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F6" w:rsidRDefault="009620F6">
      <w:pPr>
        <w:spacing w:line="590" w:lineRule="exact"/>
        <w:rPr>
          <w:rFonts w:ascii="黑体" w:eastAsia="黑体" w:hAnsi="ˎ̥" w:cs="宋体"/>
          <w:sz w:val="32"/>
          <w:szCs w:val="32"/>
        </w:rPr>
      </w:pPr>
    </w:p>
    <w:p w:rsidR="009620F6" w:rsidRDefault="000C2267">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温岭市工商</w:t>
      </w:r>
      <w:r w:rsidR="001A6F33">
        <w:rPr>
          <w:rFonts w:ascii="方正小标宋简体" w:eastAsia="方正小标宋简体" w:hAnsi="ˎ̥" w:cs="宋体" w:hint="eastAsia"/>
          <w:sz w:val="44"/>
          <w:szCs w:val="44"/>
        </w:rPr>
        <w:t>业</w:t>
      </w:r>
      <w:r>
        <w:rPr>
          <w:rFonts w:ascii="方正小标宋简体" w:eastAsia="方正小标宋简体" w:hAnsi="ˎ̥" w:cs="宋体" w:hint="eastAsia"/>
          <w:sz w:val="44"/>
          <w:szCs w:val="44"/>
        </w:rPr>
        <w:t>联</w:t>
      </w:r>
      <w:r w:rsidR="001A6F33">
        <w:rPr>
          <w:rFonts w:ascii="方正小标宋简体" w:eastAsia="方正小标宋简体" w:hAnsi="ˎ̥" w:cs="宋体" w:hint="eastAsia"/>
          <w:sz w:val="44"/>
          <w:szCs w:val="44"/>
        </w:rPr>
        <w:t>合会</w:t>
      </w:r>
      <w:r>
        <w:rPr>
          <w:rFonts w:ascii="方正小标宋简体" w:eastAsia="方正小标宋简体" w:hAnsi="ˎ̥" w:cs="宋体" w:hint="eastAsia"/>
          <w:sz w:val="44"/>
          <w:szCs w:val="44"/>
        </w:rPr>
        <w:t>2021年部门预算</w:t>
      </w:r>
    </w:p>
    <w:p w:rsidR="009620F6" w:rsidRDefault="009620F6">
      <w:pPr>
        <w:spacing w:line="590" w:lineRule="exact"/>
        <w:ind w:firstLineChars="200" w:firstLine="640"/>
        <w:rPr>
          <w:rFonts w:ascii="仿宋_GB2312" w:eastAsia="仿宋_GB2312" w:hAnsi="ˎ̥" w:cs="宋体"/>
          <w:sz w:val="32"/>
          <w:szCs w:val="32"/>
        </w:rPr>
      </w:pPr>
    </w:p>
    <w:p w:rsidR="009620F6" w:rsidRDefault="000C2267">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一、温岭市工商</w:t>
      </w:r>
      <w:r w:rsidR="001A6F33">
        <w:rPr>
          <w:rFonts w:ascii="黑体" w:eastAsia="黑体" w:hAnsi="ˎ̥" w:cs="宋体" w:hint="eastAsia"/>
          <w:sz w:val="32"/>
          <w:szCs w:val="32"/>
        </w:rPr>
        <w:t>业</w:t>
      </w:r>
      <w:r>
        <w:rPr>
          <w:rFonts w:ascii="黑体" w:eastAsia="黑体" w:hAnsi="ˎ̥" w:cs="宋体" w:hint="eastAsia"/>
          <w:sz w:val="32"/>
          <w:szCs w:val="32"/>
        </w:rPr>
        <w:t>联</w:t>
      </w:r>
      <w:r w:rsidR="001A6F33">
        <w:rPr>
          <w:rFonts w:ascii="黑体" w:eastAsia="黑体" w:hAnsi="ˎ̥" w:cs="宋体" w:hint="eastAsia"/>
          <w:sz w:val="32"/>
          <w:szCs w:val="32"/>
        </w:rPr>
        <w:t>合会（以下简称市工商联）</w:t>
      </w:r>
      <w:r>
        <w:rPr>
          <w:rFonts w:ascii="黑体" w:eastAsia="黑体" w:hAnsi="ˎ̥" w:cs="宋体" w:hint="eastAsia"/>
          <w:sz w:val="32"/>
          <w:szCs w:val="32"/>
        </w:rPr>
        <w:t>概况</w:t>
      </w:r>
    </w:p>
    <w:p w:rsidR="009620F6"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1. 参与全市政治、经济、社会生活中的重要问题的政治协商。发挥民主监督的作用，参政议政。</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2. 负责工商界代表人士政治安排的推荐工作。</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3.引导会员积极参加国家经济建设，推动社会主义市场经济体制逐步完善，促进社会全面发展。</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4.做好非公有制经济代表人士的思想政治工作，团结、帮助、引导、教育会员遵守国家的法律、法规和政策，提高会员素质，培养积极分子队伍。</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5.代表并维护会员的合法权益，反映会员的意见、要求和建议。</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6.引导会员宏扬中华民族传统美德，先富帮后富，走共同富裕的道路，热心社会公益事业。</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7.为会员提供信息和科技、管理、法律、会计、审计、融资、咨询等服务。</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8.开展工商专业培训，帮助会员改善经营管理，提高生产技术和产品质量。</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9.开展与国内外工商社团及经济界人士的友好往来，促进经</w:t>
      </w:r>
      <w:r>
        <w:rPr>
          <w:rFonts w:ascii="仿宋_GB2312" w:eastAsia="仿宋_GB2312" w:hint="eastAsia"/>
          <w:bCs/>
          <w:color w:val="000000"/>
          <w:sz w:val="32"/>
          <w:szCs w:val="32"/>
        </w:rPr>
        <w:lastRenderedPageBreak/>
        <w:t>济技术和贸易合作的发展，开拓国内外市场；协助引进资金、技术、人才。</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10.为会员提供有关证明，协调关系，调解纠纷。</w:t>
      </w:r>
    </w:p>
    <w:p w:rsidR="009620F6" w:rsidRDefault="000C2267">
      <w:pPr>
        <w:spacing w:line="59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11.完成市委、市政府交办的其他任务。</w:t>
      </w:r>
    </w:p>
    <w:p w:rsidR="009620F6"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（二）部门机构设置情况</w:t>
      </w:r>
    </w:p>
    <w:p w:rsidR="009620F6"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w:t>
      </w:r>
      <w:r w:rsidR="001A6F33">
        <w:rPr>
          <w:rFonts w:ascii="仿宋_GB2312" w:eastAsia="仿宋_GB2312" w:hAnsi="ˎ̥" w:cs="宋体" w:hint="eastAsia"/>
          <w:sz w:val="32"/>
          <w:szCs w:val="32"/>
        </w:rPr>
        <w:t>市</w:t>
      </w:r>
      <w:r>
        <w:rPr>
          <w:rFonts w:ascii="仿宋_GB2312" w:eastAsia="仿宋_GB2312" w:hAnsi="ˎ̥" w:cs="宋体" w:hint="eastAsia"/>
          <w:sz w:val="32"/>
          <w:szCs w:val="32"/>
        </w:rPr>
        <w:t>工商联部门预算包括：工商联本级预算。</w:t>
      </w:r>
    </w:p>
    <w:p w:rsidR="009620F6" w:rsidRDefault="000C2267">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w:t>
      </w:r>
      <w:r w:rsidR="001A6F33">
        <w:rPr>
          <w:rFonts w:ascii="黑体" w:eastAsia="黑体" w:hAnsi="ˎ̥" w:cs="宋体" w:hint="eastAsia"/>
          <w:sz w:val="32"/>
          <w:szCs w:val="32"/>
        </w:rPr>
        <w:t>市</w:t>
      </w:r>
      <w:r>
        <w:rPr>
          <w:rFonts w:ascii="黑体" w:eastAsia="黑体" w:hAnsi="ˎ̥" w:cs="宋体" w:hint="eastAsia"/>
          <w:sz w:val="32"/>
          <w:szCs w:val="32"/>
        </w:rPr>
        <w:t>工商联2021年部门预算安排情况说明</w:t>
      </w:r>
    </w:p>
    <w:p w:rsidR="009620F6" w:rsidRDefault="000C2267">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w:t>
      </w:r>
      <w:r w:rsidR="001A6F33">
        <w:rPr>
          <w:rFonts w:ascii="仿宋_GB2312" w:eastAsia="仿宋_GB2312" w:hAnsi="ˎ̥" w:cs="宋体" w:hint="eastAsia"/>
          <w:b/>
          <w:bCs/>
          <w:sz w:val="32"/>
          <w:szCs w:val="32"/>
        </w:rPr>
        <w:t>市</w:t>
      </w:r>
      <w:r>
        <w:rPr>
          <w:rFonts w:ascii="仿宋_GB2312" w:eastAsia="仿宋_GB2312" w:hAnsi="ˎ̥" w:cs="宋体" w:hint="eastAsia"/>
          <w:b/>
          <w:bCs/>
          <w:sz w:val="32"/>
          <w:szCs w:val="32"/>
        </w:rPr>
        <w:t>工商联2021年收支预算情况的总体说明</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sidR="001A6F33">
        <w:rPr>
          <w:rFonts w:ascii="仿宋_GB2312" w:eastAsia="仿宋_GB2312" w:hint="eastAsia"/>
          <w:bCs/>
          <w:color w:val="000000"/>
          <w:sz w:val="32"/>
          <w:szCs w:val="32"/>
        </w:rPr>
        <w:t>市</w:t>
      </w:r>
      <w:r>
        <w:rPr>
          <w:rFonts w:ascii="仿宋_GB2312" w:eastAsia="仿宋_GB2312" w:hint="eastAsia"/>
          <w:bCs/>
          <w:color w:val="000000"/>
          <w:sz w:val="32"/>
          <w:szCs w:val="32"/>
        </w:rPr>
        <w:t>工商联</w:t>
      </w:r>
      <w:r>
        <w:rPr>
          <w:rFonts w:ascii="仿宋_GB2312" w:eastAsia="仿宋_GB2312" w:hint="eastAsia"/>
          <w:color w:val="000000"/>
          <w:sz w:val="32"/>
          <w:szCs w:val="32"/>
        </w:rPr>
        <w:t>所有收入和支出均纳入部门预算管理。收入包括：一般公共预算拨款收入；支出包括：一般公共服务支出、社会保障和就业支出。市工商联2021年收支总预算174.76万元。</w:t>
      </w:r>
    </w:p>
    <w:p w:rsidR="009620F6" w:rsidRDefault="000C2267">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（二）关于市工商联2021年收入预算情况说明</w:t>
      </w:r>
    </w:p>
    <w:p w:rsidR="009620F6" w:rsidRDefault="000C2267">
      <w:pPr>
        <w:spacing w:line="590" w:lineRule="exact"/>
        <w:ind w:firstLineChars="200" w:firstLine="640"/>
        <w:rPr>
          <w:sz w:val="32"/>
          <w:szCs w:val="32"/>
        </w:rPr>
      </w:pPr>
      <w:r>
        <w:rPr>
          <w:rFonts w:ascii="仿宋_GB2312" w:eastAsia="仿宋_GB2312" w:hint="eastAsia"/>
          <w:color w:val="000000"/>
          <w:sz w:val="32"/>
          <w:szCs w:val="32"/>
        </w:rPr>
        <w:t>市工商联2021年收入预算174.76万元，</w:t>
      </w:r>
      <w:r w:rsidRPr="00844DCB">
        <w:rPr>
          <w:rFonts w:ascii="仿宋_GB2312" w:eastAsia="仿宋_GB2312" w:hAnsi="ˎ̥" w:cs="宋体" w:hint="eastAsia"/>
          <w:sz w:val="32"/>
          <w:szCs w:val="32"/>
        </w:rPr>
        <w:t>比上年收入执行数减少26.46万元，下降13.1%</w:t>
      </w:r>
      <w:r w:rsidRPr="00844DCB">
        <w:rPr>
          <w:rFonts w:ascii="仿宋_GB2312" w:eastAsia="仿宋_GB2312" w:hint="eastAsia"/>
          <w:sz w:val="32"/>
          <w:szCs w:val="32"/>
        </w:rPr>
        <w:t>，主要原因是</w:t>
      </w:r>
      <w:r w:rsidR="00844DCB">
        <w:rPr>
          <w:rFonts w:ascii="仿宋_GB2312" w:eastAsia="仿宋_GB2312" w:hint="eastAsia"/>
          <w:sz w:val="32"/>
          <w:szCs w:val="32"/>
        </w:rPr>
        <w:t>2020年预算执行过程中人员经费追加。</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其中：一般公共预算拨款收入174.76万元，占100</w:t>
      </w:r>
      <w:r w:rsidR="00006434">
        <w:rPr>
          <w:rFonts w:ascii="仿宋_GB2312" w:eastAsia="仿宋_GB2312" w:hint="eastAsia"/>
          <w:color w:val="000000"/>
          <w:sz w:val="32"/>
          <w:szCs w:val="32"/>
        </w:rPr>
        <w:t>.0</w:t>
      </w:r>
      <w:r>
        <w:rPr>
          <w:rFonts w:ascii="仿宋_GB2312" w:eastAsia="仿宋_GB2312" w:hint="eastAsia"/>
          <w:color w:val="000000"/>
          <w:sz w:val="32"/>
          <w:szCs w:val="32"/>
        </w:rPr>
        <w:t xml:space="preserve">%；   </w:t>
      </w:r>
    </w:p>
    <w:p w:rsidR="009620F6" w:rsidRDefault="000C2267" w:rsidP="00844DCB">
      <w:pPr>
        <w:spacing w:line="590" w:lineRule="exact"/>
        <w:ind w:firstLineChars="200" w:firstLine="643"/>
        <w:rPr>
          <w:rFonts w:ascii="仿宋_GB2312" w:eastAsia="仿宋_GB2312" w:hAnsi="ˎ̥" w:cs="宋体"/>
          <w:sz w:val="32"/>
          <w:szCs w:val="32"/>
        </w:rPr>
      </w:pPr>
      <w:r>
        <w:rPr>
          <w:rFonts w:ascii="仿宋_GB2312" w:eastAsia="仿宋_GB2312" w:hAnsi="ˎ̥" w:cs="宋体" w:hint="eastAsia"/>
          <w:b/>
          <w:bCs/>
          <w:sz w:val="32"/>
          <w:szCs w:val="32"/>
        </w:rPr>
        <w:t>（三）关于市工商联2021年支出预算情况说明</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Ansi="ˎ̥" w:cs="宋体" w:hint="eastAsia"/>
          <w:sz w:val="32"/>
          <w:szCs w:val="32"/>
        </w:rPr>
        <w:t>市工商联2021年支出预算174.76万元，</w:t>
      </w:r>
      <w:r w:rsidRPr="00844DCB">
        <w:rPr>
          <w:rFonts w:ascii="仿宋_GB2312" w:eastAsia="仿宋_GB2312" w:hAnsi="ˎ̥" w:cs="宋体" w:hint="eastAsia"/>
          <w:sz w:val="32"/>
          <w:szCs w:val="32"/>
        </w:rPr>
        <w:t>比</w:t>
      </w:r>
      <w:r w:rsidR="00844DCB" w:rsidRPr="00844DCB">
        <w:rPr>
          <w:rFonts w:ascii="仿宋_GB2312" w:eastAsia="仿宋_GB2312" w:hAnsi="ˎ̥" w:cs="宋体" w:hint="eastAsia"/>
          <w:sz w:val="32"/>
          <w:szCs w:val="32"/>
        </w:rPr>
        <w:t>上年</w:t>
      </w:r>
      <w:r w:rsidR="00844DCB">
        <w:rPr>
          <w:rFonts w:ascii="仿宋_GB2312" w:eastAsia="仿宋_GB2312" w:hAnsi="ˎ̥" w:cs="宋体" w:hint="eastAsia"/>
          <w:sz w:val="32"/>
          <w:szCs w:val="32"/>
        </w:rPr>
        <w:t>支出</w:t>
      </w:r>
      <w:r w:rsidR="00844DCB" w:rsidRPr="00844DCB">
        <w:rPr>
          <w:rFonts w:ascii="仿宋_GB2312" w:eastAsia="仿宋_GB2312" w:hAnsi="ˎ̥" w:cs="宋体" w:hint="eastAsia"/>
          <w:sz w:val="32"/>
          <w:szCs w:val="32"/>
        </w:rPr>
        <w:t>减少26.46万元，下降13.1%</w:t>
      </w:r>
      <w:r w:rsidR="00844DCB" w:rsidRPr="00844DCB">
        <w:rPr>
          <w:rFonts w:ascii="仿宋_GB2312" w:eastAsia="仿宋_GB2312" w:hint="eastAsia"/>
          <w:sz w:val="32"/>
          <w:szCs w:val="32"/>
        </w:rPr>
        <w:t>，</w:t>
      </w:r>
      <w:r>
        <w:rPr>
          <w:rFonts w:ascii="仿宋_GB2312" w:eastAsia="仿宋_GB2312" w:hint="eastAsia"/>
          <w:color w:val="000000"/>
          <w:sz w:val="32"/>
          <w:szCs w:val="32"/>
        </w:rPr>
        <w:t>主要原因是</w:t>
      </w:r>
      <w:r w:rsidR="00844DCB">
        <w:rPr>
          <w:rFonts w:ascii="仿宋_GB2312" w:eastAsia="仿宋_GB2312" w:hint="eastAsia"/>
          <w:sz w:val="32"/>
          <w:szCs w:val="32"/>
        </w:rPr>
        <w:t>2020年预算执行过程中人员经费追加</w:t>
      </w:r>
      <w:r>
        <w:rPr>
          <w:rFonts w:ascii="仿宋_GB2312" w:eastAsia="仿宋_GB2312" w:hint="eastAsia"/>
          <w:color w:val="000000"/>
          <w:sz w:val="32"/>
          <w:szCs w:val="32"/>
        </w:rPr>
        <w:t>。</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1.按支出功能分类，包括一般公共服务支出160.83万元、社会保障和就业支出13.93万元。</w:t>
      </w:r>
    </w:p>
    <w:p w:rsidR="009620F6" w:rsidRDefault="000C2267">
      <w:pPr>
        <w:spacing w:line="590" w:lineRule="exact"/>
        <w:ind w:firstLineChars="200" w:firstLine="640"/>
        <w:rPr>
          <w:rFonts w:eastAsia="仿宋_GB2312"/>
          <w:sz w:val="32"/>
          <w:szCs w:val="32"/>
        </w:rPr>
      </w:pPr>
      <w:r>
        <w:rPr>
          <w:rFonts w:ascii="仿宋_GB2312" w:eastAsia="仿宋_GB2312" w:hint="eastAsia"/>
          <w:color w:val="000000"/>
          <w:sz w:val="32"/>
          <w:szCs w:val="32"/>
        </w:rPr>
        <w:t>2.按支出用途分类，包括人员支出131.65万元，占75.3%；日常公用支出20.11万元，占11.5%；项目支出23万元，占13.2%。</w:t>
      </w:r>
    </w:p>
    <w:p w:rsidR="009620F6" w:rsidRDefault="000C2267">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（四）关于市工商联2021年财政拨款收支预算情况的</w:t>
      </w:r>
    </w:p>
    <w:p w:rsidR="009620F6" w:rsidRDefault="000C2267">
      <w:pPr>
        <w:spacing w:line="590" w:lineRule="exact"/>
        <w:rPr>
          <w:rFonts w:ascii="仿宋_GB2312" w:eastAsia="仿宋_GB2312" w:hAnsi="ˎ̥" w:cs="宋体"/>
          <w:b/>
          <w:bCs/>
          <w:sz w:val="32"/>
          <w:szCs w:val="32"/>
        </w:rPr>
      </w:pPr>
      <w:r>
        <w:rPr>
          <w:rFonts w:ascii="仿宋_GB2312" w:eastAsia="仿宋_GB2312" w:hAnsi="ˎ̥" w:cs="宋体" w:hint="eastAsia"/>
          <w:b/>
          <w:bCs/>
          <w:sz w:val="32"/>
          <w:szCs w:val="32"/>
        </w:rPr>
        <w:t>总体说明</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市工商联2021年财政拨款收支总预算174.76万元，</w:t>
      </w:r>
      <w:r>
        <w:rPr>
          <w:rFonts w:ascii="仿宋_GB2312" w:eastAsia="仿宋_GB2312" w:hAnsi="ˎ̥" w:cs="宋体" w:hint="eastAsia"/>
          <w:sz w:val="32"/>
          <w:szCs w:val="32"/>
        </w:rPr>
        <w:t>比上年执行数减少26.46万元，下降13.1%，</w:t>
      </w:r>
      <w:r>
        <w:rPr>
          <w:rFonts w:ascii="仿宋_GB2312" w:eastAsia="仿宋_GB2312" w:hint="eastAsia"/>
          <w:color w:val="000000"/>
          <w:sz w:val="32"/>
          <w:szCs w:val="32"/>
        </w:rPr>
        <w:t>主要原因是</w:t>
      </w:r>
      <w:r w:rsidR="002746E5">
        <w:rPr>
          <w:rFonts w:ascii="仿宋_GB2312" w:eastAsia="仿宋_GB2312" w:hint="eastAsia"/>
          <w:sz w:val="32"/>
          <w:szCs w:val="32"/>
        </w:rPr>
        <w:t>2020年预算执行过程中人员经费追加。</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收入包括：一般公共预算174.76万元</w:t>
      </w:r>
      <w:r>
        <w:rPr>
          <w:rFonts w:ascii="仿宋_GB2312" w:eastAsia="仿宋_GB2312" w:hAnsi="ˎ̥" w:cs="宋体" w:hint="eastAsia"/>
          <w:sz w:val="32"/>
          <w:szCs w:val="32"/>
        </w:rPr>
        <w:t>。</w:t>
      </w:r>
    </w:p>
    <w:p w:rsidR="009620F6" w:rsidRDefault="000C2267">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支出包括：一般公共服务支出160.83万元、社会保障和就业支出13.93万元。</w:t>
      </w:r>
    </w:p>
    <w:p w:rsidR="009620F6" w:rsidRDefault="000C2267">
      <w:pPr>
        <w:numPr>
          <w:ilvl w:val="0"/>
          <w:numId w:val="1"/>
        </w:num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关于市工商联</w:t>
      </w:r>
      <w:r>
        <w:rPr>
          <w:rFonts w:ascii="仿宋_GB2312" w:eastAsia="仿宋_GB2312" w:hint="eastAsia"/>
          <w:b/>
          <w:bCs/>
          <w:color w:val="000000"/>
          <w:sz w:val="32"/>
          <w:szCs w:val="32"/>
        </w:rPr>
        <w:t>2021年</w:t>
      </w:r>
      <w:r>
        <w:rPr>
          <w:rFonts w:ascii="仿宋_GB2312" w:eastAsia="仿宋_GB2312" w:hAnsi="ˎ̥" w:cs="宋体" w:hint="eastAsia"/>
          <w:b/>
          <w:bCs/>
          <w:sz w:val="32"/>
          <w:szCs w:val="32"/>
        </w:rPr>
        <w:t>一般公共预算当年拨款情况</w:t>
      </w:r>
    </w:p>
    <w:p w:rsidR="009620F6" w:rsidRDefault="000C2267">
      <w:pPr>
        <w:spacing w:line="590" w:lineRule="exact"/>
        <w:rPr>
          <w:rFonts w:ascii="仿宋_GB2312" w:eastAsia="仿宋_GB2312"/>
          <w:b/>
          <w:bCs/>
          <w:color w:val="000000"/>
          <w:sz w:val="32"/>
          <w:szCs w:val="32"/>
        </w:rPr>
      </w:pPr>
      <w:r>
        <w:rPr>
          <w:rFonts w:ascii="仿宋_GB2312" w:eastAsia="仿宋_GB2312" w:hAnsi="ˎ̥" w:cs="宋体" w:hint="eastAsia"/>
          <w:b/>
          <w:bCs/>
          <w:sz w:val="32"/>
          <w:szCs w:val="32"/>
        </w:rPr>
        <w:t>说明</w:t>
      </w:r>
    </w:p>
    <w:p w:rsidR="009620F6" w:rsidRDefault="000C2267">
      <w:pPr>
        <w:spacing w:line="59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9620F6" w:rsidRDefault="000C2267">
      <w:pPr>
        <w:spacing w:line="590" w:lineRule="exact"/>
        <w:ind w:firstLineChars="200" w:firstLine="640"/>
        <w:rPr>
          <w:sz w:val="32"/>
          <w:szCs w:val="32"/>
        </w:rPr>
      </w:pPr>
      <w:r>
        <w:rPr>
          <w:rFonts w:ascii="仿宋_GB2312" w:eastAsia="仿宋_GB2312" w:hint="eastAsia"/>
          <w:color w:val="000000"/>
          <w:sz w:val="32"/>
          <w:szCs w:val="32"/>
        </w:rPr>
        <w:t>市工商联2021年一般公共预算当年拨款174.76万元，比上年年执行数</w:t>
      </w:r>
      <w:r>
        <w:rPr>
          <w:rFonts w:ascii="仿宋_GB2312" w:eastAsia="仿宋_GB2312" w:hAnsi="ˎ̥" w:cs="宋体" w:hint="eastAsia"/>
          <w:sz w:val="32"/>
          <w:szCs w:val="32"/>
        </w:rPr>
        <w:t>减少26.46</w:t>
      </w:r>
      <w:r>
        <w:rPr>
          <w:rFonts w:ascii="仿宋_GB2312" w:eastAsia="仿宋_GB2312" w:hint="eastAsia"/>
          <w:color w:val="000000"/>
          <w:sz w:val="32"/>
          <w:szCs w:val="32"/>
        </w:rPr>
        <w:t>万元，下降</w:t>
      </w:r>
      <w:r>
        <w:rPr>
          <w:rFonts w:ascii="仿宋_GB2312" w:eastAsia="仿宋_GB2312" w:hAnsi="ˎ̥" w:cs="宋体" w:hint="eastAsia"/>
          <w:sz w:val="32"/>
          <w:szCs w:val="32"/>
        </w:rPr>
        <w:t>13.1%，</w:t>
      </w:r>
      <w:r>
        <w:rPr>
          <w:rFonts w:ascii="仿宋_GB2312" w:eastAsia="仿宋_GB2312" w:hint="eastAsia"/>
          <w:color w:val="000000"/>
          <w:sz w:val="32"/>
          <w:szCs w:val="32"/>
        </w:rPr>
        <w:t>主要原因是</w:t>
      </w:r>
      <w:r w:rsidR="002746E5">
        <w:rPr>
          <w:rFonts w:ascii="仿宋_GB2312" w:eastAsia="仿宋_GB2312" w:hint="eastAsia"/>
          <w:sz w:val="32"/>
          <w:szCs w:val="32"/>
        </w:rPr>
        <w:t>2020年预算执行过程中人员经费追加</w:t>
      </w:r>
      <w:r>
        <w:rPr>
          <w:rFonts w:ascii="仿宋_GB2312" w:eastAsia="仿宋_GB2312" w:hint="eastAsia"/>
          <w:color w:val="000000"/>
          <w:sz w:val="32"/>
          <w:szCs w:val="32"/>
        </w:rPr>
        <w:t>。</w:t>
      </w:r>
    </w:p>
    <w:p w:rsidR="009620F6" w:rsidRDefault="000C2267">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一般公共服务支出</w:t>
      </w:r>
      <w:r w:rsidR="002746E5">
        <w:rPr>
          <w:rFonts w:ascii="仿宋_GB2312" w:eastAsia="仿宋_GB2312" w:hint="eastAsia"/>
          <w:color w:val="000000"/>
          <w:sz w:val="32"/>
          <w:szCs w:val="32"/>
        </w:rPr>
        <w:t>（类）</w:t>
      </w:r>
      <w:r>
        <w:rPr>
          <w:rFonts w:ascii="仿宋_GB2312" w:eastAsia="仿宋_GB2312" w:hint="eastAsia"/>
          <w:color w:val="000000"/>
          <w:sz w:val="32"/>
          <w:szCs w:val="32"/>
        </w:rPr>
        <w:t>160.83万元，占92.0%；社会保障和就业支出</w:t>
      </w:r>
      <w:r w:rsidR="002746E5">
        <w:rPr>
          <w:rFonts w:ascii="仿宋_GB2312" w:eastAsia="仿宋_GB2312" w:hint="eastAsia"/>
          <w:color w:val="000000"/>
          <w:sz w:val="32"/>
          <w:szCs w:val="32"/>
        </w:rPr>
        <w:t>（类）</w:t>
      </w:r>
      <w:r>
        <w:rPr>
          <w:rFonts w:ascii="仿宋_GB2312" w:eastAsia="仿宋_GB2312" w:hint="eastAsia"/>
          <w:color w:val="000000"/>
          <w:sz w:val="32"/>
          <w:szCs w:val="32"/>
        </w:rPr>
        <w:t>13.93万元，占8.0%。</w:t>
      </w:r>
    </w:p>
    <w:p w:rsidR="009620F6" w:rsidRDefault="000C2267">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9620F6" w:rsidRDefault="000C2267">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（1）一般公共服务支出（类）民主党派及工商联事务（款）行政运行（项）137.83万元，主要用于人员支出、日常公用支出。</w:t>
      </w:r>
    </w:p>
    <w:p w:rsidR="009620F6" w:rsidRDefault="000C2267">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（2）一般公共服务支出（类）民主党派及工商联事务（款）其他民主党派及工商联事务支出（项）23万元，主要用于项目支出。</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（3）社会保障和就业支出（类）行政事业单位养老支出（款）机关事业单位基本养老保险缴费支出（项）9.29万元，主要用于机关事业人员的基本养老保险费支出。</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（4）社会保障和就业支出（类）行政事业单位养老支出（款）机关事业单位职业年金缴费支出（项）4.64万元，主要用于机关事业人员的职业年金支出。</w:t>
      </w:r>
    </w:p>
    <w:p w:rsidR="009620F6" w:rsidRDefault="000C2267">
      <w:pPr>
        <w:numPr>
          <w:ilvl w:val="0"/>
          <w:numId w:val="1"/>
        </w:numPr>
        <w:spacing w:line="590" w:lineRule="exact"/>
        <w:ind w:firstLineChars="200" w:firstLine="643"/>
        <w:rPr>
          <w:rFonts w:ascii="仿宋_GB2312" w:eastAsia="仿宋_GB2312" w:hAnsi="ˎ̥" w:cs="宋体"/>
          <w:b/>
          <w:bCs/>
          <w:sz w:val="32"/>
          <w:szCs w:val="32"/>
        </w:rPr>
      </w:pPr>
      <w:r>
        <w:rPr>
          <w:rFonts w:ascii="仿宋_GB2312" w:eastAsia="仿宋_GB2312" w:hint="eastAsia"/>
          <w:b/>
          <w:bCs/>
          <w:color w:val="000000"/>
          <w:sz w:val="32"/>
          <w:szCs w:val="32"/>
        </w:rPr>
        <w:t>关于市工商联2021年一</w:t>
      </w:r>
      <w:r>
        <w:rPr>
          <w:rFonts w:ascii="仿宋_GB2312" w:eastAsia="仿宋_GB2312" w:hAnsi="ˎ̥" w:cs="宋体" w:hint="eastAsia"/>
          <w:b/>
          <w:bCs/>
          <w:sz w:val="32"/>
          <w:szCs w:val="32"/>
        </w:rPr>
        <w:t>般公共预算基本支出情况说明</w:t>
      </w:r>
    </w:p>
    <w:p w:rsidR="009620F6"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市工商联2021年一般公共预算基本支出151.76万元，其中：</w:t>
      </w:r>
    </w:p>
    <w:p w:rsidR="009620F6" w:rsidRDefault="000C2267">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131.65万元，主要包括：基本工资、津贴补贴、奖金、机关事业单位基本养老保险缴费、职业年金缴费、职工基本医疗保险缴费、公务员医疗补助缴费、其他社会保障缴费、住房公积金、医疗费、其他工资福利支出、退休费、生活补助、医疗费补助、奖励金、其他对个人和家庭的补助</w:t>
      </w:r>
      <w:r>
        <w:rPr>
          <w:rFonts w:ascii="仿宋_GB2312" w:eastAsia="仿宋_GB2312" w:hint="eastAsia"/>
          <w:sz w:val="32"/>
          <w:szCs w:val="32"/>
        </w:rPr>
        <w:t>。</w:t>
      </w:r>
    </w:p>
    <w:p w:rsidR="009620F6" w:rsidRDefault="000C2267">
      <w:pPr>
        <w:spacing w:line="590" w:lineRule="exact"/>
        <w:ind w:firstLine="642"/>
        <w:rPr>
          <w:rFonts w:ascii="仿宋_GB2312" w:eastAsia="仿宋_GB2312" w:hint="eastAsia"/>
          <w:sz w:val="32"/>
          <w:szCs w:val="32"/>
        </w:rPr>
      </w:pPr>
      <w:r>
        <w:rPr>
          <w:rFonts w:ascii="仿宋_GB2312" w:eastAsia="仿宋_GB2312" w:hint="eastAsia"/>
          <w:color w:val="000000"/>
          <w:sz w:val="32"/>
          <w:szCs w:val="32"/>
        </w:rPr>
        <w:t>公用经费20.11万元，主要包括：办公费、印刷费、咨询费、手续费、水费、电费、邮电费、物业管理费、差旅费、维修（护）</w:t>
      </w:r>
      <w:r>
        <w:rPr>
          <w:rFonts w:ascii="仿宋_GB2312" w:eastAsia="仿宋_GB2312" w:hint="eastAsia"/>
          <w:color w:val="000000"/>
          <w:sz w:val="32"/>
          <w:szCs w:val="32"/>
        </w:rPr>
        <w:lastRenderedPageBreak/>
        <w:t>费、租赁费、会议费、培训费、公务接待费、工会经费、福利费、其他交通费用、其他商品和服务支出、办公设备购置</w:t>
      </w:r>
      <w:r>
        <w:rPr>
          <w:rFonts w:ascii="仿宋_GB2312" w:eastAsia="仿宋_GB2312" w:hint="eastAsia"/>
          <w:sz w:val="32"/>
          <w:szCs w:val="32"/>
        </w:rPr>
        <w:t>。</w:t>
      </w:r>
    </w:p>
    <w:p w:rsidR="007E41C3" w:rsidRPr="007E41C3" w:rsidRDefault="007E41C3" w:rsidP="007E41C3">
      <w:pPr>
        <w:spacing w:line="590" w:lineRule="exact"/>
        <w:ind w:firstLine="642"/>
        <w:rPr>
          <w:rFonts w:ascii="仿宋_GB2312" w:eastAsia="仿宋_GB2312"/>
          <w:color w:val="000000"/>
          <w:sz w:val="32"/>
          <w:szCs w:val="32"/>
        </w:rPr>
      </w:pPr>
      <w:r w:rsidRPr="007E41C3">
        <w:rPr>
          <w:rFonts w:ascii="仿宋_GB2312" w:eastAsia="仿宋_GB2312"/>
          <w:color w:val="000000"/>
          <w:sz w:val="32"/>
          <w:szCs w:val="32"/>
        </w:rPr>
        <w:t>其他资本性支出0万元。</w:t>
      </w:r>
    </w:p>
    <w:p w:rsidR="009620F6" w:rsidRDefault="000C2267">
      <w:pPr>
        <w:spacing w:line="590" w:lineRule="exact"/>
        <w:ind w:firstLineChars="300" w:firstLine="964"/>
        <w:rPr>
          <w:rFonts w:ascii="仿宋_GB2312" w:eastAsia="仿宋_GB2312"/>
          <w:b/>
          <w:bCs/>
          <w:sz w:val="32"/>
          <w:szCs w:val="32"/>
        </w:rPr>
      </w:pPr>
      <w:r>
        <w:rPr>
          <w:rFonts w:ascii="仿宋_GB2312" w:eastAsia="仿宋_GB2312" w:hint="eastAsia"/>
          <w:b/>
          <w:bCs/>
          <w:sz w:val="32"/>
          <w:szCs w:val="32"/>
        </w:rPr>
        <w:t>（七）关于市工商联</w:t>
      </w:r>
      <w:r>
        <w:rPr>
          <w:rFonts w:ascii="仿宋_GB2312" w:eastAsia="仿宋_GB2312" w:hint="eastAsia"/>
          <w:b/>
          <w:bCs/>
          <w:color w:val="000000"/>
          <w:sz w:val="32"/>
          <w:szCs w:val="32"/>
        </w:rPr>
        <w:t>2021年</w:t>
      </w:r>
      <w:r>
        <w:rPr>
          <w:rFonts w:ascii="仿宋_GB2312" w:eastAsia="仿宋_GB2312" w:hint="eastAsia"/>
          <w:b/>
          <w:bCs/>
          <w:sz w:val="32"/>
          <w:szCs w:val="32"/>
        </w:rPr>
        <w:t>政府性基金预算支出情况说明</w:t>
      </w:r>
    </w:p>
    <w:p w:rsidR="009620F6" w:rsidRDefault="000C2267" w:rsidP="005E56A0">
      <w:pPr>
        <w:spacing w:line="590" w:lineRule="exact"/>
        <w:ind w:firstLineChars="200" w:firstLine="640"/>
        <w:rPr>
          <w:rFonts w:ascii="仿宋_GB2312" w:eastAsia="仿宋_GB2312"/>
          <w:color w:val="000000"/>
          <w:sz w:val="32"/>
          <w:szCs w:val="32"/>
        </w:rPr>
      </w:pPr>
      <w:r>
        <w:rPr>
          <w:rFonts w:ascii="仿宋_GB2312" w:eastAsia="仿宋_GB2312" w:hint="eastAsia"/>
          <w:sz w:val="32"/>
          <w:szCs w:val="32"/>
        </w:rPr>
        <w:t>市工商联2021年没有使用政府性基金预算拨款安排的支出。</w:t>
      </w:r>
    </w:p>
    <w:p w:rsidR="009620F6" w:rsidRDefault="000C2267">
      <w:pPr>
        <w:numPr>
          <w:ilvl w:val="0"/>
          <w:numId w:val="2"/>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关于市工商联2021年“三公”经费预算情况说明</w:t>
      </w:r>
    </w:p>
    <w:p w:rsidR="009620F6" w:rsidRDefault="000C2267" w:rsidP="00BA2170">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市工商联2021年“三公”经费预算数为1.30万元，比上年执行数减少0.21万元，下降13.9%，具体如下：</w:t>
      </w:r>
    </w:p>
    <w:p w:rsidR="009620F6"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1.因公出国（境）费用：根据因公出国（境）计划和实际工作需要，2021年安排因公出国（境）费用预算0万元，与</w:t>
      </w:r>
      <w:r w:rsidR="002746E5">
        <w:rPr>
          <w:rFonts w:ascii="仿宋_GB2312" w:eastAsia="仿宋_GB2312" w:hAnsi="ˎ̥" w:cs="宋体" w:hint="eastAsia"/>
          <w:sz w:val="32"/>
          <w:szCs w:val="32"/>
        </w:rPr>
        <w:t>上</w:t>
      </w:r>
      <w:r>
        <w:rPr>
          <w:rFonts w:ascii="仿宋_GB2312" w:eastAsia="仿宋_GB2312" w:hAnsi="ˎ̥" w:cs="宋体" w:hint="eastAsia"/>
          <w:sz w:val="32"/>
          <w:szCs w:val="32"/>
        </w:rPr>
        <w:t>年执行数持平。</w:t>
      </w:r>
    </w:p>
    <w:p w:rsidR="009620F6"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2.公务接待费：2021年安排公务接待费预算1.3万元，比上年执行数下降13.9%。主要用于接待全国工商联系统</w:t>
      </w:r>
      <w:r>
        <w:rPr>
          <w:rFonts w:ascii="仿宋_GB2312" w:eastAsia="仿宋_GB2312" w:hint="eastAsia"/>
          <w:color w:val="000000"/>
          <w:sz w:val="32"/>
          <w:szCs w:val="32"/>
        </w:rPr>
        <w:t>、异地商会代表考察</w:t>
      </w:r>
      <w:r>
        <w:rPr>
          <w:rFonts w:ascii="仿宋_GB2312" w:eastAsia="仿宋_GB2312" w:hAnsi="ˎ̥" w:cs="宋体" w:hint="eastAsia"/>
          <w:sz w:val="32"/>
          <w:szCs w:val="32"/>
        </w:rPr>
        <w:t>等支出。减少的主要原因是严格落实中央八项规定，</w:t>
      </w:r>
      <w:r w:rsidR="002746E5">
        <w:rPr>
          <w:rFonts w:ascii="仿宋_GB2312" w:eastAsia="仿宋_GB2312" w:hAnsi="ˎ̥" w:cs="宋体" w:hint="eastAsia"/>
          <w:sz w:val="32"/>
          <w:szCs w:val="32"/>
        </w:rPr>
        <w:t>减少公务接待</w:t>
      </w:r>
      <w:r>
        <w:rPr>
          <w:rFonts w:ascii="仿宋_GB2312" w:eastAsia="仿宋_GB2312" w:hAnsi="ˎ̥" w:cs="宋体" w:hint="eastAsia"/>
          <w:sz w:val="32"/>
          <w:szCs w:val="32"/>
        </w:rPr>
        <w:t>。</w:t>
      </w:r>
    </w:p>
    <w:p w:rsidR="009620F6"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3.公务用车购置及运行维护费：2021年安排公务用车购置及运行维护费预算0万元，与</w:t>
      </w:r>
      <w:r w:rsidR="002746E5">
        <w:rPr>
          <w:rFonts w:ascii="仿宋_GB2312" w:eastAsia="仿宋_GB2312" w:hAnsi="ˎ̥" w:cs="宋体" w:hint="eastAsia"/>
          <w:sz w:val="32"/>
          <w:szCs w:val="32"/>
        </w:rPr>
        <w:t>上</w:t>
      </w:r>
      <w:r>
        <w:rPr>
          <w:rFonts w:ascii="仿宋_GB2312" w:eastAsia="仿宋_GB2312" w:hAnsi="ˎ̥" w:cs="宋体" w:hint="eastAsia"/>
          <w:sz w:val="32"/>
          <w:szCs w:val="32"/>
        </w:rPr>
        <w:t>年执行数持平。</w:t>
      </w:r>
    </w:p>
    <w:p w:rsidR="009620F6" w:rsidRDefault="000C2267">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9620F6" w:rsidRDefault="000C2267">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9620F6"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2021年市工商联的机关运行经费财政拨款预算20.11万元，比2020年预算增加1.5万元，增长8.</w:t>
      </w:r>
      <w:r w:rsidR="00BA2170">
        <w:rPr>
          <w:rFonts w:ascii="仿宋_GB2312" w:eastAsia="仿宋_GB2312" w:hAnsi="ˎ̥" w:cs="宋体" w:hint="eastAsia"/>
          <w:sz w:val="32"/>
          <w:szCs w:val="32"/>
        </w:rPr>
        <w:t>1</w:t>
      </w:r>
      <w:r>
        <w:rPr>
          <w:rFonts w:ascii="仿宋_GB2312" w:eastAsia="仿宋_GB2312" w:hAnsi="ˎ̥" w:cs="宋体" w:hint="eastAsia"/>
          <w:sz w:val="32"/>
          <w:szCs w:val="32"/>
        </w:rPr>
        <w:t>%，主要是公用经费定额</w:t>
      </w:r>
      <w:r>
        <w:rPr>
          <w:rFonts w:ascii="仿宋_GB2312" w:eastAsia="仿宋_GB2312" w:hAnsi="ˎ̥" w:cs="宋体" w:hint="eastAsia"/>
          <w:sz w:val="32"/>
          <w:szCs w:val="32"/>
        </w:rPr>
        <w:lastRenderedPageBreak/>
        <w:t>标准增加。</w:t>
      </w:r>
    </w:p>
    <w:p w:rsidR="009620F6" w:rsidRDefault="000C2267">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9620F6"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2021年市工商联政府采购预算总额0万元。</w:t>
      </w:r>
    </w:p>
    <w:p w:rsidR="009620F6" w:rsidRDefault="000C2267">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9620F6" w:rsidRPr="00362720" w:rsidRDefault="000C2267">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w:t>
      </w:r>
      <w:r w:rsidRPr="00362720">
        <w:rPr>
          <w:rFonts w:ascii="仿宋_GB2312" w:eastAsia="仿宋_GB2312" w:hAnsi="ˎ̥" w:cs="宋体" w:hint="eastAsia"/>
          <w:sz w:val="32"/>
          <w:szCs w:val="32"/>
        </w:rPr>
        <w:t>，市工商联</w:t>
      </w:r>
      <w:r w:rsidR="00362720" w:rsidRPr="00362720">
        <w:rPr>
          <w:rFonts w:ascii="仿宋" w:eastAsia="仿宋" w:hAnsi="仿宋" w:cs="宋体" w:hint="eastAsia"/>
          <w:sz w:val="32"/>
          <w:szCs w:val="32"/>
        </w:rPr>
        <w:t>共有车辆0辆</w:t>
      </w:r>
      <w:r w:rsidRPr="00362720">
        <w:rPr>
          <w:rFonts w:ascii="仿宋_GB2312" w:eastAsia="仿宋_GB2312" w:hAnsi="ˎ̥" w:cs="宋体" w:hint="eastAsia"/>
          <w:sz w:val="32"/>
          <w:szCs w:val="32"/>
        </w:rPr>
        <w:t>。单位价值50万元以上通用设备</w:t>
      </w:r>
      <w:r w:rsidR="00362720" w:rsidRPr="00362720">
        <w:rPr>
          <w:rFonts w:ascii="仿宋_GB2312" w:eastAsia="仿宋_GB2312" w:hAnsi="ˎ̥" w:cs="宋体" w:hint="eastAsia"/>
          <w:sz w:val="32"/>
          <w:szCs w:val="32"/>
        </w:rPr>
        <w:t>0台（套）</w:t>
      </w:r>
      <w:r w:rsidRPr="00362720">
        <w:rPr>
          <w:rFonts w:ascii="仿宋_GB2312" w:eastAsia="仿宋_GB2312" w:hAnsi="ˎ̥" w:cs="宋体" w:hint="eastAsia"/>
          <w:sz w:val="32"/>
          <w:szCs w:val="32"/>
        </w:rPr>
        <w:t>，单位价值100万元以上专用设备</w:t>
      </w:r>
      <w:r w:rsidR="00362720" w:rsidRPr="00362720">
        <w:rPr>
          <w:rFonts w:ascii="仿宋_GB2312" w:eastAsia="仿宋_GB2312" w:hAnsi="ˎ̥" w:cs="宋体" w:hint="eastAsia"/>
          <w:sz w:val="32"/>
          <w:szCs w:val="32"/>
        </w:rPr>
        <w:t>0台（套）</w:t>
      </w:r>
      <w:r w:rsidRPr="00362720">
        <w:rPr>
          <w:rFonts w:ascii="仿宋_GB2312" w:eastAsia="仿宋_GB2312" w:hAnsi="ˎ̥" w:cs="宋体" w:hint="eastAsia"/>
          <w:sz w:val="32"/>
          <w:szCs w:val="32"/>
        </w:rPr>
        <w:t>。</w:t>
      </w:r>
    </w:p>
    <w:p w:rsidR="009620F6" w:rsidRDefault="000C2267">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2021年部门预算未安排购置车辆、单位价值50万元以上通用设备及单位价值100万元以上专用设备。</w:t>
      </w:r>
    </w:p>
    <w:p w:rsidR="009620F6" w:rsidRDefault="000C2267">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9620F6" w:rsidRDefault="00362720">
      <w:pPr>
        <w:spacing w:line="590" w:lineRule="exact"/>
        <w:ind w:firstLineChars="200" w:firstLine="640"/>
        <w:rPr>
          <w:rFonts w:ascii="仿宋_GB2312" w:eastAsia="仿宋_GB2312" w:hAnsi="ˎ̥" w:cs="宋体"/>
          <w:sz w:val="32"/>
          <w:szCs w:val="32"/>
        </w:rPr>
      </w:pPr>
      <w:r w:rsidRPr="00883E7D">
        <w:rPr>
          <w:rFonts w:ascii="仿宋" w:eastAsia="仿宋" w:hAnsi="仿宋" w:cs="宋体" w:hint="eastAsia"/>
          <w:sz w:val="32"/>
          <w:szCs w:val="32"/>
        </w:rPr>
        <w:t>2021年市</w:t>
      </w:r>
      <w:r>
        <w:rPr>
          <w:rFonts w:ascii="仿宋" w:eastAsia="仿宋" w:hAnsi="仿宋" w:cs="宋体" w:hint="eastAsia"/>
          <w:sz w:val="32"/>
          <w:szCs w:val="32"/>
        </w:rPr>
        <w:t>工商联</w:t>
      </w:r>
      <w:r w:rsidRPr="00883E7D">
        <w:rPr>
          <w:rFonts w:ascii="仿宋" w:eastAsia="仿宋" w:hAnsi="仿宋" w:cs="宋体" w:hint="eastAsia"/>
          <w:sz w:val="32"/>
          <w:szCs w:val="32"/>
        </w:rPr>
        <w:t>整体绩效目标是：</w:t>
      </w:r>
      <w:r w:rsidR="006509CA">
        <w:rPr>
          <w:rFonts w:ascii="仿宋" w:eastAsia="仿宋" w:hAnsi="仿宋" w:cs="宋体" w:hint="eastAsia"/>
          <w:sz w:val="32"/>
          <w:szCs w:val="32"/>
        </w:rPr>
        <w:t>紧紧围绕“两个健康”主线，聚力亲商助企，推进政企沟通，加强基层商会建设，深化“一会一品”“互建互联”商会工作品牌，构建浙商回归、招商引资、招才引智大平台，打造商会改革和发展创新的“温岭样板”，助推温岭民营经济高质量发展</w:t>
      </w:r>
      <w:r w:rsidRPr="00883E7D">
        <w:rPr>
          <w:rFonts w:ascii="仿宋" w:eastAsia="仿宋" w:hAnsi="仿宋" w:cs="宋体" w:hint="eastAsia"/>
          <w:sz w:val="32"/>
          <w:szCs w:val="32"/>
        </w:rPr>
        <w:t>。专项公用类、政策性项目和发展建设类项目均实行绩效目标管理，涉及一般公共预算当年拨款</w:t>
      </w:r>
      <w:r>
        <w:rPr>
          <w:rFonts w:ascii="仿宋" w:eastAsia="仿宋" w:hAnsi="仿宋" w:cs="宋体" w:hint="eastAsia"/>
          <w:sz w:val="32"/>
          <w:szCs w:val="32"/>
        </w:rPr>
        <w:t>23</w:t>
      </w:r>
      <w:r w:rsidRPr="00883E7D">
        <w:rPr>
          <w:rFonts w:ascii="仿宋" w:eastAsia="仿宋" w:hAnsi="仿宋" w:cs="宋体" w:hint="eastAsia"/>
          <w:sz w:val="32"/>
          <w:szCs w:val="32"/>
        </w:rPr>
        <w:t>万元。</w:t>
      </w:r>
    </w:p>
    <w:p w:rsidR="009620F6" w:rsidRDefault="000C2267">
      <w:pPr>
        <w:spacing w:line="590" w:lineRule="exact"/>
        <w:ind w:firstLineChars="200" w:firstLine="640"/>
        <w:rPr>
          <w:sz w:val="32"/>
          <w:szCs w:val="32"/>
        </w:rPr>
      </w:pPr>
      <w:r>
        <w:rPr>
          <w:rFonts w:ascii="黑体" w:eastAsia="黑体" w:hAnsi="ˎ̥" w:cs="宋体" w:hint="eastAsia"/>
          <w:sz w:val="32"/>
          <w:szCs w:val="32"/>
        </w:rPr>
        <w:t>三、名词解释</w:t>
      </w:r>
    </w:p>
    <w:p w:rsidR="009620F6" w:rsidRDefault="000C2267">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9620F6" w:rsidRDefault="000C2267">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9620F6" w:rsidRDefault="000C2267">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lastRenderedPageBreak/>
        <w:t>3.事业收入：</w:t>
      </w:r>
      <w:r>
        <w:rPr>
          <w:rFonts w:ascii="仿宋_GB2312" w:eastAsia="仿宋_GB2312" w:hint="eastAsia"/>
          <w:sz w:val="32"/>
          <w:szCs w:val="32"/>
        </w:rPr>
        <w:t>事业单位开展专业业务活动及辅助活动所取得的收入，不含专户资金收入。</w:t>
      </w:r>
    </w:p>
    <w:p w:rsidR="009620F6" w:rsidRDefault="000C2267">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9620F6" w:rsidRDefault="000C2267">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9620F6" w:rsidRDefault="000C2267" w:rsidP="00CA737A">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w:t>
      </w:r>
      <w:r>
        <w:rPr>
          <w:rFonts w:eastAsia="仿宋_GB2312" w:hint="eastAsia"/>
          <w:sz w:val="32"/>
          <w:szCs w:val="32"/>
        </w:rPr>
        <w:t>上年结转：指以前年度尚未完成、结转到本年仍按原规定用途继续使用的资金。</w:t>
      </w:r>
    </w:p>
    <w:p w:rsidR="009620F6" w:rsidRDefault="00CA737A" w:rsidP="00CA737A">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sidR="000C2267">
        <w:rPr>
          <w:rFonts w:ascii="仿宋_GB2312" w:eastAsia="仿宋_GB2312" w:hAnsi="仿宋_GB2312" w:hint="eastAsia"/>
          <w:sz w:val="32"/>
          <w:szCs w:val="32"/>
        </w:rPr>
        <w:t>.基本支出：是预算单位为保障其正常运转，完成日常工作任务所发生的支出，包括人员支出和日常公用支出。</w:t>
      </w:r>
    </w:p>
    <w:p w:rsidR="009620F6" w:rsidRDefault="00CA737A">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sidR="000C2267">
        <w:rPr>
          <w:rFonts w:ascii="仿宋_GB2312" w:eastAsia="仿宋_GB2312" w:hAnsi="仿宋_GB2312" w:hint="eastAsia"/>
          <w:sz w:val="32"/>
          <w:szCs w:val="32"/>
        </w:rPr>
        <w:t>.项目支出：是预算单位为完成其特定的行政工作任务或事业发展目标所发生的支出。</w:t>
      </w:r>
    </w:p>
    <w:p w:rsidR="009620F6" w:rsidRDefault="00CA737A">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w:t>
      </w:r>
      <w:r w:rsidR="000C2267">
        <w:rPr>
          <w:rFonts w:ascii="仿宋_GB2312" w:eastAsia="仿宋_GB2312" w:hAnsi="仿宋_GB2312" w:hint="eastAsia"/>
          <w:sz w:val="32"/>
          <w:szCs w:val="32"/>
        </w:rPr>
        <w:t>、经营支出：指事业单位在专业业务活动及其辅助活动之外开展非独立核算经营活动发生的支出。</w:t>
      </w:r>
    </w:p>
    <w:p w:rsidR="009620F6" w:rsidRDefault="00CA737A">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10</w:t>
      </w:r>
      <w:r w:rsidR="000C2267">
        <w:rPr>
          <w:rFonts w:ascii="仿宋_GB2312" w:eastAsia="仿宋_GB2312" w:hint="eastAsia"/>
          <w:bCs/>
          <w:color w:val="000000"/>
          <w:sz w:val="32"/>
          <w:szCs w:val="32"/>
        </w:rPr>
        <w:t>.</w:t>
      </w:r>
      <w:r w:rsidR="000C2267">
        <w:rPr>
          <w:rFonts w:ascii="仿宋_GB2312" w:eastAsia="仿宋_GB2312" w:hAnsi="仿宋_GB2312" w:hint="eastAsia"/>
          <w:sz w:val="32"/>
          <w:szCs w:val="32"/>
        </w:rPr>
        <w:t>机关运行经费：</w:t>
      </w:r>
      <w:r w:rsidR="000C2267">
        <w:rPr>
          <w:rFonts w:ascii="仿宋_GB2312" w:eastAsia="仿宋_GB2312" w:hAnsi="仿宋_GB2312" w:hint="eastAsia"/>
          <w:color w:val="000000"/>
          <w:sz w:val="32"/>
          <w:szCs w:val="32"/>
        </w:rPr>
        <w:t>指各部门机关及参公单位的公用经费，包括办公及印刷费、水电费、邮电</w:t>
      </w:r>
      <w:r w:rsidR="000C2267">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9620F6" w:rsidRDefault="000C2267">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1</w:t>
      </w:r>
      <w:r w:rsidR="00CA737A">
        <w:rPr>
          <w:rFonts w:ascii="仿宋_GB2312" w:eastAsia="仿宋_GB2312" w:hint="eastAsia"/>
          <w:color w:val="000000"/>
          <w:sz w:val="32"/>
          <w:szCs w:val="32"/>
        </w:rPr>
        <w:t>1</w:t>
      </w:r>
      <w:r>
        <w:rPr>
          <w:rFonts w:ascii="仿宋_GB2312" w:eastAsia="仿宋_GB2312" w:hint="eastAsia"/>
          <w:color w:val="000000"/>
          <w:sz w:val="32"/>
          <w:szCs w:val="32"/>
        </w:rPr>
        <w:t>.一般公共服务支出（类）民主党派及工商联事务（款）行政运行（项）:</w:t>
      </w:r>
      <w:r>
        <w:rPr>
          <w:rFonts w:ascii="仿宋" w:eastAsia="仿宋" w:hAnsi="仿宋" w:cs="仿宋" w:hint="eastAsia"/>
          <w:bCs/>
          <w:sz w:val="32"/>
          <w:szCs w:val="32"/>
        </w:rPr>
        <w:t>指行政单位（包括实行公务员管理的事业单位）</w:t>
      </w:r>
      <w:r>
        <w:rPr>
          <w:rFonts w:ascii="仿宋" w:eastAsia="仿宋" w:hAnsi="仿宋" w:cs="仿宋" w:hint="eastAsia"/>
          <w:bCs/>
          <w:sz w:val="32"/>
          <w:szCs w:val="32"/>
        </w:rPr>
        <w:lastRenderedPageBreak/>
        <w:t>的基本支出</w:t>
      </w:r>
      <w:r>
        <w:rPr>
          <w:rFonts w:ascii="仿宋_GB2312" w:eastAsia="仿宋_GB2312" w:hint="eastAsia"/>
          <w:color w:val="000000"/>
          <w:sz w:val="32"/>
          <w:szCs w:val="32"/>
        </w:rPr>
        <w:t>。</w:t>
      </w:r>
    </w:p>
    <w:p w:rsidR="009620F6" w:rsidRPr="00E104F6" w:rsidRDefault="000C2267">
      <w:pPr>
        <w:spacing w:line="590" w:lineRule="exact"/>
        <w:ind w:firstLine="640"/>
        <w:rPr>
          <w:rFonts w:ascii="仿宋_GB2312" w:eastAsia="仿宋_GB2312"/>
          <w:sz w:val="32"/>
          <w:szCs w:val="32"/>
        </w:rPr>
      </w:pPr>
      <w:r w:rsidRPr="00E104F6">
        <w:rPr>
          <w:rFonts w:ascii="仿宋_GB2312" w:eastAsia="仿宋_GB2312" w:hint="eastAsia"/>
          <w:sz w:val="32"/>
          <w:szCs w:val="32"/>
        </w:rPr>
        <w:t>1</w:t>
      </w:r>
      <w:r w:rsidR="00CA737A" w:rsidRPr="00E104F6">
        <w:rPr>
          <w:rFonts w:ascii="仿宋_GB2312" w:eastAsia="仿宋_GB2312" w:hint="eastAsia"/>
          <w:sz w:val="32"/>
          <w:szCs w:val="32"/>
        </w:rPr>
        <w:t>2</w:t>
      </w:r>
      <w:r w:rsidRPr="00E104F6">
        <w:rPr>
          <w:rFonts w:ascii="仿宋_GB2312" w:eastAsia="仿宋_GB2312" w:hint="eastAsia"/>
          <w:sz w:val="32"/>
          <w:szCs w:val="32"/>
        </w:rPr>
        <w:t>.一般公共服务支出（类）民主党派及工商联事务（款）其他民主党派及工商联事务支出（项）</w:t>
      </w:r>
      <w:r w:rsidR="00E104F6" w:rsidRPr="00E104F6">
        <w:rPr>
          <w:rFonts w:ascii="仿宋_GB2312" w:eastAsia="仿宋_GB2312" w:hint="eastAsia"/>
          <w:sz w:val="32"/>
          <w:szCs w:val="32"/>
        </w:rPr>
        <w:t>：指其他</w:t>
      </w:r>
      <w:r w:rsidRPr="00E104F6">
        <w:rPr>
          <w:rFonts w:ascii="仿宋_GB2312" w:eastAsia="仿宋_GB2312" w:hint="eastAsia"/>
          <w:sz w:val="32"/>
          <w:szCs w:val="32"/>
        </w:rPr>
        <w:t>用于</w:t>
      </w:r>
      <w:r w:rsidR="00E104F6" w:rsidRPr="00E104F6">
        <w:rPr>
          <w:rFonts w:ascii="仿宋_GB2312" w:eastAsia="仿宋_GB2312" w:hint="eastAsia"/>
          <w:sz w:val="32"/>
          <w:szCs w:val="32"/>
        </w:rPr>
        <w:t>民主党派及工商联事务方面的支出</w:t>
      </w:r>
      <w:r w:rsidRPr="00E104F6">
        <w:rPr>
          <w:rFonts w:ascii="仿宋_GB2312" w:eastAsia="仿宋_GB2312" w:hint="eastAsia"/>
          <w:sz w:val="32"/>
          <w:szCs w:val="32"/>
        </w:rPr>
        <w:t>。</w:t>
      </w:r>
    </w:p>
    <w:p w:rsidR="009620F6" w:rsidRDefault="00E104F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000C2267">
        <w:rPr>
          <w:rFonts w:ascii="仿宋_GB2312" w:eastAsia="仿宋_GB2312" w:hint="eastAsia"/>
          <w:color w:val="000000"/>
          <w:sz w:val="32"/>
          <w:szCs w:val="32"/>
        </w:rPr>
        <w:t>．社会保障和就业支出（类）行政事业单位养老支出（款）机关事业单位基本养老保险缴费支出（项）： 指机关事业单位实施养老保险制度由单位缴纳的基本养老保险费支出。</w:t>
      </w:r>
    </w:p>
    <w:p w:rsidR="009620F6" w:rsidRDefault="000C2267">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E104F6">
        <w:rPr>
          <w:rFonts w:ascii="仿宋_GB2312" w:eastAsia="仿宋_GB2312" w:hint="eastAsia"/>
          <w:color w:val="000000"/>
          <w:sz w:val="32"/>
          <w:szCs w:val="32"/>
        </w:rPr>
        <w:t>4</w:t>
      </w:r>
      <w:r>
        <w:rPr>
          <w:rFonts w:ascii="仿宋_GB2312" w:eastAsia="仿宋_GB2312" w:hint="eastAsia"/>
          <w:color w:val="000000"/>
          <w:sz w:val="32"/>
          <w:szCs w:val="32"/>
        </w:rPr>
        <w:t>．社会保障和就业支出（类）行政事业单位养老支出（款）机关事业单位职业年金缴费支出（项）：指机关事业单位实施养</w:t>
      </w:r>
      <w:bookmarkStart w:id="0" w:name="_GoBack"/>
      <w:bookmarkEnd w:id="0"/>
      <w:r>
        <w:rPr>
          <w:rFonts w:ascii="仿宋_GB2312" w:eastAsia="仿宋_GB2312" w:hint="eastAsia"/>
          <w:color w:val="000000"/>
          <w:sz w:val="32"/>
          <w:szCs w:val="32"/>
        </w:rPr>
        <w:t>老保险制度由单位实际缴纳的职业年金支出。</w:t>
      </w:r>
    </w:p>
    <w:p w:rsidR="009620F6" w:rsidRDefault="009620F6">
      <w:pPr>
        <w:pStyle w:val="Default"/>
        <w:rPr>
          <w:rFonts w:hint="default"/>
        </w:rPr>
      </w:pPr>
    </w:p>
    <w:p w:rsidR="009620F6" w:rsidRDefault="009620F6">
      <w:pPr>
        <w:spacing w:line="360" w:lineRule="auto"/>
        <w:rPr>
          <w:kern w:val="0"/>
        </w:rPr>
      </w:pPr>
    </w:p>
    <w:p w:rsidR="009620F6" w:rsidRDefault="009620F6"/>
    <w:sectPr w:rsidR="009620F6" w:rsidSect="009620F6">
      <w:headerReference w:type="default" r:id="rId8"/>
      <w:footerReference w:type="even" r:id="rId9"/>
      <w:footerReference w:type="default" r:id="rId10"/>
      <w:pgSz w:w="11906" w:h="16838"/>
      <w:pgMar w:top="1928" w:right="1474" w:bottom="1701" w:left="1588"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85B" w:rsidRDefault="0067385B" w:rsidP="009620F6">
      <w:r>
        <w:separator/>
      </w:r>
    </w:p>
  </w:endnote>
  <w:endnote w:type="continuationSeparator" w:id="1">
    <w:p w:rsidR="0067385B" w:rsidRDefault="0067385B" w:rsidP="00962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小标宋简体">
    <w:altName w:val="Arial Unicode MS"/>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6" w:rsidRDefault="00972968">
    <w:pPr>
      <w:pStyle w:val="a3"/>
      <w:framePr w:wrap="around" w:vAnchor="text" w:hAnchor="margin" w:xAlign="outside" w:y="1"/>
      <w:rPr>
        <w:rStyle w:val="a5"/>
      </w:rPr>
    </w:pPr>
    <w:r>
      <w:fldChar w:fldCharType="begin"/>
    </w:r>
    <w:r w:rsidR="000C2267">
      <w:rPr>
        <w:rStyle w:val="a5"/>
      </w:rPr>
      <w:instrText xml:space="preserve">PAGE  </w:instrText>
    </w:r>
    <w:r>
      <w:fldChar w:fldCharType="end"/>
    </w:r>
  </w:p>
  <w:p w:rsidR="009620F6" w:rsidRDefault="009620F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6" w:rsidRDefault="000C2267">
    <w:pPr>
      <w:pStyle w:val="a3"/>
      <w:framePr w:wrap="around" w:vAnchor="text" w:hAnchor="margin" w:xAlign="outside" w:y="1"/>
      <w:ind w:leftChars="100" w:left="210" w:rightChars="100" w:right="210"/>
      <w:rPr>
        <w:rStyle w:val="a5"/>
        <w:sz w:val="24"/>
      </w:rPr>
    </w:pPr>
    <w:r>
      <w:rPr>
        <w:rStyle w:val="a5"/>
        <w:rFonts w:hint="eastAsia"/>
        <w:sz w:val="24"/>
      </w:rPr>
      <w:t>—</w:t>
    </w:r>
    <w:r>
      <w:rPr>
        <w:rStyle w:val="a5"/>
        <w:rFonts w:hint="eastAsia"/>
        <w:sz w:val="24"/>
      </w:rPr>
      <w:t xml:space="preserve"> </w:t>
    </w:r>
    <w:r w:rsidR="00972968">
      <w:rPr>
        <w:sz w:val="24"/>
      </w:rPr>
      <w:fldChar w:fldCharType="begin"/>
    </w:r>
    <w:r>
      <w:rPr>
        <w:rStyle w:val="a5"/>
        <w:sz w:val="24"/>
      </w:rPr>
      <w:instrText xml:space="preserve">PAGE  </w:instrText>
    </w:r>
    <w:r w:rsidR="00972968">
      <w:rPr>
        <w:sz w:val="24"/>
      </w:rPr>
      <w:fldChar w:fldCharType="separate"/>
    </w:r>
    <w:r w:rsidR="00BA2170">
      <w:rPr>
        <w:rStyle w:val="a5"/>
        <w:noProof/>
        <w:sz w:val="24"/>
      </w:rPr>
      <w:t>6</w:t>
    </w:r>
    <w:r w:rsidR="00972968">
      <w:rPr>
        <w:sz w:val="24"/>
      </w:rPr>
      <w:fldChar w:fldCharType="end"/>
    </w:r>
    <w:r>
      <w:rPr>
        <w:rStyle w:val="a5"/>
        <w:rFonts w:hint="eastAsia"/>
        <w:sz w:val="24"/>
      </w:rPr>
      <w:t xml:space="preserve"> </w:t>
    </w:r>
    <w:r>
      <w:rPr>
        <w:rStyle w:val="a5"/>
        <w:rFonts w:hint="eastAsia"/>
        <w:sz w:val="24"/>
      </w:rPr>
      <w:t>—</w:t>
    </w:r>
  </w:p>
  <w:p w:rsidR="009620F6" w:rsidRDefault="009620F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85B" w:rsidRDefault="0067385B" w:rsidP="009620F6">
      <w:r>
        <w:separator/>
      </w:r>
    </w:p>
  </w:footnote>
  <w:footnote w:type="continuationSeparator" w:id="1">
    <w:p w:rsidR="0067385B" w:rsidRDefault="0067385B" w:rsidP="00962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6" w:rsidRDefault="009620F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abstractNum w:abstractNumId="1">
    <w:nsid w:val="60B7992E"/>
    <w:multiLevelType w:val="singleLevel"/>
    <w:tmpl w:val="60B7992E"/>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0F6"/>
    <w:rsid w:val="00006434"/>
    <w:rsid w:val="000C2267"/>
    <w:rsid w:val="001A6F33"/>
    <w:rsid w:val="002746E5"/>
    <w:rsid w:val="00362720"/>
    <w:rsid w:val="005E56A0"/>
    <w:rsid w:val="006509CA"/>
    <w:rsid w:val="0067385B"/>
    <w:rsid w:val="007E41C3"/>
    <w:rsid w:val="00820708"/>
    <w:rsid w:val="00844DCB"/>
    <w:rsid w:val="008C51AE"/>
    <w:rsid w:val="009620F6"/>
    <w:rsid w:val="00972968"/>
    <w:rsid w:val="00A62530"/>
    <w:rsid w:val="00BA2170"/>
    <w:rsid w:val="00CA737A"/>
    <w:rsid w:val="00CB3FC1"/>
    <w:rsid w:val="00E03AD0"/>
    <w:rsid w:val="00E104F6"/>
    <w:rsid w:val="120E1D01"/>
    <w:rsid w:val="217A5837"/>
    <w:rsid w:val="21E84D06"/>
    <w:rsid w:val="2FA5729D"/>
    <w:rsid w:val="4B8B0E50"/>
    <w:rsid w:val="592C6FF9"/>
    <w:rsid w:val="5A384E79"/>
    <w:rsid w:val="600F1D43"/>
    <w:rsid w:val="60EB2C33"/>
    <w:rsid w:val="723C35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9620F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620F6"/>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footer"/>
    <w:basedOn w:val="a"/>
    <w:qFormat/>
    <w:rsid w:val="009620F6"/>
    <w:pPr>
      <w:tabs>
        <w:tab w:val="center" w:pos="4153"/>
        <w:tab w:val="right" w:pos="8306"/>
      </w:tabs>
      <w:snapToGrid w:val="0"/>
      <w:jc w:val="left"/>
    </w:pPr>
    <w:rPr>
      <w:sz w:val="18"/>
      <w:szCs w:val="18"/>
    </w:rPr>
  </w:style>
  <w:style w:type="paragraph" w:styleId="a4">
    <w:name w:val="header"/>
    <w:basedOn w:val="a"/>
    <w:qFormat/>
    <w:rsid w:val="009620F6"/>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9620F6"/>
  </w:style>
  <w:style w:type="paragraph" w:customStyle="1" w:styleId="p0">
    <w:name w:val="p0"/>
    <w:basedOn w:val="a"/>
    <w:qFormat/>
    <w:rsid w:val="009620F6"/>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徐一平1</cp:lastModifiedBy>
  <cp:revision>10</cp:revision>
  <dcterms:created xsi:type="dcterms:W3CDTF">2021-04-02T02:32:00Z</dcterms:created>
  <dcterms:modified xsi:type="dcterms:W3CDTF">2021-04-12T03:09:00Z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967E85ED87B947368129BD5577EC76BB</vt:lpwstr>
  </property>
</Properties>
</file>