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auto"/>
        <w:jc w:val="center"/>
        <w:rPr>
          <w:rFonts w:ascii="仿宋" w:hAnsi="仿宋" w:eastAsia="仿宋" w:cs="仿宋"/>
          <w:sz w:val="72"/>
          <w:u w:val="single"/>
        </w:rPr>
      </w:pPr>
    </w:p>
    <w:p>
      <w:pPr>
        <w:spacing w:line="800" w:lineRule="auto"/>
        <w:jc w:val="center"/>
        <w:rPr>
          <w:rFonts w:ascii="仿宋" w:hAnsi="仿宋" w:eastAsia="仿宋" w:cs="仿宋"/>
          <w:b/>
          <w:sz w:val="32"/>
        </w:rPr>
      </w:pPr>
      <w:r>
        <w:rPr>
          <w:rFonts w:ascii="仿宋" w:hAnsi="仿宋" w:eastAsia="仿宋" w:cs="仿宋"/>
          <w:sz w:val="44"/>
        </w:rPr>
        <w:t>温岭市财政支出项目绩效评价报告</w:t>
      </w:r>
    </w:p>
    <w:p>
      <w:pPr>
        <w:spacing w:line="800" w:lineRule="auto"/>
        <w:ind w:firstLine="614"/>
        <w:rPr>
          <w:rFonts w:ascii="仿宋" w:hAnsi="仿宋" w:eastAsia="仿宋" w:cs="仿宋"/>
          <w:sz w:val="32"/>
        </w:rPr>
      </w:pPr>
    </w:p>
    <w:p>
      <w:pPr>
        <w:spacing w:line="800" w:lineRule="auto"/>
        <w:ind w:firstLine="320"/>
        <w:rPr>
          <w:rFonts w:ascii="仿宋" w:hAnsi="仿宋" w:eastAsia="仿宋" w:cs="仿宋"/>
          <w:sz w:val="28"/>
          <w:u w:val="single"/>
        </w:rPr>
      </w:pPr>
      <w:r>
        <w:rPr>
          <w:rFonts w:ascii="仿宋" w:hAnsi="仿宋" w:eastAsia="仿宋" w:cs="仿宋"/>
          <w:sz w:val="32"/>
        </w:rPr>
        <w:t>项目名称</w:t>
      </w:r>
      <w:r>
        <w:rPr>
          <w:rFonts w:ascii="仿宋" w:hAnsi="仿宋" w:eastAsia="仿宋" w:cs="仿宋"/>
          <w:sz w:val="32"/>
          <w:u w:val="single"/>
        </w:rPr>
        <w:t xml:space="preserve">    </w:t>
      </w:r>
      <w:r>
        <w:rPr>
          <w:rFonts w:ascii="仿宋" w:hAnsi="仿宋" w:eastAsia="仿宋" w:cs="仿宋"/>
          <w:sz w:val="28"/>
          <w:u w:val="single"/>
        </w:rPr>
        <w:t>20</w:t>
      </w:r>
      <w:r>
        <w:rPr>
          <w:rFonts w:hint="eastAsia" w:ascii="仿宋" w:hAnsi="仿宋" w:eastAsia="仿宋" w:cs="仿宋"/>
          <w:sz w:val="28"/>
          <w:u w:val="single"/>
        </w:rPr>
        <w:t>20</w:t>
      </w:r>
      <w:r>
        <w:rPr>
          <w:rFonts w:ascii="仿宋" w:hAnsi="仿宋" w:eastAsia="仿宋" w:cs="仿宋"/>
          <w:sz w:val="28"/>
          <w:u w:val="single"/>
        </w:rPr>
        <w:t xml:space="preserve">年温岭市美丽乡村建设专项资金          </w:t>
      </w:r>
    </w:p>
    <w:p>
      <w:pPr>
        <w:spacing w:line="800" w:lineRule="auto"/>
        <w:ind w:firstLine="320"/>
        <w:rPr>
          <w:rFonts w:ascii="仿宋" w:hAnsi="仿宋" w:eastAsia="仿宋" w:cs="仿宋"/>
          <w:sz w:val="28"/>
        </w:rPr>
      </w:pPr>
      <w:r>
        <w:rPr>
          <w:rFonts w:ascii="仿宋" w:hAnsi="仿宋" w:eastAsia="仿宋" w:cs="仿宋"/>
          <w:sz w:val="32"/>
        </w:rPr>
        <w:t>项目单位</w:t>
      </w:r>
      <w:r>
        <w:rPr>
          <w:rFonts w:ascii="仿宋" w:hAnsi="仿宋" w:eastAsia="仿宋" w:cs="仿宋"/>
          <w:sz w:val="32"/>
          <w:u w:val="single"/>
        </w:rPr>
        <w:t xml:space="preserve">   </w:t>
      </w:r>
      <w:r>
        <w:rPr>
          <w:rFonts w:hint="eastAsia" w:ascii="仿宋" w:hAnsi="仿宋" w:eastAsia="仿宋" w:cs="仿宋"/>
          <w:sz w:val="32"/>
          <w:u w:val="single"/>
        </w:rPr>
        <w:t xml:space="preserve">     </w:t>
      </w:r>
      <w:r>
        <w:rPr>
          <w:rFonts w:hint="eastAsia" w:ascii="仿宋" w:hAnsi="仿宋" w:eastAsia="仿宋" w:cs="仿宋"/>
          <w:sz w:val="28"/>
          <w:u w:val="single"/>
        </w:rPr>
        <w:t xml:space="preserve">温岭市农业农村和水利局  </w:t>
      </w:r>
      <w:r>
        <w:rPr>
          <w:rFonts w:hint="eastAsia" w:ascii="仿宋" w:hAnsi="仿宋" w:eastAsia="仿宋" w:cs="仿宋"/>
          <w:sz w:val="28"/>
        </w:rPr>
        <w:t xml:space="preserve">   </w:t>
      </w:r>
      <w:r>
        <w:rPr>
          <w:rFonts w:hint="eastAsia" w:ascii="仿宋" w:hAnsi="仿宋" w:eastAsia="仿宋" w:cs="仿宋"/>
          <w:sz w:val="28"/>
          <w:u w:val="single"/>
        </w:rPr>
        <w:t xml:space="preserve">            </w:t>
      </w:r>
      <w:r>
        <w:rPr>
          <w:rFonts w:ascii="仿宋" w:hAnsi="仿宋" w:eastAsia="仿宋" w:cs="仿宋"/>
          <w:sz w:val="28"/>
          <w:u w:val="single"/>
        </w:rPr>
        <w:t xml:space="preserve">            </w:t>
      </w:r>
    </w:p>
    <w:p>
      <w:pPr>
        <w:spacing w:line="800" w:lineRule="auto"/>
        <w:ind w:firstLine="280"/>
        <w:rPr>
          <w:rFonts w:ascii="仿宋" w:hAnsi="仿宋" w:eastAsia="仿宋" w:cs="仿宋"/>
          <w:sz w:val="32"/>
          <w:u w:val="single"/>
        </w:rPr>
      </w:pPr>
      <w:r>
        <w:rPr>
          <w:rFonts w:ascii="仿宋" w:hAnsi="仿宋" w:eastAsia="仿宋" w:cs="仿宋"/>
          <w:sz w:val="28"/>
        </w:rPr>
        <w:t>主管部门</w:t>
      </w:r>
      <w:r>
        <w:rPr>
          <w:rFonts w:ascii="仿宋" w:hAnsi="仿宋" w:eastAsia="仿宋" w:cs="仿宋"/>
          <w:sz w:val="28"/>
          <w:u w:val="single"/>
        </w:rPr>
        <w:t xml:space="preserve">     </w:t>
      </w:r>
      <w:r>
        <w:rPr>
          <w:rFonts w:hint="eastAsia" w:ascii="仿宋" w:hAnsi="仿宋" w:eastAsia="仿宋" w:cs="仿宋"/>
          <w:sz w:val="28"/>
          <w:u w:val="single"/>
        </w:rPr>
        <w:t xml:space="preserve">      温岭市农业农村和水利局</w:t>
      </w:r>
      <w:r>
        <w:rPr>
          <w:rFonts w:ascii="仿宋" w:hAnsi="仿宋" w:eastAsia="仿宋" w:cs="仿宋"/>
          <w:sz w:val="32"/>
          <w:u w:val="single"/>
        </w:rPr>
        <w:t xml:space="preserve">          </w:t>
      </w:r>
    </w:p>
    <w:p>
      <w:pPr>
        <w:spacing w:line="800" w:lineRule="auto"/>
        <w:ind w:firstLine="280"/>
        <w:rPr>
          <w:rFonts w:ascii="仿宋" w:hAnsi="仿宋" w:eastAsia="仿宋" w:cs="仿宋"/>
          <w:sz w:val="28"/>
        </w:rPr>
      </w:pPr>
      <w:r>
        <w:rPr>
          <w:rFonts w:ascii="仿宋" w:hAnsi="仿宋" w:eastAsia="仿宋" w:cs="仿宋"/>
          <w:sz w:val="28"/>
        </w:rPr>
        <w:t>评价类型  事前评价□        事中评价□       事后评价</w:t>
      </w:r>
      <w:r>
        <w:rPr>
          <w:rFonts w:ascii="仿宋" w:hAnsi="仿宋" w:eastAsia="仿宋" w:cs="仿宋"/>
          <w:sz w:val="28"/>
        </w:rPr>
        <w:sym w:font="Wingdings 2" w:char="0052"/>
      </w:r>
    </w:p>
    <w:p>
      <w:pPr>
        <w:spacing w:line="800" w:lineRule="auto"/>
        <w:ind w:firstLine="280"/>
        <w:rPr>
          <w:rFonts w:ascii="仿宋" w:hAnsi="仿宋" w:eastAsia="仿宋" w:cs="仿宋"/>
          <w:sz w:val="28"/>
        </w:rPr>
      </w:pPr>
      <w:r>
        <w:rPr>
          <w:rFonts w:ascii="仿宋" w:hAnsi="仿宋" w:eastAsia="仿宋" w:cs="仿宋"/>
          <w:sz w:val="28"/>
        </w:rPr>
        <w:t>评价方式：部门（单位）绩效自评</w:t>
      </w:r>
      <w:r>
        <w:rPr>
          <w:rFonts w:ascii="仿宋" w:hAnsi="仿宋" w:eastAsia="仿宋" w:cs="仿宋"/>
          <w:sz w:val="28"/>
        </w:rPr>
        <w:sym w:font="Wingdings 2" w:char="0052"/>
      </w:r>
      <w:r>
        <w:rPr>
          <w:rFonts w:ascii="仿宋" w:hAnsi="仿宋" w:eastAsia="仿宋" w:cs="仿宋"/>
          <w:sz w:val="28"/>
        </w:rPr>
        <w:t xml:space="preserve">      财政部门组织评价□</w:t>
      </w:r>
    </w:p>
    <w:p>
      <w:pPr>
        <w:spacing w:line="800" w:lineRule="auto"/>
        <w:ind w:firstLine="280"/>
        <w:rPr>
          <w:rFonts w:ascii="仿宋" w:hAnsi="仿宋" w:eastAsia="仿宋" w:cs="仿宋"/>
          <w:sz w:val="28"/>
        </w:rPr>
      </w:pPr>
      <w:r>
        <w:rPr>
          <w:rFonts w:ascii="仿宋" w:hAnsi="仿宋" w:eastAsia="仿宋" w:cs="仿宋"/>
          <w:sz w:val="28"/>
        </w:rPr>
        <w:t>评价机构：中介机构□  部门（单位）评价组</w:t>
      </w:r>
      <w:r>
        <w:rPr>
          <w:rFonts w:ascii="仿宋" w:hAnsi="仿宋" w:eastAsia="仿宋" w:cs="仿宋"/>
          <w:sz w:val="28"/>
        </w:rPr>
        <w:sym w:font="Wingdings 2" w:char="0052"/>
      </w:r>
      <w:r>
        <w:rPr>
          <w:rFonts w:ascii="仿宋" w:hAnsi="仿宋" w:eastAsia="仿宋" w:cs="仿宋"/>
          <w:sz w:val="28"/>
        </w:rPr>
        <w:t xml:space="preserve">  财政评价组□</w:t>
      </w:r>
    </w:p>
    <w:p>
      <w:pPr>
        <w:spacing w:line="360" w:lineRule="auto"/>
        <w:rPr>
          <w:rFonts w:ascii="仿宋" w:hAnsi="仿宋" w:eastAsia="仿宋" w:cs="仿宋"/>
          <w:sz w:val="32"/>
        </w:rPr>
      </w:pPr>
    </w:p>
    <w:p>
      <w:pPr>
        <w:spacing w:line="360" w:lineRule="auto"/>
        <w:rPr>
          <w:rFonts w:ascii="仿宋" w:hAnsi="仿宋" w:eastAsia="仿宋" w:cs="仿宋"/>
          <w:sz w:val="32"/>
        </w:rPr>
      </w:pPr>
    </w:p>
    <w:p>
      <w:pPr>
        <w:spacing w:line="360" w:lineRule="auto"/>
        <w:rPr>
          <w:rFonts w:ascii="仿宋" w:hAnsi="仿宋" w:eastAsia="仿宋" w:cs="仿宋"/>
          <w:sz w:val="32"/>
        </w:rPr>
      </w:pPr>
    </w:p>
    <w:p>
      <w:pPr>
        <w:spacing w:line="360" w:lineRule="auto"/>
        <w:rPr>
          <w:rFonts w:ascii="仿宋" w:hAnsi="仿宋" w:eastAsia="仿宋" w:cs="仿宋"/>
          <w:sz w:val="32"/>
        </w:rPr>
      </w:pPr>
    </w:p>
    <w:p>
      <w:pPr>
        <w:spacing w:line="360" w:lineRule="auto"/>
        <w:rPr>
          <w:rFonts w:ascii="仿宋" w:hAnsi="仿宋" w:eastAsia="仿宋" w:cs="仿宋"/>
          <w:sz w:val="32"/>
        </w:rPr>
      </w:pPr>
    </w:p>
    <w:p>
      <w:pPr>
        <w:spacing w:line="800" w:lineRule="auto"/>
        <w:jc w:val="center"/>
        <w:rPr>
          <w:rFonts w:ascii="仿宋" w:hAnsi="仿宋" w:eastAsia="仿宋" w:cs="仿宋"/>
          <w:sz w:val="32"/>
        </w:rPr>
      </w:pPr>
      <w:r>
        <w:rPr>
          <w:rFonts w:ascii="仿宋" w:hAnsi="仿宋" w:eastAsia="仿宋" w:cs="仿宋"/>
          <w:sz w:val="32"/>
        </w:rPr>
        <w:t>20</w:t>
      </w:r>
      <w:r>
        <w:rPr>
          <w:rFonts w:hint="eastAsia" w:ascii="仿宋" w:hAnsi="仿宋" w:eastAsia="仿宋" w:cs="仿宋"/>
          <w:sz w:val="32"/>
        </w:rPr>
        <w:t>21</w:t>
      </w:r>
      <w:r>
        <w:rPr>
          <w:rFonts w:ascii="仿宋" w:hAnsi="仿宋" w:eastAsia="仿宋" w:cs="仿宋"/>
          <w:sz w:val="32"/>
        </w:rPr>
        <w:t xml:space="preserve">年 </w:t>
      </w:r>
      <w:r>
        <w:rPr>
          <w:rFonts w:hint="eastAsia" w:ascii="仿宋" w:hAnsi="仿宋" w:eastAsia="仿宋" w:cs="仿宋"/>
          <w:sz w:val="32"/>
        </w:rPr>
        <w:t>3</w:t>
      </w:r>
      <w:r>
        <w:rPr>
          <w:rFonts w:ascii="仿宋" w:hAnsi="仿宋" w:eastAsia="仿宋" w:cs="仿宋"/>
          <w:sz w:val="32"/>
        </w:rPr>
        <w:t xml:space="preserve">月 </w:t>
      </w:r>
      <w:r>
        <w:rPr>
          <w:rFonts w:hint="eastAsia" w:ascii="仿宋" w:hAnsi="仿宋" w:eastAsia="仿宋" w:cs="仿宋"/>
          <w:sz w:val="32"/>
        </w:rPr>
        <w:t>18</w:t>
      </w:r>
      <w:r>
        <w:rPr>
          <w:rFonts w:ascii="仿宋" w:hAnsi="仿宋" w:eastAsia="仿宋" w:cs="仿宋"/>
          <w:sz w:val="32"/>
        </w:rPr>
        <w:t>日</w:t>
      </w:r>
    </w:p>
    <w:tbl>
      <w:tblPr>
        <w:tblStyle w:val="2"/>
        <w:tblW w:w="8551" w:type="dxa"/>
        <w:tblInd w:w="0" w:type="dxa"/>
        <w:tblLayout w:type="fixed"/>
        <w:tblCellMar>
          <w:top w:w="0" w:type="dxa"/>
          <w:left w:w="10" w:type="dxa"/>
          <w:bottom w:w="0" w:type="dxa"/>
          <w:right w:w="10" w:type="dxa"/>
        </w:tblCellMar>
      </w:tblPr>
      <w:tblGrid>
        <w:gridCol w:w="1400"/>
        <w:gridCol w:w="851"/>
        <w:gridCol w:w="1502"/>
        <w:gridCol w:w="478"/>
        <w:gridCol w:w="743"/>
        <w:gridCol w:w="1155"/>
        <w:gridCol w:w="652"/>
        <w:gridCol w:w="1770"/>
      </w:tblGrid>
      <w:tr>
        <w:tblPrEx>
          <w:tblLayout w:type="fixed"/>
          <w:tblCellMar>
            <w:top w:w="0" w:type="dxa"/>
            <w:left w:w="10" w:type="dxa"/>
            <w:bottom w:w="0" w:type="dxa"/>
            <w:right w:w="10" w:type="dxa"/>
          </w:tblCellMar>
        </w:tblPrEx>
        <w:trPr>
          <w:trHeight w:val="448" w:hRule="atLeast"/>
        </w:trPr>
        <w:tc>
          <w:tcPr>
            <w:tcW w:w="8551"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b/>
                <w:sz w:val="24"/>
                <w:szCs w:val="24"/>
              </w:rPr>
              <w:t>一、项 目 基 本 概 况</w:t>
            </w:r>
          </w:p>
        </w:tc>
      </w:tr>
      <w:tr>
        <w:tblPrEx>
          <w:tblLayout w:type="fixed"/>
          <w:tblCellMar>
            <w:top w:w="0" w:type="dxa"/>
            <w:left w:w="10" w:type="dxa"/>
            <w:bottom w:w="0" w:type="dxa"/>
            <w:right w:w="10" w:type="dxa"/>
          </w:tblCellMar>
        </w:tblPrEx>
        <w:trPr>
          <w:trHeight w:val="468"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项目负责人</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4"/>
                <w:szCs w:val="24"/>
              </w:rPr>
            </w:pPr>
          </w:p>
        </w:tc>
        <w:tc>
          <w:tcPr>
            <w:tcW w:w="189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联系电话</w:t>
            </w:r>
          </w:p>
        </w:tc>
        <w:tc>
          <w:tcPr>
            <w:tcW w:w="242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4"/>
                <w:szCs w:val="24"/>
              </w:rPr>
            </w:pPr>
          </w:p>
        </w:tc>
      </w:tr>
      <w:tr>
        <w:tblPrEx>
          <w:tblLayout w:type="fixed"/>
          <w:tblCellMar>
            <w:top w:w="0" w:type="dxa"/>
            <w:left w:w="10" w:type="dxa"/>
            <w:bottom w:w="0" w:type="dxa"/>
            <w:right w:w="10" w:type="dxa"/>
          </w:tblCellMar>
        </w:tblPrEx>
        <w:trPr>
          <w:cantSplit/>
          <w:trHeight w:val="503"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地     址</w:t>
            </w:r>
          </w:p>
        </w:tc>
        <w:tc>
          <w:tcPr>
            <w:tcW w:w="3878"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hint="eastAsia" w:ascii="仿宋" w:hAnsi="仿宋" w:eastAsia="仿宋" w:cs="仿宋"/>
                <w:kern w:val="2"/>
                <w:sz w:val="24"/>
                <w:szCs w:val="24"/>
              </w:rPr>
              <w:t>温岭市农业农村和水利局大楼</w:t>
            </w:r>
          </w:p>
        </w:tc>
        <w:tc>
          <w:tcPr>
            <w:tcW w:w="6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邮编</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317500</w:t>
            </w:r>
          </w:p>
        </w:tc>
      </w:tr>
      <w:tr>
        <w:tblPrEx>
          <w:tblLayout w:type="fixed"/>
          <w:tblCellMar>
            <w:top w:w="0" w:type="dxa"/>
            <w:left w:w="10" w:type="dxa"/>
            <w:bottom w:w="0" w:type="dxa"/>
            <w:right w:w="10" w:type="dxa"/>
          </w:tblCellMar>
        </w:tblPrEx>
        <w:trPr>
          <w:cantSplit/>
          <w:trHeight w:val="495"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项目起止时间</w:t>
            </w:r>
          </w:p>
        </w:tc>
        <w:tc>
          <w:tcPr>
            <w:tcW w:w="6300"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20</w:t>
            </w:r>
            <w:r>
              <w:rPr>
                <w:rFonts w:hint="eastAsia" w:ascii="仿宋" w:hAnsi="仿宋" w:eastAsia="仿宋" w:cs="仿宋"/>
                <w:sz w:val="24"/>
                <w:szCs w:val="24"/>
              </w:rPr>
              <w:t>20</w:t>
            </w:r>
            <w:r>
              <w:rPr>
                <w:rFonts w:ascii="仿宋" w:hAnsi="仿宋" w:eastAsia="仿宋" w:cs="仿宋"/>
                <w:sz w:val="24"/>
                <w:szCs w:val="24"/>
              </w:rPr>
              <w:t>年1月1日至20</w:t>
            </w:r>
            <w:r>
              <w:rPr>
                <w:rFonts w:hint="eastAsia" w:ascii="仿宋" w:hAnsi="仿宋" w:eastAsia="仿宋" w:cs="仿宋"/>
                <w:sz w:val="24"/>
                <w:szCs w:val="24"/>
              </w:rPr>
              <w:t>20</w:t>
            </w:r>
            <w:r>
              <w:rPr>
                <w:rFonts w:ascii="仿宋" w:hAnsi="仿宋" w:eastAsia="仿宋" w:cs="仿宋"/>
                <w:sz w:val="24"/>
                <w:szCs w:val="24"/>
              </w:rPr>
              <w:t>年12月31日</w:t>
            </w:r>
          </w:p>
        </w:tc>
      </w:tr>
      <w:tr>
        <w:tblPrEx>
          <w:tblLayout w:type="fixed"/>
          <w:tblCellMar>
            <w:top w:w="0" w:type="dxa"/>
            <w:left w:w="10" w:type="dxa"/>
            <w:bottom w:w="0" w:type="dxa"/>
            <w:right w:w="10" w:type="dxa"/>
          </w:tblCellMar>
        </w:tblPrEx>
        <w:trPr>
          <w:trHeight w:val="892"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仿宋" w:hAnsi="仿宋" w:eastAsia="仿宋" w:cs="仿宋"/>
                <w:sz w:val="24"/>
                <w:szCs w:val="24"/>
              </w:rPr>
            </w:pPr>
            <w:r>
              <w:rPr>
                <w:rFonts w:ascii="仿宋" w:hAnsi="仿宋" w:eastAsia="仿宋" w:cs="仿宋"/>
                <w:sz w:val="24"/>
                <w:szCs w:val="24"/>
              </w:rPr>
              <w:t>计划安排</w:t>
            </w:r>
          </w:p>
          <w:p>
            <w:pPr>
              <w:spacing w:line="400" w:lineRule="auto"/>
              <w:jc w:val="center"/>
              <w:rPr>
                <w:sz w:val="24"/>
                <w:szCs w:val="24"/>
              </w:rPr>
            </w:pPr>
            <w:r>
              <w:rPr>
                <w:rFonts w:ascii="仿宋" w:hAnsi="仿宋" w:eastAsia="仿宋" w:cs="仿宋"/>
                <w:sz w:val="24"/>
                <w:szCs w:val="24"/>
              </w:rPr>
              <w:t>资金（万元）</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5914.97</w:t>
            </w: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仿宋" w:hAnsi="仿宋" w:eastAsia="仿宋" w:cs="仿宋"/>
                <w:sz w:val="24"/>
                <w:szCs w:val="24"/>
              </w:rPr>
            </w:pPr>
            <w:r>
              <w:rPr>
                <w:rFonts w:hint="eastAsia" w:ascii="仿宋" w:hAnsi="仿宋" w:eastAsia="仿宋" w:cs="仿宋"/>
                <w:sz w:val="24"/>
                <w:szCs w:val="24"/>
              </w:rPr>
              <w:t>实际到位</w:t>
            </w:r>
          </w:p>
          <w:p>
            <w:pPr>
              <w:spacing w:line="400" w:lineRule="auto"/>
              <w:jc w:val="center"/>
              <w:rPr>
                <w:rFonts w:ascii="仿宋" w:hAnsi="仿宋" w:eastAsia="仿宋" w:cs="仿宋"/>
                <w:sz w:val="24"/>
                <w:szCs w:val="24"/>
              </w:rPr>
            </w:pPr>
            <w:r>
              <w:rPr>
                <w:rFonts w:hint="eastAsia" w:ascii="仿宋" w:hAnsi="仿宋" w:eastAsia="仿宋" w:cs="仿宋"/>
                <w:sz w:val="24"/>
                <w:szCs w:val="24"/>
              </w:rPr>
              <w:t>资金(万元)</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仿宋" w:hAnsi="仿宋" w:eastAsia="仿宋" w:cs="仿宋"/>
                <w:sz w:val="24"/>
                <w:szCs w:val="24"/>
              </w:rPr>
            </w:pPr>
            <w:r>
              <w:rPr>
                <w:rFonts w:hint="eastAsia" w:ascii="仿宋" w:hAnsi="仿宋" w:eastAsia="仿宋" w:cs="仿宋"/>
                <w:sz w:val="24"/>
                <w:szCs w:val="24"/>
              </w:rPr>
              <w:t>50</w:t>
            </w:r>
            <w:r>
              <w:rPr>
                <w:rFonts w:hint="eastAsia" w:ascii="仿宋" w:hAnsi="仿宋" w:eastAsia="仿宋" w:cs="仿宋"/>
                <w:sz w:val="24"/>
                <w:szCs w:val="24"/>
                <w:lang w:val="en-US" w:eastAsia="zh-CN"/>
              </w:rPr>
              <w:t>63</w:t>
            </w:r>
            <w:r>
              <w:rPr>
                <w:rFonts w:hint="eastAsia" w:ascii="仿宋" w:hAnsi="仿宋" w:eastAsia="仿宋" w:cs="仿宋"/>
                <w:sz w:val="24"/>
                <w:szCs w:val="24"/>
              </w:rPr>
              <w:t>.0648</w:t>
            </w:r>
          </w:p>
        </w:tc>
      </w:tr>
      <w:tr>
        <w:tblPrEx>
          <w:tblLayout w:type="fixed"/>
          <w:tblCellMar>
            <w:top w:w="0" w:type="dxa"/>
            <w:left w:w="10" w:type="dxa"/>
            <w:bottom w:w="0" w:type="dxa"/>
            <w:right w:w="10" w:type="dxa"/>
          </w:tblCellMar>
        </w:tblPrEx>
        <w:trPr>
          <w:trHeight w:val="368"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其中：中央财政</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rPr>
              <w:t>其中：中央财政</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p>
        </w:tc>
      </w:tr>
      <w:tr>
        <w:tblPrEx>
          <w:tblLayout w:type="fixed"/>
          <w:tblCellMar>
            <w:top w:w="0" w:type="dxa"/>
            <w:left w:w="10" w:type="dxa"/>
            <w:bottom w:w="0" w:type="dxa"/>
            <w:right w:w="10" w:type="dxa"/>
          </w:tblCellMar>
        </w:tblPrEx>
        <w:trPr>
          <w:trHeight w:val="452"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jc w:val="center"/>
              <w:rPr>
                <w:sz w:val="24"/>
                <w:szCs w:val="24"/>
              </w:rPr>
            </w:pPr>
            <w:r>
              <w:rPr>
                <w:rFonts w:ascii="仿宋" w:hAnsi="仿宋" w:eastAsia="仿宋" w:cs="仿宋"/>
                <w:sz w:val="24"/>
                <w:szCs w:val="24"/>
              </w:rPr>
              <w:t>省财政</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114.7609</w:t>
            </w: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jc w:val="center"/>
              <w:rPr>
                <w:rFonts w:ascii="仿宋" w:hAnsi="仿宋" w:eastAsia="仿宋" w:cs="仿宋"/>
                <w:sz w:val="24"/>
                <w:szCs w:val="24"/>
              </w:rPr>
            </w:pPr>
            <w:r>
              <w:rPr>
                <w:rFonts w:hint="eastAsia" w:ascii="仿宋" w:hAnsi="仿宋" w:eastAsia="仿宋" w:cs="仿宋"/>
                <w:sz w:val="24"/>
                <w:szCs w:val="24"/>
              </w:rPr>
              <w:t>省财政</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rPr>
              <w:t>114.7609</w:t>
            </w:r>
          </w:p>
        </w:tc>
      </w:tr>
      <w:tr>
        <w:tblPrEx>
          <w:tblLayout w:type="fixed"/>
          <w:tblCellMar>
            <w:top w:w="0" w:type="dxa"/>
            <w:left w:w="10" w:type="dxa"/>
            <w:bottom w:w="0" w:type="dxa"/>
            <w:right w:w="10" w:type="dxa"/>
          </w:tblCellMar>
        </w:tblPrEx>
        <w:trPr>
          <w:trHeight w:val="407"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jc w:val="center"/>
              <w:rPr>
                <w:sz w:val="24"/>
                <w:szCs w:val="24"/>
              </w:rPr>
            </w:pPr>
            <w:r>
              <w:rPr>
                <w:rFonts w:ascii="仿宋" w:hAnsi="仿宋" w:eastAsia="仿宋" w:cs="仿宋"/>
                <w:sz w:val="24"/>
                <w:szCs w:val="24"/>
              </w:rPr>
              <w:t>市县财政</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3096.258</w:t>
            </w: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jc w:val="center"/>
              <w:rPr>
                <w:rFonts w:ascii="仿宋" w:hAnsi="仿宋" w:eastAsia="仿宋" w:cs="仿宋"/>
                <w:sz w:val="24"/>
                <w:szCs w:val="24"/>
              </w:rPr>
            </w:pPr>
            <w:r>
              <w:rPr>
                <w:rFonts w:hint="eastAsia" w:ascii="仿宋" w:hAnsi="仿宋" w:eastAsia="仿宋" w:cs="仿宋"/>
                <w:sz w:val="24"/>
                <w:szCs w:val="24"/>
              </w:rPr>
              <w:t>市县财政</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3044.3528</w:t>
            </w:r>
          </w:p>
        </w:tc>
      </w:tr>
      <w:tr>
        <w:tblPrEx>
          <w:tblLayout w:type="fixed"/>
          <w:tblCellMar>
            <w:top w:w="0" w:type="dxa"/>
            <w:left w:w="10" w:type="dxa"/>
            <w:bottom w:w="0" w:type="dxa"/>
            <w:right w:w="10" w:type="dxa"/>
          </w:tblCellMar>
        </w:tblPrEx>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jc w:val="center"/>
              <w:rPr>
                <w:sz w:val="24"/>
                <w:szCs w:val="24"/>
              </w:rPr>
            </w:pPr>
            <w:r>
              <w:rPr>
                <w:rFonts w:ascii="仿宋" w:hAnsi="仿宋" w:eastAsia="仿宋" w:cs="仿宋"/>
                <w:sz w:val="24"/>
                <w:szCs w:val="24"/>
              </w:rPr>
              <w:t>其它</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1903.9511</w:t>
            </w: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jc w:val="center"/>
              <w:rPr>
                <w:rFonts w:ascii="仿宋" w:hAnsi="仿宋" w:eastAsia="仿宋" w:cs="仿宋"/>
                <w:sz w:val="24"/>
                <w:szCs w:val="24"/>
              </w:rPr>
            </w:pPr>
            <w:r>
              <w:rPr>
                <w:rFonts w:hint="eastAsia" w:ascii="仿宋" w:hAnsi="仿宋" w:eastAsia="仿宋" w:cs="仿宋"/>
                <w:sz w:val="24"/>
                <w:szCs w:val="24"/>
              </w:rPr>
              <w:t>其它</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rPr>
              <w:t>1903.9511</w:t>
            </w:r>
          </w:p>
        </w:tc>
      </w:tr>
      <w:tr>
        <w:tblPrEx>
          <w:tblLayout w:type="fixed"/>
          <w:tblCellMar>
            <w:top w:w="0" w:type="dxa"/>
            <w:left w:w="10" w:type="dxa"/>
            <w:bottom w:w="0" w:type="dxa"/>
            <w:right w:w="10" w:type="dxa"/>
          </w:tblCellMar>
        </w:tblPrEx>
        <w:trPr>
          <w:trHeight w:val="418"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sz w:val="24"/>
                <w:szCs w:val="24"/>
              </w:rPr>
            </w:pPr>
            <w:r>
              <w:rPr>
                <w:rFonts w:ascii="仿宋" w:hAnsi="仿宋" w:eastAsia="仿宋" w:cs="仿宋"/>
                <w:sz w:val="24"/>
                <w:szCs w:val="24"/>
              </w:rPr>
              <w:t>实际支出(万元)</w:t>
            </w:r>
          </w:p>
        </w:tc>
        <w:tc>
          <w:tcPr>
            <w:tcW w:w="6300"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5063.0648</w:t>
            </w:r>
            <w:r>
              <w:rPr>
                <w:rFonts w:hint="eastAsia" w:ascii="仿宋" w:hAnsi="仿宋" w:eastAsia="仿宋" w:cs="仿宋"/>
                <w:sz w:val="24"/>
                <w:szCs w:val="24"/>
              </w:rPr>
              <w:t xml:space="preserve">   </w:t>
            </w:r>
          </w:p>
        </w:tc>
      </w:tr>
      <w:tr>
        <w:tblPrEx>
          <w:tblLayout w:type="fixed"/>
          <w:tblCellMar>
            <w:top w:w="0" w:type="dxa"/>
            <w:left w:w="10" w:type="dxa"/>
            <w:bottom w:w="0" w:type="dxa"/>
            <w:right w:w="10" w:type="dxa"/>
          </w:tblCellMar>
        </w:tblPrEx>
        <w:trPr>
          <w:cantSplit/>
          <w:trHeight w:val="488" w:hRule="atLeast"/>
        </w:trPr>
        <w:tc>
          <w:tcPr>
            <w:tcW w:w="8551"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b/>
                <w:sz w:val="24"/>
                <w:szCs w:val="24"/>
              </w:rPr>
              <w:t>二、项目支出明细情况</w:t>
            </w:r>
          </w:p>
        </w:tc>
      </w:tr>
      <w:tr>
        <w:tblPrEx>
          <w:tblLayout w:type="fixed"/>
          <w:tblCellMar>
            <w:top w:w="0" w:type="dxa"/>
            <w:left w:w="10" w:type="dxa"/>
            <w:bottom w:w="0" w:type="dxa"/>
            <w:right w:w="10" w:type="dxa"/>
          </w:tblCellMar>
        </w:tblPrEx>
        <w:trPr>
          <w:cantSplit/>
          <w:trHeight w:val="877" w:hRule="atLeast"/>
        </w:trPr>
        <w:tc>
          <w:tcPr>
            <w:tcW w:w="375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仿宋" w:hAnsi="仿宋" w:eastAsia="仿宋" w:cs="仿宋"/>
                <w:sz w:val="24"/>
                <w:szCs w:val="24"/>
              </w:rPr>
            </w:pPr>
            <w:r>
              <w:rPr>
                <w:rFonts w:ascii="仿宋" w:hAnsi="仿宋" w:eastAsia="仿宋" w:cs="仿宋"/>
                <w:sz w:val="24"/>
                <w:szCs w:val="24"/>
              </w:rPr>
              <w:t>支出内容</w:t>
            </w:r>
          </w:p>
          <w:p>
            <w:pPr>
              <w:spacing w:line="400" w:lineRule="auto"/>
              <w:jc w:val="center"/>
              <w:rPr>
                <w:sz w:val="24"/>
                <w:szCs w:val="24"/>
              </w:rPr>
            </w:pPr>
            <w:r>
              <w:rPr>
                <w:rFonts w:ascii="仿宋" w:hAnsi="仿宋" w:eastAsia="仿宋" w:cs="仿宋"/>
                <w:sz w:val="24"/>
                <w:szCs w:val="24"/>
              </w:rPr>
              <w:t>（经济科目）</w:t>
            </w:r>
          </w:p>
        </w:tc>
        <w:tc>
          <w:tcPr>
            <w:tcW w:w="237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sz w:val="24"/>
                <w:szCs w:val="24"/>
              </w:rPr>
            </w:pPr>
            <w:r>
              <w:rPr>
                <w:rFonts w:ascii="仿宋" w:hAnsi="仿宋" w:eastAsia="仿宋" w:cs="仿宋"/>
                <w:sz w:val="24"/>
                <w:szCs w:val="24"/>
              </w:rPr>
              <w:t>计划支出数（万元）</w:t>
            </w:r>
          </w:p>
        </w:tc>
        <w:tc>
          <w:tcPr>
            <w:tcW w:w="242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实际支出数(万元)</w:t>
            </w:r>
          </w:p>
        </w:tc>
      </w:tr>
      <w:tr>
        <w:tblPrEx>
          <w:tblLayout w:type="fixed"/>
          <w:tblCellMar>
            <w:top w:w="0" w:type="dxa"/>
            <w:left w:w="10" w:type="dxa"/>
            <w:bottom w:w="0" w:type="dxa"/>
            <w:right w:w="10" w:type="dxa"/>
          </w:tblCellMar>
        </w:tblPrEx>
        <w:trPr>
          <w:cantSplit/>
          <w:trHeight w:val="543" w:hRule="atLeast"/>
        </w:trPr>
        <w:tc>
          <w:tcPr>
            <w:tcW w:w="375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ascii="仿宋" w:hAnsi="仿宋" w:eastAsia="仿宋" w:cs="仿宋"/>
                <w:sz w:val="24"/>
                <w:szCs w:val="24"/>
              </w:rPr>
              <w:t>美丽乡村建设资金</w:t>
            </w:r>
          </w:p>
        </w:tc>
        <w:tc>
          <w:tcPr>
            <w:tcW w:w="237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5914.97</w:t>
            </w:r>
          </w:p>
        </w:tc>
        <w:tc>
          <w:tcPr>
            <w:tcW w:w="242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5063.0648</w:t>
            </w:r>
          </w:p>
        </w:tc>
      </w:tr>
      <w:tr>
        <w:tblPrEx>
          <w:tblLayout w:type="fixed"/>
          <w:tblCellMar>
            <w:top w:w="0" w:type="dxa"/>
            <w:left w:w="10" w:type="dxa"/>
            <w:bottom w:w="0" w:type="dxa"/>
            <w:right w:w="10" w:type="dxa"/>
          </w:tblCellMar>
        </w:tblPrEx>
        <w:trPr>
          <w:cantSplit/>
          <w:trHeight w:val="598" w:hRule="atLeast"/>
        </w:trPr>
        <w:tc>
          <w:tcPr>
            <w:tcW w:w="375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支出合计</w:t>
            </w:r>
          </w:p>
        </w:tc>
        <w:tc>
          <w:tcPr>
            <w:tcW w:w="237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5914.97</w:t>
            </w:r>
          </w:p>
        </w:tc>
        <w:tc>
          <w:tcPr>
            <w:tcW w:w="242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5063.0648</w:t>
            </w:r>
          </w:p>
        </w:tc>
      </w:tr>
      <w:tr>
        <w:tblPrEx>
          <w:tblLayout w:type="fixed"/>
          <w:tblCellMar>
            <w:top w:w="0" w:type="dxa"/>
            <w:left w:w="10" w:type="dxa"/>
            <w:bottom w:w="0" w:type="dxa"/>
            <w:right w:w="10" w:type="dxa"/>
          </w:tblCellMar>
        </w:tblPrEx>
        <w:trPr>
          <w:cantSplit/>
          <w:trHeight w:val="425" w:hRule="atLeast"/>
        </w:trPr>
        <w:tc>
          <w:tcPr>
            <w:tcW w:w="8551"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sz w:val="24"/>
                <w:szCs w:val="24"/>
              </w:rPr>
            </w:pPr>
            <w:r>
              <w:rPr>
                <w:rFonts w:ascii="仿宋" w:hAnsi="仿宋" w:eastAsia="仿宋" w:cs="仿宋"/>
                <w:b/>
                <w:sz w:val="24"/>
                <w:szCs w:val="24"/>
              </w:rPr>
              <w:t>三、项目绩效情况</w:t>
            </w:r>
          </w:p>
        </w:tc>
      </w:tr>
      <w:tr>
        <w:tblPrEx>
          <w:tblLayout w:type="fixed"/>
          <w:tblCellMar>
            <w:top w:w="0" w:type="dxa"/>
            <w:left w:w="10" w:type="dxa"/>
            <w:bottom w:w="0" w:type="dxa"/>
            <w:right w:w="10" w:type="dxa"/>
          </w:tblCellMar>
        </w:tblPrEx>
        <w:trPr>
          <w:cantSplit/>
        </w:trPr>
        <w:tc>
          <w:tcPr>
            <w:tcW w:w="1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ind w:firstLine="560"/>
              <w:jc w:val="center"/>
              <w:rPr>
                <w:rFonts w:ascii="宋体" w:hAnsi="宋体" w:cs="宋体"/>
                <w:sz w:val="24"/>
                <w:szCs w:val="24"/>
              </w:rPr>
            </w:pPr>
          </w:p>
        </w:tc>
        <w:tc>
          <w:tcPr>
            <w:tcW w:w="3574"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sz w:val="24"/>
                <w:szCs w:val="24"/>
              </w:rPr>
            </w:pPr>
            <w:r>
              <w:rPr>
                <w:rFonts w:ascii="仿宋" w:hAnsi="仿宋" w:eastAsia="仿宋" w:cs="仿宋"/>
                <w:sz w:val="24"/>
                <w:szCs w:val="24"/>
              </w:rPr>
              <w:t>预  期</w:t>
            </w:r>
          </w:p>
        </w:tc>
        <w:tc>
          <w:tcPr>
            <w:tcW w:w="3577"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sz w:val="24"/>
                <w:szCs w:val="24"/>
              </w:rPr>
            </w:pPr>
            <w:r>
              <w:rPr>
                <w:rFonts w:ascii="仿宋" w:hAnsi="仿宋" w:eastAsia="仿宋" w:cs="仿宋"/>
                <w:sz w:val="24"/>
                <w:szCs w:val="24"/>
              </w:rPr>
              <w:t>实  际</w:t>
            </w:r>
          </w:p>
        </w:tc>
      </w:tr>
      <w:tr>
        <w:tblPrEx>
          <w:tblLayout w:type="fixed"/>
          <w:tblCellMar>
            <w:top w:w="0" w:type="dxa"/>
            <w:left w:w="10" w:type="dxa"/>
            <w:bottom w:w="0" w:type="dxa"/>
            <w:right w:w="10" w:type="dxa"/>
          </w:tblCellMar>
        </w:tblPrEx>
        <w:trPr>
          <w:cantSplit/>
          <w:trHeight w:val="4832" w:hRule="atLeast"/>
        </w:trPr>
        <w:tc>
          <w:tcPr>
            <w:tcW w:w="1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20" w:lineRule="auto"/>
              <w:jc w:val="center"/>
              <w:rPr>
                <w:sz w:val="24"/>
                <w:szCs w:val="24"/>
              </w:rPr>
            </w:pPr>
            <w:r>
              <w:rPr>
                <w:rFonts w:ascii="仿宋" w:hAnsi="仿宋" w:eastAsia="仿宋" w:cs="仿宋"/>
                <w:sz w:val="24"/>
                <w:szCs w:val="24"/>
              </w:rPr>
              <w:t>项目绩效目标及实施计划完成情况</w:t>
            </w:r>
          </w:p>
        </w:tc>
        <w:tc>
          <w:tcPr>
            <w:tcW w:w="3574"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20" w:lineRule="auto"/>
              <w:ind w:firstLine="480"/>
              <w:jc w:val="left"/>
              <w:rPr>
                <w:sz w:val="24"/>
                <w:szCs w:val="24"/>
              </w:rPr>
            </w:pPr>
            <w:r>
              <w:rPr>
                <w:rFonts w:ascii="仿宋" w:hAnsi="仿宋" w:eastAsia="仿宋" w:cs="仿宋"/>
                <w:sz w:val="24"/>
                <w:szCs w:val="24"/>
              </w:rPr>
              <w:t>计划启动</w:t>
            </w:r>
            <w:r>
              <w:rPr>
                <w:rFonts w:hint="eastAsia" w:ascii="仿宋" w:hAnsi="仿宋" w:eastAsia="仿宋" w:cs="仿宋"/>
                <w:sz w:val="24"/>
                <w:szCs w:val="24"/>
              </w:rPr>
              <w:t>精品村5个村、特色村40个村、精品线路2条</w:t>
            </w:r>
            <w:r>
              <w:rPr>
                <w:rFonts w:ascii="仿宋" w:hAnsi="仿宋" w:eastAsia="仿宋" w:cs="仿宋"/>
                <w:sz w:val="24"/>
                <w:szCs w:val="24"/>
              </w:rPr>
              <w:t>；启</w:t>
            </w:r>
            <w:r>
              <w:rPr>
                <w:rFonts w:hint="eastAsia" w:ascii="仿宋" w:hAnsi="仿宋" w:eastAsia="仿宋" w:cs="仿宋"/>
                <w:sz w:val="24"/>
                <w:szCs w:val="24"/>
              </w:rPr>
              <w:t>动</w:t>
            </w:r>
            <w:r>
              <w:rPr>
                <w:rFonts w:ascii="仿宋" w:hAnsi="仿宋" w:eastAsia="仿宋" w:cs="仿宋"/>
                <w:sz w:val="24"/>
                <w:szCs w:val="24"/>
              </w:rPr>
              <w:t>石屋保护利用一般村</w:t>
            </w:r>
            <w:r>
              <w:rPr>
                <w:rFonts w:hint="eastAsia" w:ascii="仿宋" w:hAnsi="仿宋" w:eastAsia="仿宋" w:cs="仿宋"/>
                <w:sz w:val="24"/>
                <w:szCs w:val="24"/>
              </w:rPr>
              <w:t>2</w:t>
            </w:r>
            <w:r>
              <w:rPr>
                <w:rFonts w:ascii="仿宋" w:hAnsi="仿宋" w:eastAsia="仿宋" w:cs="仿宋"/>
                <w:sz w:val="24"/>
                <w:szCs w:val="24"/>
              </w:rPr>
              <w:t>个</w:t>
            </w:r>
            <w:r>
              <w:rPr>
                <w:rFonts w:hint="eastAsia" w:ascii="仿宋" w:hAnsi="仿宋" w:eastAsia="仿宋" w:cs="仿宋"/>
                <w:sz w:val="24"/>
                <w:szCs w:val="24"/>
              </w:rPr>
              <w:t>；市级美丽庭院示范村30个；创建台州市级美丽乡村示范乡镇1个；创建新时代美丽乡村特色区块1个；支付以前年度启动未完工的项目奖补资金</w:t>
            </w:r>
            <w:r>
              <w:rPr>
                <w:rFonts w:ascii="仿宋" w:hAnsi="仿宋" w:eastAsia="仿宋" w:cs="仿宋"/>
                <w:sz w:val="24"/>
                <w:szCs w:val="24"/>
              </w:rPr>
              <w:t>。</w:t>
            </w:r>
          </w:p>
        </w:tc>
        <w:tc>
          <w:tcPr>
            <w:tcW w:w="3577"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20" w:lineRule="auto"/>
              <w:ind w:firstLine="480"/>
              <w:jc w:val="left"/>
              <w:rPr>
                <w:rFonts w:eastAsia="仿宋"/>
                <w:sz w:val="24"/>
                <w:szCs w:val="24"/>
              </w:rPr>
            </w:pPr>
            <w:r>
              <w:rPr>
                <w:rFonts w:hint="eastAsia" w:ascii="仿宋" w:hAnsi="仿宋" w:eastAsia="仿宋" w:cs="仿宋"/>
                <w:sz w:val="24"/>
                <w:szCs w:val="24"/>
              </w:rPr>
              <w:t>已完成创建精品村6个并通过台州市验收、精品线路1条、美丽乡村示范镇1个、创建</w:t>
            </w:r>
            <w:r>
              <w:rPr>
                <w:rFonts w:ascii="仿宋" w:hAnsi="仿宋" w:eastAsia="仿宋" w:cs="仿宋"/>
                <w:sz w:val="24"/>
                <w:szCs w:val="24"/>
              </w:rPr>
              <w:t>1</w:t>
            </w:r>
            <w:r>
              <w:rPr>
                <w:rFonts w:hint="eastAsia" w:ascii="仿宋" w:hAnsi="仿宋" w:eastAsia="仿宋" w:cs="仿宋"/>
                <w:sz w:val="24"/>
                <w:szCs w:val="24"/>
              </w:rPr>
              <w:t>6</w:t>
            </w:r>
            <w:r>
              <w:rPr>
                <w:rFonts w:ascii="仿宋" w:hAnsi="仿宋" w:eastAsia="仿宋" w:cs="仿宋"/>
                <w:sz w:val="24"/>
                <w:szCs w:val="24"/>
              </w:rPr>
              <w:t>000</w:t>
            </w:r>
            <w:r>
              <w:rPr>
                <w:rFonts w:hint="eastAsia" w:ascii="仿宋" w:hAnsi="仿宋" w:eastAsia="仿宋" w:cs="仿宋"/>
                <w:sz w:val="24"/>
                <w:szCs w:val="24"/>
              </w:rPr>
              <w:t>多户美丽庭院</w:t>
            </w:r>
            <w:r>
              <w:rPr>
                <w:rFonts w:ascii="仿宋" w:hAnsi="仿宋" w:eastAsia="仿宋" w:cs="仿宋"/>
                <w:sz w:val="24"/>
                <w:szCs w:val="24"/>
              </w:rPr>
              <w:t>；</w:t>
            </w:r>
            <w:r>
              <w:rPr>
                <w:rFonts w:hint="eastAsia" w:ascii="仿宋" w:hAnsi="仿宋" w:eastAsia="仿宋" w:cs="仿宋"/>
                <w:sz w:val="24"/>
                <w:szCs w:val="24"/>
              </w:rPr>
              <w:t>完成第五批</w:t>
            </w:r>
            <w:r>
              <w:rPr>
                <w:rFonts w:ascii="仿宋" w:hAnsi="仿宋" w:eastAsia="仿宋" w:cs="仿宋"/>
                <w:sz w:val="24"/>
                <w:szCs w:val="24"/>
              </w:rPr>
              <w:t>历史文化村落保护利用重点村1个</w:t>
            </w:r>
            <w:r>
              <w:rPr>
                <w:rFonts w:hint="eastAsia" w:ascii="仿宋" w:hAnsi="仿宋" w:eastAsia="仿宋" w:cs="仿宋"/>
                <w:sz w:val="24"/>
                <w:szCs w:val="24"/>
              </w:rPr>
              <w:t>并通过省级验收</w:t>
            </w:r>
            <w:r>
              <w:rPr>
                <w:rFonts w:ascii="仿宋" w:hAnsi="仿宋" w:eastAsia="仿宋" w:cs="仿宋"/>
                <w:sz w:val="24"/>
                <w:szCs w:val="24"/>
              </w:rPr>
              <w:t>、一般村</w:t>
            </w:r>
            <w:r>
              <w:rPr>
                <w:rFonts w:hint="eastAsia" w:ascii="仿宋" w:hAnsi="仿宋" w:eastAsia="仿宋" w:cs="仿宋"/>
                <w:sz w:val="24"/>
                <w:szCs w:val="24"/>
              </w:rPr>
              <w:t>5</w:t>
            </w:r>
            <w:r>
              <w:rPr>
                <w:rFonts w:ascii="仿宋" w:hAnsi="仿宋" w:eastAsia="仿宋" w:cs="仿宋"/>
                <w:sz w:val="24"/>
                <w:szCs w:val="24"/>
              </w:rPr>
              <w:t>个；</w:t>
            </w:r>
            <w:r>
              <w:rPr>
                <w:rFonts w:hint="eastAsia" w:ascii="仿宋" w:hAnsi="仿宋" w:eastAsia="仿宋" w:cs="仿宋"/>
                <w:sz w:val="24"/>
                <w:szCs w:val="24"/>
              </w:rPr>
              <w:t>完成</w:t>
            </w:r>
            <w:r>
              <w:rPr>
                <w:rFonts w:ascii="仿宋" w:hAnsi="仿宋" w:eastAsia="仿宋" w:cs="仿宋"/>
                <w:sz w:val="24"/>
                <w:szCs w:val="24"/>
              </w:rPr>
              <w:t>石屋保护利用一般村</w:t>
            </w:r>
            <w:r>
              <w:rPr>
                <w:rFonts w:hint="eastAsia" w:ascii="仿宋" w:hAnsi="仿宋" w:eastAsia="仿宋" w:cs="仿宋"/>
                <w:sz w:val="24"/>
                <w:szCs w:val="24"/>
              </w:rPr>
              <w:t>1</w:t>
            </w:r>
            <w:r>
              <w:rPr>
                <w:rFonts w:ascii="仿宋" w:hAnsi="仿宋" w:eastAsia="仿宋" w:cs="仿宋"/>
                <w:sz w:val="24"/>
                <w:szCs w:val="24"/>
              </w:rPr>
              <w:t>个。</w:t>
            </w:r>
          </w:p>
        </w:tc>
      </w:tr>
    </w:tbl>
    <w:tbl>
      <w:tblPr>
        <w:tblStyle w:val="2"/>
        <w:tblpPr w:leftFromText="180" w:rightFromText="180" w:vertAnchor="text" w:horzAnchor="page" w:tblpX="1668" w:tblpY="78"/>
        <w:tblOverlap w:val="never"/>
        <w:tblW w:w="8583" w:type="dxa"/>
        <w:tblInd w:w="0" w:type="dxa"/>
        <w:tblLayout w:type="fixed"/>
        <w:tblCellMar>
          <w:top w:w="0" w:type="dxa"/>
          <w:left w:w="10" w:type="dxa"/>
          <w:bottom w:w="0" w:type="dxa"/>
          <w:right w:w="10" w:type="dxa"/>
        </w:tblCellMar>
      </w:tblPr>
      <w:tblGrid>
        <w:gridCol w:w="403"/>
        <w:gridCol w:w="560"/>
        <w:gridCol w:w="1050"/>
        <w:gridCol w:w="5520"/>
        <w:gridCol w:w="540"/>
        <w:gridCol w:w="510"/>
      </w:tblGrid>
      <w:tr>
        <w:tblPrEx>
          <w:tblLayout w:type="fixed"/>
          <w:tblCellMar>
            <w:top w:w="0" w:type="dxa"/>
            <w:left w:w="10" w:type="dxa"/>
            <w:bottom w:w="0" w:type="dxa"/>
            <w:right w:w="10" w:type="dxa"/>
          </w:tblCellMar>
        </w:tblPrEx>
        <w:trPr>
          <w:trHeight w:val="90" w:hRule="atLeast"/>
        </w:trPr>
        <w:tc>
          <w:tcPr>
            <w:tcW w:w="2013" w:type="dxa"/>
            <w:gridSpan w:val="3"/>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评价指标</w:t>
            </w:r>
          </w:p>
        </w:tc>
        <w:tc>
          <w:tcPr>
            <w:tcW w:w="552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分值评价内容（标准）</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指标分值</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评价得分</w:t>
            </w:r>
          </w:p>
        </w:tc>
      </w:tr>
      <w:tr>
        <w:tblPrEx>
          <w:tblLayout w:type="fixed"/>
          <w:tblCellMar>
            <w:top w:w="0" w:type="dxa"/>
            <w:left w:w="10" w:type="dxa"/>
            <w:bottom w:w="0" w:type="dxa"/>
            <w:right w:w="10" w:type="dxa"/>
          </w:tblCellMar>
        </w:tblPrEx>
        <w:tc>
          <w:tcPr>
            <w:tcW w:w="403"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一级</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二级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三级</w:t>
            </w:r>
          </w:p>
        </w:tc>
        <w:tc>
          <w:tcPr>
            <w:tcW w:w="552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目标</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管理</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(15分)</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立项依据</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textAlignment w:val="center"/>
            </w:pPr>
            <w:r>
              <w:rPr>
                <w:rFonts w:hint="eastAsia" w:ascii="仿宋_GB2312" w:hAnsi="宋体" w:eastAsia="仿宋_GB2312" w:cs="仿宋_GB2312"/>
                <w:sz w:val="20"/>
                <w:szCs w:val="20"/>
              </w:rPr>
              <w:t>依据的充分性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项目目标设定依据是否充分，充分得3分，不充分的不得分。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决策程序</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textAlignment w:val="center"/>
            </w:pPr>
            <w:r>
              <w:rPr>
                <w:rFonts w:hint="eastAsia" w:ascii="仿宋_GB2312" w:hAnsi="宋体" w:eastAsia="仿宋_GB2312" w:cs="仿宋_GB2312"/>
                <w:sz w:val="20"/>
                <w:szCs w:val="20"/>
              </w:rPr>
              <w:t>程序合规</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计划项目建设任务的决策程序是否合规，合规得3分，有一项不合规的，扣1分，扣完为止。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目标设定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目标合理性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项目申报的目标经过各镇（街道）摸排上报的为1分，未经上报的不得分；项目申报经过审核、审批的为2分，未审核、审批的不得分。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目标明确性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 xml:space="preserve">计划目标建设村、线路明确得3分；年度目标有一项不明确的，扣1分，扣完为止。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目标可量化</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计划目标建设乡村振兴的村创建完成有具体量化指标的得3分，有一项不可量化的，扣1分，扣完为止。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组织实施</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(20分)</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组织支撑</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制度建设</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专项资金管理、项目管理、考核验收办法等制度健全规范的为3分，发现少一项制度扣0.5分，扣完为止。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人员建设</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各级领导小组成员单位分工明确，工作协商机制完善的为3分，分工基本明确、工作协调机制基本完善的为2分，分工不明确和工作机制不完善的为0分。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项目实施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项目招标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按规定组织项目通过公开招标方式确定施工，有公开招标得3分，每发现一例未进行的扣1分，扣完为止。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规划设计</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按规定组织项目通过规划设计，设计方案通过村集体会议通过得3分，每发现一例未进行的扣1分，扣完为止。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实施管理程序</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项目是否按资金管理办法的规定实行工程预（决）算制、法人负责制、监理制、合同管理制、质量监督制等管理制度得3分，每发现有一项未建立的扣0.5分，未建立的不得分。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2.5</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监督管理</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项目实施过程中，建立项目监督制度，建立执行得1分，未执行不得分；项目完工后，进行考核、验收，相关记录齐全的为2分，不齐全的不得分。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eastAsia" w:eastAsia="宋体"/>
                <w:lang w:eastAsia="zh-CN"/>
              </w:rPr>
            </w:pPr>
            <w:r>
              <w:rPr>
                <w:rFonts w:hint="eastAsia" w:ascii="仿宋_GB2312" w:hAnsi="宋体" w:eastAsia="仿宋_GB2312" w:cs="仿宋_GB2312"/>
                <w:sz w:val="20"/>
                <w:szCs w:val="20"/>
                <w:lang w:val="en-US" w:eastAsia="zh-CN"/>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项目后续运行</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项目完工后，建立健全的长效运行管理制度，并落实管理措施确保项目持续运行，满足持续运行需要的得2分，每发现一例后续管理措施不到位的扣0.5分，扣完为止。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1.5</w:t>
            </w: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资金</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管理</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(15分)</w:t>
            </w:r>
          </w:p>
        </w:tc>
        <w:tc>
          <w:tcPr>
            <w:tcW w:w="56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资金落实情况</w:t>
            </w: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资金到位率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财政资金到位：到位100%的得2分；90%至100%的得1.5分；70%至90%的得1分；70%以下不得分。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实际支出情况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资金使用率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资金实际使用率＝项目累计实际支出/项目预算资金，资金使用率95%及以上的得3分；85%—94.99%得2分；75%—84.99%得1分；未达到75%的不得分。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支出相符性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项目实际支出与资金项目内容是否相符，项目完成按预定用途使用、手续齐全的得2分；基本相符的得1分；部分符合的得0.5分；性质严重的，本项目为不合格。</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支出合规性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资金的使用符合国家财经法律法规的得1分，发现有截留、贪污、挪用等违法行为的不得分；项目资金使用符合专项资金管理办法规定、专款专用的得1分，每发现一例违规现象(包括对象和标准违规等)的扣0.2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财务管理状况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财务管理制度</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项目内部控制制度非常健全，符合财务会计管理制度得2分,比较健全得1.5分,基本健全得1分,没有得0分。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管理有效性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内部控制制度、财务会计制度是否有效执行，有效执行得2分，比较规范得1.5分，基本规范得1分，不规范不得分。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default" w:eastAsia="宋体"/>
                <w:lang w:val="en-US" w:eastAsia="zh-CN"/>
              </w:rPr>
            </w:pPr>
            <w:r>
              <w:rPr>
                <w:rFonts w:hint="eastAsia" w:ascii="仿宋_GB2312" w:hAnsi="宋体" w:eastAsia="仿宋_GB2312" w:cs="仿宋_GB2312"/>
                <w:sz w:val="20"/>
                <w:szCs w:val="20"/>
                <w:lang w:val="en-US" w:eastAsia="zh-CN"/>
              </w:rPr>
              <w:t>1.5</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会计信息质量</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财务会计信息真实、规范为2分；比较真实规范得1.5分，基本真实规范得1分，不真实不规范得0分。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default" w:eastAsia="宋体"/>
                <w:lang w:val="en-US" w:eastAsia="zh-CN"/>
              </w:rPr>
            </w:pPr>
            <w:r>
              <w:rPr>
                <w:rFonts w:hint="eastAsia" w:ascii="仿宋_GB2312" w:hAnsi="宋体" w:eastAsia="仿宋_GB2312" w:cs="仿宋_GB2312"/>
                <w:sz w:val="20"/>
                <w:szCs w:val="20"/>
                <w:lang w:val="en-US" w:eastAsia="zh-CN"/>
              </w:rPr>
              <w:t>1.5</w:t>
            </w: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项目</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产出(15分)</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及时性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项目完成及时性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示范村、培育村、示范线路、文化村落保护利用村、石屋保护利用各按进度及时完成的，并且进度按计划完成100%的得3分，大部分按进度完成的得2分，完成一般的得1分，大部分进度滞后不得分。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项目完成率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目标完成率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示范村、培育村、示范线路、文化村落保护利用村、石屋保护利用均按计划完成的，完成率100%的得4分，完成率在85%(含）-99%的得3分，完成率在70%(含）-84%的得2分，完成率在60%(含）-70%的得1分，完成率在60%以下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完成质量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项目实施对象</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项目对象完全符合相关要求的得4分，每发现1例实施对象与下达的建设计划不相符的扣0.5分，扣完为止。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项目实施程序</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项目按计划实施，无擅自调整建设规模、内容和标准等现象的为4分，每发现一处擅自调整现象的扣0.5分，扣完为止。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项目实施效益  （35分）</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社会效益</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改善农村村容村貌</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项目实施创建精品村、特色村等，改善了农村村容村貌，非常有效果的得4分，有效果的得3分，效果一般的得2分，无效果的得0分。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提升农村人居环境</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项目实施高标准精品村、特色村及美丽庭院，能够提升农村人居环境，非常有效果的得4分，有效果的得3分，效果一般的得2分，无效果的得0分。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eastAsia" w:eastAsia="宋体"/>
                <w:lang w:eastAsia="zh-CN"/>
              </w:rPr>
            </w:pPr>
            <w:r>
              <w:rPr>
                <w:rFonts w:hint="eastAsia" w:ascii="仿宋_GB2312" w:hAnsi="宋体" w:eastAsia="仿宋_GB2312" w:cs="仿宋_GB2312"/>
                <w:sz w:val="20"/>
                <w:szCs w:val="20"/>
                <w:lang w:val="en-US" w:eastAsia="zh-CN"/>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拓展风景观光线路</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项目实施完成精品线路，增加了乡村休闲观光带，非常有效果的得4分，有效果的得3分，效果一般的得2分，无效果的得0分。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保护温岭石屋特色</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项目实施石屋保护利用重点村和一般村，进一步保护了温岭石屋特色，非常有效果的得4分，有效果的得3分，效果一般的得2分，无效果的得0分。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传承温岭历史文化</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项目实施了历史文化村落保护利用重点村，挖掘历史文化主题，传承温岭历史文化，非常有效果的得4分，有效果的得3分，效果一般的得2分，无效果的得0分。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经济效益</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促进乡村特色产业</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项目实施精品示范村、带（区）建设，以产业发展带动城乡居民收入持续增长，非常有效果的得4分，有效果的得3分，效果一般的得2分，无效果的得0分。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生态效益</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生态环境改善</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项目实施村庄绿化、道路硬化、卫生改厕、清扫保洁、污水处理，对保护农村生态环境及卫生条件的改善的效果，非常有效果的得4分，有效果的得3分，效果一般的得2分，无效果的得0分。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eastAsia" w:eastAsia="宋体"/>
                <w:lang w:eastAsia="zh-CN"/>
              </w:rPr>
            </w:pPr>
            <w:r>
              <w:rPr>
                <w:rFonts w:hint="eastAsia" w:ascii="仿宋_GB2312" w:hAnsi="宋体" w:eastAsia="仿宋_GB2312" w:cs="仿宋_GB2312"/>
                <w:sz w:val="20"/>
                <w:szCs w:val="20"/>
                <w:lang w:val="en-US" w:eastAsia="zh-CN"/>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可持续发展</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提高农民生活品质</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项目实施后对提高农民生活品质，加快城乡一体化进程的可持续影响显著的，影响显著的得5分，比较显著的得3.5分，一般的得2分，没有影响的得0分。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公众满意度</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美丽乡村建设对村庄环境整治、文化休闲景观建设，满足公众日益增长的物质文化需要，公众满意度不断上升，非常满意的得4分，满意的得3分，一般的得2分，不满意的得0分。。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eastAsia" w:eastAsia="宋体"/>
                <w:lang w:eastAsia="zh-CN"/>
              </w:rPr>
            </w:pPr>
            <w:r>
              <w:rPr>
                <w:rFonts w:hint="eastAsia" w:ascii="仿宋_GB2312" w:hAnsi="宋体" w:eastAsia="仿宋_GB2312" w:cs="仿宋_GB2312"/>
                <w:sz w:val="20"/>
                <w:szCs w:val="20"/>
                <w:lang w:val="en-US" w:eastAsia="zh-CN"/>
              </w:rPr>
              <w:t>3</w:t>
            </w:r>
          </w:p>
        </w:tc>
      </w:tr>
      <w:tr>
        <w:tblPrEx>
          <w:tblLayout w:type="fixed"/>
          <w:tblCellMar>
            <w:top w:w="0" w:type="dxa"/>
            <w:left w:w="10" w:type="dxa"/>
            <w:bottom w:w="0" w:type="dxa"/>
            <w:right w:w="10" w:type="dxa"/>
          </w:tblCellMar>
        </w:tblPrEx>
        <w:tc>
          <w:tcPr>
            <w:tcW w:w="7533" w:type="dxa"/>
            <w:gridSpan w:val="4"/>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综合得分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default" w:eastAsia="宋体"/>
                <w:lang w:val="en-US" w:eastAsia="zh-CN"/>
              </w:rPr>
            </w:pPr>
            <w:r>
              <w:rPr>
                <w:rFonts w:hint="eastAsia" w:ascii="仿宋_GB2312" w:hAnsi="宋体" w:eastAsia="仿宋_GB2312" w:cs="仿宋_GB2312"/>
                <w:b/>
                <w:color w:val="000000"/>
                <w:sz w:val="20"/>
                <w:szCs w:val="20"/>
                <w:lang w:val="en-US" w:eastAsia="zh-CN"/>
              </w:rPr>
              <w:t>89</w:t>
            </w:r>
          </w:p>
        </w:tc>
      </w:tr>
      <w:tr>
        <w:tblPrEx>
          <w:tblLayout w:type="fixed"/>
          <w:tblCellMar>
            <w:top w:w="0" w:type="dxa"/>
            <w:left w:w="10" w:type="dxa"/>
            <w:bottom w:w="0" w:type="dxa"/>
            <w:right w:w="10" w:type="dxa"/>
          </w:tblCellMar>
        </w:tblPrEx>
        <w:tc>
          <w:tcPr>
            <w:tcW w:w="7533" w:type="dxa"/>
            <w:gridSpan w:val="4"/>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仿宋" w:eastAsia="仿宋_GB2312"/>
                <w:sz w:val="24"/>
              </w:rPr>
              <w:t>优（</w:t>
            </w:r>
            <w:r>
              <w:rPr>
                <w:rFonts w:ascii="仿宋_GB2312" w:hAnsi="仿宋" w:eastAsia="仿宋_GB2312"/>
                <w:sz w:val="24"/>
              </w:rPr>
              <w:t>S</w:t>
            </w:r>
            <w:r>
              <w:rPr>
                <w:rFonts w:hint="eastAsia" w:ascii="仿宋_GB2312" w:hAnsi="仿宋" w:eastAsia="仿宋_GB2312"/>
                <w:sz w:val="24"/>
              </w:rPr>
              <w:t>≥</w:t>
            </w:r>
            <w:r>
              <w:rPr>
                <w:rFonts w:ascii="仿宋_GB2312" w:hAnsi="仿宋" w:eastAsia="仿宋_GB2312"/>
                <w:sz w:val="24"/>
              </w:rPr>
              <w:t>90</w:t>
            </w:r>
            <w:r>
              <w:rPr>
                <w:rFonts w:hint="eastAsia" w:ascii="仿宋_GB2312" w:hAnsi="仿宋" w:eastAsia="仿宋_GB2312"/>
                <w:sz w:val="24"/>
              </w:rPr>
              <w:t>）、良（</w:t>
            </w:r>
            <w:r>
              <w:rPr>
                <w:rFonts w:ascii="仿宋_GB2312" w:hAnsi="仿宋" w:eastAsia="仿宋_GB2312"/>
                <w:sz w:val="24"/>
              </w:rPr>
              <w:t>90</w:t>
            </w:r>
            <w:r>
              <w:rPr>
                <w:rFonts w:hint="eastAsia" w:ascii="仿宋_GB2312" w:hAnsi="仿宋" w:eastAsia="仿宋_GB2312"/>
                <w:sz w:val="24"/>
              </w:rPr>
              <w:t>＞</w:t>
            </w:r>
            <w:r>
              <w:rPr>
                <w:rFonts w:ascii="仿宋_GB2312" w:hAnsi="仿宋" w:eastAsia="仿宋_GB2312"/>
                <w:sz w:val="24"/>
              </w:rPr>
              <w:t>S</w:t>
            </w:r>
            <w:r>
              <w:rPr>
                <w:rFonts w:hint="eastAsia" w:ascii="仿宋_GB2312" w:hAnsi="仿宋" w:eastAsia="仿宋_GB2312"/>
                <w:sz w:val="24"/>
              </w:rPr>
              <w:t>≥</w:t>
            </w:r>
            <w:r>
              <w:rPr>
                <w:rFonts w:ascii="仿宋_GB2312" w:hAnsi="仿宋" w:eastAsia="仿宋_GB2312"/>
                <w:sz w:val="24"/>
              </w:rPr>
              <w:t>80</w:t>
            </w:r>
            <w:r>
              <w:rPr>
                <w:rFonts w:hint="eastAsia" w:ascii="仿宋_GB2312" w:hAnsi="仿宋" w:eastAsia="仿宋_GB2312"/>
                <w:sz w:val="24"/>
              </w:rPr>
              <w:t>）、中（</w:t>
            </w:r>
            <w:r>
              <w:rPr>
                <w:rFonts w:ascii="仿宋_GB2312" w:hAnsi="仿宋" w:eastAsia="仿宋_GB2312"/>
                <w:sz w:val="24"/>
              </w:rPr>
              <w:t>80</w:t>
            </w:r>
            <w:r>
              <w:rPr>
                <w:rFonts w:hint="eastAsia" w:ascii="仿宋_GB2312" w:hAnsi="仿宋" w:eastAsia="仿宋_GB2312"/>
                <w:sz w:val="24"/>
              </w:rPr>
              <w:t>＞</w:t>
            </w:r>
            <w:r>
              <w:rPr>
                <w:rFonts w:ascii="仿宋_GB2312" w:hAnsi="仿宋" w:eastAsia="仿宋_GB2312"/>
                <w:sz w:val="24"/>
              </w:rPr>
              <w:t>S</w:t>
            </w:r>
            <w:r>
              <w:rPr>
                <w:rFonts w:hint="eastAsia" w:ascii="仿宋_GB2312" w:hAnsi="仿宋" w:eastAsia="仿宋_GB2312"/>
                <w:sz w:val="24"/>
              </w:rPr>
              <w:t>≥</w:t>
            </w:r>
            <w:r>
              <w:rPr>
                <w:rFonts w:ascii="仿宋_GB2312" w:hAnsi="仿宋" w:eastAsia="仿宋_GB2312"/>
                <w:sz w:val="24"/>
              </w:rPr>
              <w:t>60</w:t>
            </w:r>
            <w:r>
              <w:rPr>
                <w:rFonts w:hint="eastAsia" w:ascii="仿宋_GB2312" w:hAnsi="仿宋" w:eastAsia="仿宋_GB2312"/>
                <w:sz w:val="24"/>
              </w:rPr>
              <w:t>）、差（</w:t>
            </w:r>
            <w:r>
              <w:rPr>
                <w:rFonts w:ascii="仿宋_GB2312" w:hAnsi="仿宋" w:eastAsia="仿宋_GB2312"/>
                <w:sz w:val="24"/>
              </w:rPr>
              <w:t>S&lt;60</w:t>
            </w:r>
            <w:r>
              <w:rPr>
                <w:rFonts w:hint="eastAsia" w:ascii="仿宋_GB2312" w:hAnsi="仿宋" w:eastAsia="仿宋_GB2312"/>
                <w:sz w:val="24"/>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eastAsia" w:eastAsia="宋体"/>
                <w:lang w:eastAsia="zh-CN"/>
              </w:rPr>
            </w:pPr>
            <w:r>
              <w:rPr>
                <w:rFonts w:hint="eastAsia" w:ascii="仿宋_GB2312" w:hAnsi="宋体" w:eastAsia="仿宋_GB2312" w:cs="仿宋_GB2312"/>
                <w:color w:val="000000"/>
                <w:sz w:val="20"/>
                <w:szCs w:val="20"/>
                <w:lang w:eastAsia="zh-CN"/>
              </w:rPr>
              <w:t>良</w:t>
            </w:r>
          </w:p>
        </w:tc>
      </w:tr>
    </w:tbl>
    <w:p>
      <w:pPr>
        <w:rPr>
          <w:rFonts w:ascii="仿宋" w:hAnsi="仿宋" w:eastAsia="仿宋" w:cs="仿宋"/>
        </w:rPr>
      </w:pPr>
    </w:p>
    <w:tbl>
      <w:tblPr>
        <w:tblStyle w:val="2"/>
        <w:tblW w:w="8595" w:type="dxa"/>
        <w:tblInd w:w="-21" w:type="dxa"/>
        <w:tblLayout w:type="fixed"/>
        <w:tblCellMar>
          <w:top w:w="0" w:type="dxa"/>
          <w:left w:w="10" w:type="dxa"/>
          <w:bottom w:w="0" w:type="dxa"/>
          <w:right w:w="10" w:type="dxa"/>
        </w:tblCellMar>
      </w:tblPr>
      <w:tblGrid>
        <w:gridCol w:w="1515"/>
        <w:gridCol w:w="1974"/>
        <w:gridCol w:w="3291"/>
        <w:gridCol w:w="1815"/>
      </w:tblGrid>
      <w:tr>
        <w:tblPrEx>
          <w:tblLayout w:type="fixed"/>
          <w:tblCellMar>
            <w:top w:w="0" w:type="dxa"/>
            <w:left w:w="10" w:type="dxa"/>
            <w:bottom w:w="0" w:type="dxa"/>
            <w:right w:w="10" w:type="dxa"/>
          </w:tblCellMar>
        </w:tblPrEx>
        <w:trPr>
          <w:cantSplit/>
        </w:trPr>
        <w:tc>
          <w:tcPr>
            <w:tcW w:w="8595"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auto"/>
              <w:jc w:val="center"/>
            </w:pPr>
            <w:r>
              <w:rPr>
                <w:rFonts w:ascii="仿宋" w:hAnsi="仿宋" w:eastAsia="仿宋" w:cs="仿宋"/>
                <w:b/>
                <w:sz w:val="28"/>
              </w:rPr>
              <w:t>四、评价人员</w:t>
            </w:r>
          </w:p>
        </w:tc>
      </w:tr>
      <w:tr>
        <w:tblPrEx>
          <w:tblLayout w:type="fixed"/>
          <w:tblCellMar>
            <w:top w:w="0" w:type="dxa"/>
            <w:left w:w="10" w:type="dxa"/>
            <w:bottom w:w="0" w:type="dxa"/>
            <w:right w:w="10" w:type="dxa"/>
          </w:tblCellMar>
        </w:tblPrEx>
        <w:trPr>
          <w:cantSpli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ascii="仿宋" w:hAnsi="仿宋" w:eastAsia="仿宋" w:cs="仿宋"/>
                <w:sz w:val="28"/>
              </w:rPr>
              <w:t>姓名</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ascii="仿宋" w:hAnsi="仿宋" w:eastAsia="仿宋" w:cs="仿宋"/>
                <w:sz w:val="28"/>
              </w:rPr>
              <w:t>职称/职务</w:t>
            </w: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ascii="仿宋" w:hAnsi="仿宋" w:eastAsia="仿宋" w:cs="仿宋"/>
                <w:sz w:val="28"/>
              </w:rPr>
              <w:t>单    位</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ascii="仿宋" w:hAnsi="仿宋" w:eastAsia="仿宋" w:cs="仿宋"/>
                <w:sz w:val="28"/>
              </w:rPr>
              <w:t>签字</w:t>
            </w:r>
          </w:p>
        </w:tc>
      </w:tr>
      <w:tr>
        <w:tblPrEx>
          <w:tblLayout w:type="fixed"/>
          <w:tblCellMar>
            <w:top w:w="0" w:type="dxa"/>
            <w:left w:w="10" w:type="dxa"/>
            <w:bottom w:w="0" w:type="dxa"/>
            <w:right w:w="10" w:type="dxa"/>
          </w:tblCellMar>
        </w:tblPrEx>
        <w:trPr>
          <w:cantSpli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潘新春</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局长</w:t>
            </w: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温岭市农业农村和水利局</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孙立伟</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科长</w:t>
            </w: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r>
              <w:rPr>
                <w:rFonts w:hint="eastAsia" w:ascii="宋体" w:hAnsi="宋体" w:cs="宋体"/>
                <w:sz w:val="22"/>
                <w:lang w:eastAsia="zh-CN"/>
              </w:rPr>
              <w:t>温岭市农业农村和水利局</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张建兵</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r>
              <w:rPr>
                <w:rFonts w:hint="eastAsia" w:ascii="宋体" w:hAnsi="宋体" w:cs="宋体"/>
                <w:sz w:val="22"/>
                <w:lang w:eastAsia="zh-CN"/>
              </w:rPr>
              <w:t>温岭市农业农村和水利局</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default" w:ascii="宋体" w:hAnsi="宋体" w:eastAsia="宋体" w:cs="宋体"/>
                <w:sz w:val="22"/>
                <w:lang w:val="en-US" w:eastAsia="zh-CN"/>
              </w:rPr>
            </w:pPr>
            <w:r>
              <w:rPr>
                <w:rFonts w:hint="eastAsia" w:ascii="宋体" w:hAnsi="宋体" w:cs="宋体"/>
                <w:sz w:val="22"/>
                <w:lang w:eastAsia="zh-CN"/>
              </w:rPr>
              <w:t>蒋佳敏</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r>
              <w:rPr>
                <w:rFonts w:hint="eastAsia" w:ascii="宋体" w:hAnsi="宋体" w:cs="宋体"/>
                <w:sz w:val="22"/>
                <w:lang w:eastAsia="zh-CN"/>
              </w:rPr>
              <w:t>温岭市农业农村和水利局</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8595"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auto"/>
              <w:rPr>
                <w:rFonts w:ascii="仿宋" w:hAnsi="仿宋" w:eastAsia="仿宋" w:cs="仿宋"/>
                <w:sz w:val="24"/>
              </w:rPr>
            </w:pPr>
            <w:r>
              <w:rPr>
                <w:rFonts w:ascii="仿宋" w:hAnsi="仿宋" w:eastAsia="仿宋" w:cs="仿宋"/>
                <w:sz w:val="24"/>
              </w:rPr>
              <w:t xml:space="preserve">填报人（签字）：         </w:t>
            </w:r>
          </w:p>
          <w:p>
            <w:pPr>
              <w:spacing w:line="288" w:lineRule="auto"/>
              <w:rPr>
                <w:rFonts w:ascii="仿宋" w:hAnsi="仿宋" w:eastAsia="仿宋" w:cs="仿宋"/>
                <w:sz w:val="24"/>
              </w:rPr>
            </w:pPr>
          </w:p>
          <w:p>
            <w:pPr>
              <w:spacing w:line="288" w:lineRule="auto"/>
              <w:rPr>
                <w:rFonts w:ascii="仿宋" w:hAnsi="仿宋" w:eastAsia="仿宋" w:cs="仿宋"/>
                <w:sz w:val="24"/>
              </w:rPr>
            </w:pPr>
          </w:p>
          <w:p>
            <w:pPr>
              <w:spacing w:line="288" w:lineRule="auto"/>
              <w:rPr>
                <w:rFonts w:ascii="仿宋" w:hAnsi="仿宋" w:eastAsia="仿宋" w:cs="仿宋"/>
                <w:sz w:val="24"/>
              </w:rPr>
            </w:pPr>
          </w:p>
          <w:p>
            <w:pPr>
              <w:spacing w:line="288" w:lineRule="auto"/>
              <w:rPr>
                <w:rFonts w:ascii="仿宋" w:hAnsi="仿宋" w:eastAsia="仿宋" w:cs="仿宋"/>
                <w:sz w:val="24"/>
              </w:rPr>
            </w:pPr>
          </w:p>
          <w:p>
            <w:pPr>
              <w:spacing w:line="460" w:lineRule="auto"/>
              <w:rPr>
                <w:rFonts w:ascii="仿宋" w:hAnsi="仿宋" w:eastAsia="仿宋" w:cs="仿宋"/>
                <w:sz w:val="24"/>
              </w:rPr>
            </w:pPr>
            <w:r>
              <w:rPr>
                <w:rFonts w:ascii="仿宋" w:hAnsi="仿宋" w:eastAsia="仿宋" w:cs="仿宋"/>
                <w:sz w:val="24"/>
              </w:rPr>
              <w:t xml:space="preserve">                                          年   月   日</w:t>
            </w:r>
          </w:p>
          <w:p>
            <w:pPr>
              <w:spacing w:line="460" w:lineRule="auto"/>
              <w:rPr>
                <w:rFonts w:ascii="仿宋" w:hAnsi="仿宋" w:eastAsia="仿宋" w:cs="仿宋"/>
                <w:sz w:val="24"/>
              </w:rPr>
            </w:pPr>
            <w:r>
              <w:rPr>
                <w:rFonts w:ascii="仿宋" w:hAnsi="仿宋" w:eastAsia="仿宋" w:cs="仿宋"/>
                <w:sz w:val="24"/>
              </w:rPr>
              <w:t>评价组组长（签字）：</w:t>
            </w:r>
          </w:p>
          <w:p>
            <w:pPr>
              <w:spacing w:before="240" w:line="460" w:lineRule="auto"/>
              <w:rPr>
                <w:rFonts w:ascii="仿宋" w:hAnsi="仿宋" w:eastAsia="仿宋" w:cs="仿宋"/>
                <w:sz w:val="24"/>
              </w:rPr>
            </w:pPr>
          </w:p>
          <w:p>
            <w:pPr>
              <w:spacing w:before="240" w:line="460" w:lineRule="auto"/>
              <w:rPr>
                <w:rFonts w:ascii="仿宋" w:hAnsi="仿宋" w:eastAsia="仿宋" w:cs="仿宋"/>
                <w:sz w:val="24"/>
              </w:rPr>
            </w:pPr>
          </w:p>
          <w:p>
            <w:pPr>
              <w:spacing w:line="460" w:lineRule="auto"/>
              <w:rPr>
                <w:rFonts w:ascii="仿宋" w:hAnsi="仿宋" w:eastAsia="仿宋" w:cs="仿宋"/>
                <w:sz w:val="24"/>
              </w:rPr>
            </w:pPr>
            <w:r>
              <w:rPr>
                <w:rFonts w:ascii="仿宋" w:hAnsi="仿宋" w:eastAsia="仿宋" w:cs="仿宋"/>
                <w:sz w:val="24"/>
              </w:rPr>
              <w:t xml:space="preserve">                                          年   月   日</w:t>
            </w:r>
          </w:p>
          <w:p>
            <w:pPr>
              <w:spacing w:line="460" w:lineRule="auto"/>
              <w:rPr>
                <w:rFonts w:ascii="仿宋" w:hAnsi="仿宋" w:eastAsia="仿宋" w:cs="仿宋"/>
                <w:sz w:val="24"/>
              </w:rPr>
            </w:pPr>
            <w:r>
              <w:rPr>
                <w:rFonts w:ascii="仿宋" w:hAnsi="仿宋" w:eastAsia="仿宋" w:cs="仿宋"/>
                <w:sz w:val="24"/>
              </w:rPr>
              <w:t>中介机构负责人（签字并盖章）：</w:t>
            </w:r>
          </w:p>
          <w:p>
            <w:pPr>
              <w:spacing w:before="240" w:line="288" w:lineRule="auto"/>
              <w:rPr>
                <w:rFonts w:ascii="仿宋" w:hAnsi="仿宋" w:eastAsia="仿宋" w:cs="仿宋"/>
                <w:sz w:val="24"/>
              </w:rPr>
            </w:pPr>
          </w:p>
          <w:p>
            <w:pPr>
              <w:spacing w:line="460" w:lineRule="auto"/>
            </w:pPr>
            <w:r>
              <w:rPr>
                <w:rFonts w:ascii="仿宋" w:hAnsi="仿宋" w:eastAsia="仿宋" w:cs="仿宋"/>
                <w:sz w:val="24"/>
              </w:rPr>
              <w:t xml:space="preserve">                                          年   月   日</w:t>
            </w:r>
          </w:p>
        </w:tc>
      </w:tr>
    </w:tbl>
    <w:p>
      <w:pPr>
        <w:spacing w:line="372" w:lineRule="auto"/>
        <w:jc w:val="center"/>
        <w:rPr>
          <w:rFonts w:ascii="仿宋" w:hAnsi="仿宋" w:eastAsia="仿宋" w:cs="仿宋"/>
          <w:b/>
          <w:sz w:val="28"/>
        </w:rPr>
      </w:pPr>
      <w:r>
        <w:rPr>
          <w:rFonts w:ascii="仿宋" w:hAnsi="仿宋" w:eastAsia="仿宋" w:cs="仿宋"/>
          <w:b/>
          <w:sz w:val="28"/>
        </w:rPr>
        <w:t>五、评价报告文字部分（报告综述）</w:t>
      </w:r>
    </w:p>
    <w:p>
      <w:pPr>
        <w:spacing w:before="157" w:line="520" w:lineRule="auto"/>
        <w:ind w:firstLine="560"/>
        <w:rPr>
          <w:rFonts w:ascii="仿宋" w:hAnsi="仿宋" w:eastAsia="仿宋" w:cs="仿宋"/>
          <w:sz w:val="28"/>
        </w:rPr>
      </w:pPr>
      <w:r>
        <w:rPr>
          <w:rFonts w:ascii="仿宋" w:hAnsi="仿宋" w:eastAsia="仿宋" w:cs="仿宋"/>
          <w:sz w:val="28"/>
        </w:rPr>
        <w:t>为进一步规范和加强财政项目资金管理，提高财政资金使用效益和管理水平，对20</w:t>
      </w:r>
      <w:r>
        <w:rPr>
          <w:rFonts w:hint="eastAsia" w:ascii="仿宋" w:hAnsi="仿宋" w:eastAsia="仿宋" w:cs="仿宋"/>
          <w:sz w:val="28"/>
        </w:rPr>
        <w:t>20</w:t>
      </w:r>
      <w:r>
        <w:rPr>
          <w:rFonts w:ascii="仿宋" w:hAnsi="仿宋" w:eastAsia="仿宋" w:cs="仿宋"/>
          <w:sz w:val="28"/>
        </w:rPr>
        <w:t>年度温岭市美丽乡村建设项目实施绩效评价。</w:t>
      </w:r>
    </w:p>
    <w:p>
      <w:pPr>
        <w:spacing w:line="520" w:lineRule="auto"/>
        <w:ind w:firstLine="560"/>
        <w:rPr>
          <w:rFonts w:ascii="仿宋" w:hAnsi="仿宋" w:eastAsia="仿宋" w:cs="仿宋"/>
          <w:sz w:val="28"/>
        </w:rPr>
      </w:pPr>
      <w:r>
        <w:rPr>
          <w:rFonts w:ascii="仿宋" w:hAnsi="仿宋" w:eastAsia="仿宋" w:cs="仿宋"/>
          <w:sz w:val="28"/>
        </w:rPr>
        <w:t>评价组在全面了解项目有关情况的基础上，搜集相关资料，制定了绩效评价实施方案。在收集、汇总、整理、分析各地提供的项目资料的基础上，评价组对照评价指标和标准进行评议与打分，形成绩效评价报告，现将绩效评价情况报告如下：</w:t>
      </w:r>
    </w:p>
    <w:p>
      <w:pPr>
        <w:spacing w:before="157" w:line="520" w:lineRule="auto"/>
        <w:ind w:firstLine="562"/>
        <w:rPr>
          <w:rFonts w:ascii="仿宋" w:hAnsi="仿宋" w:eastAsia="仿宋" w:cs="仿宋"/>
          <w:b/>
          <w:sz w:val="28"/>
        </w:rPr>
      </w:pPr>
    </w:p>
    <w:p>
      <w:pPr>
        <w:spacing w:before="157" w:line="520" w:lineRule="auto"/>
        <w:ind w:firstLine="562"/>
        <w:rPr>
          <w:rFonts w:ascii="仿宋" w:hAnsi="仿宋" w:eastAsia="仿宋" w:cs="仿宋"/>
          <w:b/>
          <w:sz w:val="28"/>
        </w:rPr>
      </w:pPr>
      <w:r>
        <w:rPr>
          <w:rFonts w:ascii="仿宋" w:hAnsi="仿宋" w:eastAsia="仿宋" w:cs="仿宋"/>
          <w:b/>
          <w:sz w:val="28"/>
        </w:rPr>
        <w:t>㈠项目概况</w:t>
      </w:r>
    </w:p>
    <w:p>
      <w:pPr>
        <w:ind w:firstLine="560" w:firstLineChars="200"/>
        <w:rPr>
          <w:rFonts w:ascii="仿宋" w:hAnsi="仿宋" w:eastAsia="仿宋" w:cs="仿宋"/>
          <w:sz w:val="28"/>
        </w:rPr>
      </w:pPr>
      <w:r>
        <w:rPr>
          <w:rFonts w:hint="eastAsia" w:ascii="仿宋" w:hAnsi="仿宋" w:eastAsia="仿宋" w:cs="仿宋"/>
          <w:sz w:val="28"/>
        </w:rPr>
        <w:t>市委市政府高度重视新时代美丽乡村建设，紧紧围绕省委、省政府深化“千万工程”、建设新时代美丽乡村的目标要求，以“生态更优良、乡村更秀美、产业更兴旺、文化更兴盛、治理更高效、生活更美好”为基本要求，持续深化村庄环境革命，高水平建设新时代美丽乡村，全面改善农村生态环境、人居环境和发展环境，不断提升广大农村的美丽度和农民群众的幸福感,打造温岭样板，全面融入美丽浙江大花园。</w:t>
      </w:r>
    </w:p>
    <w:p>
      <w:pPr>
        <w:spacing w:line="520" w:lineRule="auto"/>
        <w:ind w:firstLine="560"/>
        <w:rPr>
          <w:rFonts w:ascii="仿宋" w:hAnsi="仿宋" w:eastAsia="仿宋" w:cs="仿宋"/>
          <w:sz w:val="28"/>
        </w:rPr>
      </w:pPr>
      <w:r>
        <w:rPr>
          <w:rFonts w:hint="eastAsia" w:ascii="仿宋" w:hAnsi="仿宋" w:eastAsia="仿宋" w:cs="仿宋"/>
          <w:sz w:val="28"/>
        </w:rPr>
        <w:t>根据温岭的实际情况，我市又出台了《温岭市新时代美丽乡村项目建设和资金管理办法（试行）》，2019年和2020年美丽乡村项目实施按照本办法执行，相比于原管理办法，在合并村的补助资金上予以了倾向。</w:t>
      </w:r>
    </w:p>
    <w:p>
      <w:pPr>
        <w:ind w:firstLine="560" w:firstLineChars="200"/>
        <w:rPr>
          <w:rFonts w:ascii="仿宋" w:hAnsi="仿宋" w:eastAsia="仿宋" w:cs="仿宋"/>
          <w:sz w:val="28"/>
        </w:rPr>
      </w:pPr>
      <w:r>
        <w:rPr>
          <w:rFonts w:hint="eastAsia" w:ascii="仿宋" w:hAnsi="仿宋" w:eastAsia="仿宋" w:cs="仿宋"/>
          <w:sz w:val="28"/>
        </w:rPr>
        <w:t>美丽乡村精品系列创建成效初显。围绕“阳光温岭，美丽乡村”主题，按照美丽乡村“一环五区十带”规划方案，坚持高起点规划、高标准建设，建成一批环境优美、设施完善、文化深厚、产业特色鲜明的特色精品村、精品线路和示范镇。从重视村容村貌建设转到重视生态保护，从重视基础设施建设转到重视产村发展，从重视亮点打造转到重视成片连线开发建设，美丽乡村建设特色区块建设初见成效。截</w:t>
      </w:r>
      <w:r>
        <w:rPr>
          <w:rFonts w:hint="eastAsia" w:ascii="仿宋" w:hAnsi="仿宋" w:eastAsia="仿宋" w:cs="仿宋"/>
          <w:sz w:val="28"/>
          <w:lang w:eastAsia="zh-CN"/>
        </w:rPr>
        <w:t>至</w:t>
      </w:r>
      <w:bookmarkStart w:id="0" w:name="_GoBack"/>
      <w:bookmarkEnd w:id="0"/>
      <w:r>
        <w:rPr>
          <w:rFonts w:hint="eastAsia" w:ascii="仿宋" w:hAnsi="仿宋" w:eastAsia="仿宋" w:cs="仿宋"/>
          <w:sz w:val="28"/>
        </w:rPr>
        <w:t>目前，全市建成精品村38个，特色村58个，成功创建省级美丽乡村示范镇6个，特色精品村27个。实施石屋保护利用重点村</w:t>
      </w:r>
      <w:r>
        <w:rPr>
          <w:rFonts w:ascii="仿宋" w:hAnsi="仿宋" w:eastAsia="仿宋" w:cs="仿宋"/>
          <w:sz w:val="28"/>
        </w:rPr>
        <w:t>2</w:t>
      </w:r>
      <w:r>
        <w:rPr>
          <w:rFonts w:hint="eastAsia" w:ascii="仿宋" w:hAnsi="仿宋" w:eastAsia="仿宋" w:cs="仿宋"/>
          <w:sz w:val="28"/>
        </w:rPr>
        <w:t>个、一般村8个，实施省级历史文化村落保护利用重点村创建</w:t>
      </w:r>
      <w:r>
        <w:rPr>
          <w:rFonts w:ascii="仿宋" w:hAnsi="仿宋" w:eastAsia="仿宋" w:cs="仿宋"/>
          <w:sz w:val="28"/>
        </w:rPr>
        <w:t>3</w:t>
      </w:r>
      <w:r>
        <w:rPr>
          <w:rFonts w:hint="eastAsia" w:ascii="仿宋" w:hAnsi="仿宋" w:eastAsia="仿宋" w:cs="仿宋"/>
          <w:sz w:val="28"/>
        </w:rPr>
        <w:t>个，完成</w:t>
      </w:r>
      <w:r>
        <w:rPr>
          <w:rFonts w:ascii="仿宋" w:hAnsi="仿宋" w:eastAsia="仿宋" w:cs="仿宋"/>
          <w:sz w:val="28"/>
        </w:rPr>
        <w:t>2</w:t>
      </w:r>
      <w:r>
        <w:rPr>
          <w:rFonts w:hint="eastAsia" w:ascii="仿宋" w:hAnsi="仿宋" w:eastAsia="仿宋" w:cs="仿宋"/>
          <w:sz w:val="28"/>
        </w:rPr>
        <w:t>8个省历史文化村落保护利用一般村建设。</w:t>
      </w:r>
    </w:p>
    <w:p>
      <w:pPr>
        <w:spacing w:line="520" w:lineRule="auto"/>
        <w:ind w:firstLine="560"/>
        <w:rPr>
          <w:rFonts w:ascii="仿宋" w:hAnsi="仿宋" w:eastAsia="仿宋" w:cs="仿宋"/>
          <w:sz w:val="28"/>
        </w:rPr>
      </w:pPr>
    </w:p>
    <w:p>
      <w:pPr>
        <w:spacing w:line="520" w:lineRule="auto"/>
        <w:ind w:firstLine="560"/>
        <w:rPr>
          <w:rFonts w:ascii="仿宋" w:hAnsi="仿宋" w:eastAsia="仿宋" w:cs="仿宋"/>
          <w:sz w:val="28"/>
        </w:rPr>
      </w:pPr>
      <w:r>
        <w:rPr>
          <w:rFonts w:ascii="仿宋" w:hAnsi="仿宋" w:eastAsia="仿宋" w:cs="仿宋"/>
          <w:sz w:val="28"/>
        </w:rPr>
        <w:t>我市美丽乡村项目内容涵盖精品线路、精品村、特色村、</w:t>
      </w:r>
      <w:r>
        <w:rPr>
          <w:rFonts w:hint="eastAsia" w:ascii="仿宋" w:hAnsi="仿宋" w:eastAsia="仿宋" w:cs="仿宋"/>
          <w:sz w:val="28"/>
        </w:rPr>
        <w:t>石屋保护利用、历史文化村落、示范乡镇、特色区块及美丽庭院建设等</w:t>
      </w:r>
      <w:r>
        <w:rPr>
          <w:rFonts w:ascii="仿宋" w:hAnsi="仿宋" w:eastAsia="仿宋" w:cs="仿宋"/>
          <w:sz w:val="28"/>
        </w:rPr>
        <w:t>。</w:t>
      </w:r>
      <w:r>
        <w:rPr>
          <w:rFonts w:hint="eastAsia" w:ascii="仿宋" w:hAnsi="仿宋" w:eastAsia="仿宋" w:cs="仿宋"/>
          <w:sz w:val="28"/>
        </w:rPr>
        <w:t>2020年市农水局继续在以前年度建设的基础上，支付2019年度及以前启动的美丽乡村建设项目奖补资金，并启动一批新的建设项目，计划</w:t>
      </w:r>
      <w:r>
        <w:rPr>
          <w:rFonts w:ascii="仿宋" w:hAnsi="仿宋" w:eastAsia="仿宋" w:cs="仿宋"/>
          <w:sz w:val="28"/>
        </w:rPr>
        <w:t>启动</w:t>
      </w:r>
      <w:r>
        <w:rPr>
          <w:rFonts w:hint="eastAsia" w:ascii="仿宋" w:hAnsi="仿宋" w:eastAsia="仿宋" w:cs="仿宋"/>
          <w:sz w:val="28"/>
        </w:rPr>
        <w:t>精品村5个村、特色村40个村、精品线路2条，</w:t>
      </w:r>
      <w:r>
        <w:rPr>
          <w:rFonts w:ascii="仿宋" w:hAnsi="仿宋" w:eastAsia="仿宋" w:cs="仿宋"/>
          <w:sz w:val="28"/>
        </w:rPr>
        <w:t>启动石屋保护利用一般村</w:t>
      </w:r>
      <w:r>
        <w:rPr>
          <w:rFonts w:hint="eastAsia" w:ascii="仿宋" w:hAnsi="仿宋" w:eastAsia="仿宋" w:cs="仿宋"/>
          <w:sz w:val="28"/>
        </w:rPr>
        <w:t>2</w:t>
      </w:r>
      <w:r>
        <w:rPr>
          <w:rFonts w:ascii="仿宋" w:hAnsi="仿宋" w:eastAsia="仿宋" w:cs="仿宋"/>
          <w:sz w:val="28"/>
        </w:rPr>
        <w:t>个</w:t>
      </w:r>
      <w:r>
        <w:rPr>
          <w:rFonts w:hint="eastAsia" w:ascii="仿宋" w:hAnsi="仿宋" w:eastAsia="仿宋" w:cs="仿宋"/>
          <w:sz w:val="28"/>
        </w:rPr>
        <w:t>、启动台州市美丽乡村示范乡镇1个，启动台州市新时代美丽乡村特色区块1个。</w:t>
      </w:r>
    </w:p>
    <w:p>
      <w:pPr>
        <w:spacing w:before="157" w:line="520" w:lineRule="auto"/>
        <w:ind w:firstLine="562"/>
        <w:rPr>
          <w:rFonts w:ascii="仿宋" w:hAnsi="仿宋" w:eastAsia="仿宋" w:cs="仿宋"/>
          <w:sz w:val="28"/>
        </w:rPr>
      </w:pPr>
      <w:r>
        <w:rPr>
          <w:rFonts w:ascii="仿宋" w:hAnsi="仿宋" w:eastAsia="仿宋" w:cs="仿宋"/>
          <w:b/>
          <w:sz w:val="28"/>
        </w:rPr>
        <w:t>㈡项目执行情况</w:t>
      </w:r>
      <w:r>
        <w:rPr>
          <w:rFonts w:ascii="仿宋" w:hAnsi="仿宋" w:eastAsia="仿宋" w:cs="仿宋"/>
          <w:sz w:val="28"/>
        </w:rPr>
        <w:tab/>
      </w:r>
    </w:p>
    <w:p>
      <w:pPr>
        <w:spacing w:before="157" w:line="520" w:lineRule="auto"/>
        <w:ind w:firstLine="560"/>
        <w:rPr>
          <w:rFonts w:ascii="仿宋" w:hAnsi="仿宋" w:eastAsia="仿宋" w:cs="仿宋"/>
          <w:sz w:val="28"/>
        </w:rPr>
      </w:pPr>
      <w:r>
        <w:rPr>
          <w:rFonts w:ascii="仿宋" w:hAnsi="仿宋" w:eastAsia="仿宋" w:cs="仿宋"/>
          <w:sz w:val="28"/>
        </w:rPr>
        <w:t>1、项目完成情况</w:t>
      </w:r>
    </w:p>
    <w:p>
      <w:pPr>
        <w:spacing w:line="520" w:lineRule="auto"/>
        <w:ind w:firstLine="560"/>
        <w:rPr>
          <w:rFonts w:ascii="仿宋" w:hAnsi="仿宋" w:eastAsia="仿宋" w:cs="仿宋"/>
          <w:sz w:val="28"/>
        </w:rPr>
      </w:pPr>
      <w:r>
        <w:rPr>
          <w:rFonts w:hint="eastAsia" w:ascii="仿宋" w:hAnsi="仿宋" w:eastAsia="仿宋" w:cs="仿宋"/>
          <w:sz w:val="28"/>
        </w:rPr>
        <w:t>美丽乡村建设工程的实施周期一般为两年，一年为启动创建期，一年为建设验收期。2020年度我市集中资源培优扶强，坚持规划引领，提升创建质量，创建精品村6个，分别为大溪镇方山村、桃夏村、滥田湖村、松门镇乌岩村、石塘镇粗沙头村、坞根镇下呈村并顺利通过台州市验收。松门镇美丽乡村示范乡镇通过台州市验收，新时</w:t>
      </w:r>
      <w:r>
        <w:rPr>
          <w:rFonts w:hint="eastAsia" w:ascii="仿宋" w:hAnsi="仿宋" w:eastAsia="仿宋" w:cs="仿宋"/>
          <w:sz w:val="28"/>
          <w:lang w:eastAsia="zh-CN"/>
        </w:rPr>
        <w:t>代</w:t>
      </w:r>
      <w:r>
        <w:rPr>
          <w:rFonts w:hint="eastAsia" w:ascii="仿宋" w:hAnsi="仿宋" w:eastAsia="仿宋" w:cs="仿宋"/>
          <w:sz w:val="28"/>
        </w:rPr>
        <w:t>美丽乡村特色区块大溪镇环方山旅游休闲区块通过台州市验收。因受2020年初疫情及年末村级换届等情况影响，特色村建设进度相对滞后，预计2021年年初能全面完成。“庭院革命”以“洁、齐、绿、美、景、韵”标准，其中今年创建15000多户，拨付美丽庭院补助资金160多万元。</w:t>
      </w:r>
    </w:p>
    <w:p>
      <w:pPr>
        <w:spacing w:line="520" w:lineRule="auto"/>
        <w:ind w:firstLine="560"/>
        <w:rPr>
          <w:rFonts w:ascii="仿宋" w:hAnsi="仿宋" w:eastAsia="仿宋" w:cs="仿宋"/>
          <w:sz w:val="28"/>
        </w:rPr>
      </w:pPr>
      <w:r>
        <w:rPr>
          <w:rFonts w:hint="eastAsia" w:ascii="仿宋" w:hAnsi="仿宋" w:eastAsia="仿宋" w:cs="仿宋"/>
          <w:sz w:val="28"/>
        </w:rPr>
        <w:t>积极实施历史文化村落保护利用。按照省历史文化村落保护利用创建要求，全面完成第六批省级历史文化村落保护利用重点村1个（温峤镇峨嵋山村）并通过省级验收和省级历史文化村落保护利用一般村5个。启动了2个石屋保护利用一般村创建。</w:t>
      </w:r>
    </w:p>
    <w:p>
      <w:pPr>
        <w:spacing w:before="157" w:line="520" w:lineRule="auto"/>
        <w:ind w:firstLine="640"/>
        <w:rPr>
          <w:rFonts w:ascii="仿宋" w:hAnsi="仿宋" w:eastAsia="仿宋" w:cs="仿宋"/>
          <w:spacing w:val="20"/>
          <w:sz w:val="28"/>
        </w:rPr>
      </w:pPr>
      <w:r>
        <w:rPr>
          <w:rFonts w:ascii="仿宋" w:hAnsi="仿宋" w:eastAsia="仿宋" w:cs="仿宋"/>
          <w:spacing w:val="20"/>
          <w:sz w:val="28"/>
        </w:rPr>
        <w:t>2、项目组织管理情况</w:t>
      </w:r>
    </w:p>
    <w:p>
      <w:pPr>
        <w:spacing w:line="521" w:lineRule="auto"/>
        <w:ind w:firstLine="561"/>
        <w:rPr>
          <w:rFonts w:ascii="仿宋" w:hAnsi="仿宋" w:eastAsia="仿宋" w:cs="仿宋"/>
          <w:sz w:val="28"/>
        </w:rPr>
      </w:pPr>
      <w:r>
        <w:rPr>
          <w:rFonts w:ascii="仿宋" w:hAnsi="仿宋" w:eastAsia="仿宋" w:cs="仿宋"/>
          <w:sz w:val="28"/>
        </w:rPr>
        <w:t>（1）项目组织保障</w:t>
      </w:r>
    </w:p>
    <w:p>
      <w:pPr>
        <w:spacing w:line="520" w:lineRule="auto"/>
        <w:ind w:firstLine="560"/>
        <w:rPr>
          <w:rFonts w:ascii="仿宋" w:hAnsi="仿宋" w:eastAsia="仿宋" w:cs="仿宋"/>
          <w:sz w:val="28"/>
        </w:rPr>
      </w:pPr>
      <w:r>
        <w:rPr>
          <w:rFonts w:ascii="仿宋" w:hAnsi="仿宋" w:eastAsia="仿宋" w:cs="仿宋"/>
          <w:sz w:val="28"/>
        </w:rPr>
        <w:t>温岭市美丽乡村建设领导小组（以下简称市领导小组）下设温岭市美丽乡村建设领导小组办公室(以下简称市领导小组办公室)，各镇（街道）、村建立相应的组织机构。市领导小组负责协调解决美丽乡村建设工作中的重大事项。市领导小组办公室负责全市美丽乡村建设的日常工作。各镇（街道）</w:t>
      </w:r>
      <w:r>
        <w:rPr>
          <w:rFonts w:hint="eastAsia" w:ascii="仿宋" w:hAnsi="仿宋" w:eastAsia="仿宋" w:cs="仿宋"/>
          <w:sz w:val="28"/>
        </w:rPr>
        <w:t>建立以班子成员任组长的领导小组，</w:t>
      </w:r>
      <w:r>
        <w:rPr>
          <w:rFonts w:ascii="仿宋" w:hAnsi="仿宋" w:eastAsia="仿宋" w:cs="仿宋"/>
          <w:sz w:val="28"/>
        </w:rPr>
        <w:t>负责本区域的美丽乡村建设项目的组织实施工作。各</w:t>
      </w:r>
      <w:r>
        <w:rPr>
          <w:rFonts w:hint="eastAsia" w:ascii="仿宋" w:hAnsi="仿宋" w:eastAsia="仿宋" w:cs="仿宋"/>
          <w:sz w:val="28"/>
        </w:rPr>
        <w:t>创建</w:t>
      </w:r>
      <w:r>
        <w:rPr>
          <w:rFonts w:ascii="仿宋" w:hAnsi="仿宋" w:eastAsia="仿宋" w:cs="仿宋"/>
          <w:sz w:val="28"/>
        </w:rPr>
        <w:t>村是美丽乡村建设项目的建设主体</w:t>
      </w:r>
      <w:r>
        <w:rPr>
          <w:rFonts w:hint="eastAsia" w:ascii="仿宋" w:hAnsi="仿宋" w:eastAsia="仿宋" w:cs="仿宋"/>
          <w:sz w:val="28"/>
        </w:rPr>
        <w:t>，成立工程项目建设指挥部，定期召开召开例会，及时解决创建中的困难和问题</w:t>
      </w:r>
      <w:r>
        <w:rPr>
          <w:rFonts w:ascii="仿宋" w:hAnsi="仿宋" w:eastAsia="仿宋" w:cs="仿宋"/>
          <w:sz w:val="28"/>
        </w:rPr>
        <w:t>。市领导小组各成员单位要依照《市美丽乡村建设实施意见》规定各司其职，积极配合，严格按照“美丽乡村建设到哪里，部门项目资源整合到哪里”的要求，合力做好美丽乡村建设项目的指导、监督和管理工作。</w:t>
      </w:r>
    </w:p>
    <w:p>
      <w:pPr>
        <w:spacing w:line="520" w:lineRule="auto"/>
        <w:ind w:firstLine="560"/>
        <w:rPr>
          <w:rFonts w:ascii="仿宋" w:hAnsi="仿宋" w:eastAsia="仿宋" w:cs="仿宋"/>
          <w:sz w:val="28"/>
        </w:rPr>
      </w:pPr>
      <w:r>
        <w:rPr>
          <w:rFonts w:ascii="仿宋" w:hAnsi="仿宋" w:eastAsia="仿宋" w:cs="仿宋"/>
          <w:sz w:val="28"/>
        </w:rPr>
        <w:t>（2）项目管理制度情况</w:t>
      </w:r>
    </w:p>
    <w:p>
      <w:pPr>
        <w:spacing w:line="520" w:lineRule="auto"/>
        <w:ind w:firstLine="560"/>
        <w:rPr>
          <w:rFonts w:ascii="仿宋" w:hAnsi="仿宋" w:eastAsia="仿宋" w:cs="仿宋"/>
          <w:sz w:val="28"/>
        </w:rPr>
      </w:pPr>
      <w:r>
        <w:rPr>
          <w:rFonts w:ascii="仿宋" w:hAnsi="仿宋" w:eastAsia="仿宋" w:cs="仿宋"/>
          <w:sz w:val="28"/>
        </w:rPr>
        <w:t>美丽乡村建设根据《浙江省美丽乡村建设行动计划(2011—2015)的通知》(浙委办[2010]141号）、《浙江省深化美丽乡村建设行动计划(2016—2020)的通知》(浙委办[2016]22号）、《台州市美丽乡村建设实施意见》（台市委办[2012]1号）《温岭市美丽乡村建设实施意见》（温市委办[2012]68号）、</w:t>
      </w:r>
      <w:r>
        <w:rPr>
          <w:rFonts w:hint="eastAsia" w:ascii="仿宋" w:hAnsi="仿宋" w:eastAsia="仿宋" w:cs="仿宋"/>
          <w:sz w:val="28"/>
        </w:rPr>
        <w:t>《关于加强历史文化村落保护利用的若干意见》（浙委办[2012]38号）、《浙江省美丽乡村建设专项资金管理办法（实行）》（浙财办[2015]45号）、《关于调整《温岭市美丽乡村项目建设和资金管理办法（试行）》的通知》（温农办[2016]134号)。《关于印发&lt;温岭市新时代美丽乡村项目建设和资金管理办法（试行）&gt;的通知》（温农水[2020]306号）</w:t>
      </w:r>
    </w:p>
    <w:p>
      <w:pPr>
        <w:spacing w:line="520" w:lineRule="auto"/>
        <w:ind w:firstLine="560"/>
        <w:rPr>
          <w:rFonts w:ascii="仿宋" w:hAnsi="仿宋" w:eastAsia="仿宋" w:cs="仿宋"/>
          <w:sz w:val="28"/>
        </w:rPr>
      </w:pPr>
      <w:r>
        <w:rPr>
          <w:rFonts w:ascii="仿宋" w:hAnsi="仿宋" w:eastAsia="仿宋" w:cs="仿宋"/>
          <w:sz w:val="28"/>
        </w:rPr>
        <w:t>（3）项目实施管理</w:t>
      </w:r>
    </w:p>
    <w:p>
      <w:pPr>
        <w:spacing w:line="520" w:lineRule="auto"/>
        <w:ind w:firstLine="560"/>
        <w:rPr>
          <w:rFonts w:ascii="仿宋" w:hAnsi="仿宋" w:eastAsia="仿宋" w:cs="仿宋"/>
          <w:sz w:val="28"/>
        </w:rPr>
      </w:pPr>
      <w:r>
        <w:rPr>
          <w:rFonts w:hint="eastAsia" w:ascii="仿宋" w:hAnsi="仿宋" w:eastAsia="仿宋" w:cs="仿宋"/>
          <w:sz w:val="28"/>
        </w:rPr>
        <w:t>相比于2019年，本年度温岭市财政局通过财政投资项目预算审核平台，对所有美丽乡村项目进一步规范，在创建主体确定建设内容后，由农水局和财政局对创建内容计划联合下文，对实施项目进一步规范化提供了有力的保障。</w:t>
      </w:r>
      <w:r>
        <w:rPr>
          <w:rFonts w:ascii="仿宋" w:hAnsi="仿宋" w:eastAsia="仿宋" w:cs="仿宋"/>
          <w:sz w:val="28"/>
        </w:rPr>
        <w:t>美丽乡村建设项目的招投标工作由镇（街道）按有关规定组织实施。村级美丽乡村建设项目原则上应通过公开招标方式确定施工，也可采用“包清工”模式，对施工难度低的项目，可通过村民议事决策程序，报镇（街道）审批确定后，由村级集体自行组织建设。</w:t>
      </w:r>
    </w:p>
    <w:p>
      <w:pPr>
        <w:spacing w:line="520" w:lineRule="auto"/>
        <w:ind w:firstLine="560"/>
        <w:rPr>
          <w:rFonts w:ascii="仿宋" w:hAnsi="仿宋" w:eastAsia="仿宋" w:cs="仿宋"/>
          <w:sz w:val="28"/>
        </w:rPr>
      </w:pPr>
      <w:r>
        <w:rPr>
          <w:rFonts w:ascii="仿宋" w:hAnsi="仿宋" w:eastAsia="仿宋" w:cs="仿宋"/>
          <w:sz w:val="28"/>
        </w:rPr>
        <w:t>项目</w:t>
      </w:r>
      <w:r>
        <w:rPr>
          <w:rFonts w:hint="eastAsia" w:ascii="仿宋" w:hAnsi="仿宋" w:eastAsia="仿宋" w:cs="仿宋"/>
          <w:sz w:val="28"/>
        </w:rPr>
        <w:t>规划设计</w:t>
      </w:r>
      <w:r>
        <w:rPr>
          <w:rFonts w:ascii="仿宋" w:hAnsi="仿宋" w:eastAsia="仿宋" w:cs="仿宋"/>
          <w:sz w:val="28"/>
        </w:rPr>
        <w:t>。创建对象一经市领导小组办公室确定，各创建村必须委托有资质的设计单位，编制具有地方特色的美丽乡村建设专项规划</w:t>
      </w:r>
      <w:r>
        <w:rPr>
          <w:rFonts w:hint="eastAsia" w:ascii="仿宋" w:hAnsi="仿宋" w:eastAsia="仿宋" w:cs="仿宋"/>
          <w:sz w:val="28"/>
        </w:rPr>
        <w:t>，如石塘镇的港岙村“奇境港岙”精品村；坞根镇白璧村的乡野渔村、生态白璧；城南镇后岭村的墨染芳菲、匠铸后岭。</w:t>
      </w:r>
      <w:r>
        <w:rPr>
          <w:rFonts w:ascii="仿宋" w:hAnsi="仿宋" w:eastAsia="仿宋" w:cs="仿宋"/>
          <w:sz w:val="28"/>
        </w:rPr>
        <w:t>市领导小组办公室会同相关成员单位，对《美丽乡村建设工程项目计划申报表》进行审核，并下达具体工程项目建设计划，一经确定的工程项目，原则上不允许调整，确因要求等特殊情况需变更的，由镇（街道）美丽乡村建设领导小组提出，经市美丽乡村建设领导小组办公室研究同意后变更</w:t>
      </w:r>
      <w:r>
        <w:rPr>
          <w:rFonts w:hint="eastAsia" w:ascii="仿宋" w:hAnsi="仿宋" w:eastAsia="仿宋" w:cs="仿宋"/>
          <w:sz w:val="28"/>
        </w:rPr>
        <w:t>（《温岭市人民政府关于印发温岭市政府投资项目工程变更管理办法的通知》温政发[2020]58号）</w:t>
      </w:r>
      <w:r>
        <w:rPr>
          <w:rFonts w:ascii="仿宋" w:hAnsi="仿宋" w:eastAsia="仿宋" w:cs="仿宋"/>
          <w:sz w:val="28"/>
        </w:rPr>
        <w:t>。</w:t>
      </w:r>
      <w:r>
        <w:rPr>
          <w:rFonts w:hint="eastAsia" w:ascii="仿宋" w:hAnsi="仿宋" w:eastAsia="仿宋" w:cs="仿宋"/>
          <w:sz w:val="28"/>
        </w:rPr>
        <w:t>规划设计方案要经过全体党员、村民代表会议讨论通过，规划实施时要求设计师团队加强现场指导，确保落地。特色村可根据实际进行节点建设方案设计。</w:t>
      </w:r>
    </w:p>
    <w:p>
      <w:pPr>
        <w:spacing w:line="520" w:lineRule="auto"/>
        <w:ind w:firstLine="560"/>
        <w:rPr>
          <w:rFonts w:ascii="仿宋" w:hAnsi="仿宋" w:eastAsia="仿宋" w:cs="仿宋"/>
          <w:sz w:val="28"/>
        </w:rPr>
      </w:pPr>
      <w:r>
        <w:rPr>
          <w:rFonts w:hint="eastAsia" w:ascii="仿宋" w:hAnsi="仿宋" w:eastAsia="仿宋" w:cs="仿宋"/>
          <w:sz w:val="28"/>
        </w:rPr>
        <w:t>项目实施程序。</w:t>
      </w:r>
      <w:r>
        <w:rPr>
          <w:rFonts w:ascii="仿宋" w:hAnsi="仿宋" w:eastAsia="仿宋" w:cs="仿宋"/>
          <w:sz w:val="28"/>
        </w:rPr>
        <w:t>项目按资金管理办法的规定实行工程预（决）算制、法人负责制、招投标制、合同管理制、工程审价和财务审计等管理制度。</w:t>
      </w:r>
    </w:p>
    <w:p>
      <w:pPr>
        <w:spacing w:line="520" w:lineRule="auto"/>
        <w:ind w:firstLine="560"/>
        <w:rPr>
          <w:rFonts w:ascii="仿宋" w:hAnsi="仿宋" w:eastAsia="仿宋" w:cs="仿宋"/>
          <w:sz w:val="28"/>
          <w:szCs w:val="28"/>
          <w:highlight w:val="yellow"/>
        </w:rPr>
      </w:pPr>
      <w:r>
        <w:rPr>
          <w:rFonts w:hint="eastAsia" w:ascii="仿宋" w:hAnsi="仿宋" w:eastAsia="仿宋" w:cs="仿宋"/>
          <w:sz w:val="28"/>
        </w:rPr>
        <w:t>项目监督管理。</w:t>
      </w:r>
      <w:r>
        <w:rPr>
          <w:rFonts w:hint="eastAsia" w:ascii="仿宋" w:hAnsi="仿宋" w:eastAsia="仿宋"/>
          <w:sz w:val="28"/>
          <w:szCs w:val="28"/>
        </w:rPr>
        <w:t>对美丽乡村建设项目进行分类细化，以“边创建、边指导、边规范”的方式，切实加强工作指导。市里每季度组织工作业务例会指导镇新农办开展工作，半年度组织一次全面督查并通报工作进度情况。明确对村级工程项目建设具体要求，对建设资金5万以上的村级工程项目，按照镇级有关招投标相关规定落实，并督促村级进行项目工程质量监理；另一方面，要求村级必须成立创建工作领导小组、质量监管小组、财务监管工作小组，加强建设工程建设的日常监管。项目完工后，组织</w:t>
      </w:r>
      <w:r>
        <w:rPr>
          <w:rFonts w:ascii="仿宋" w:hAnsi="仿宋" w:eastAsia="仿宋" w:cs="仿宋"/>
          <w:sz w:val="28"/>
        </w:rPr>
        <w:t>镇级验收</w:t>
      </w:r>
      <w:r>
        <w:rPr>
          <w:rFonts w:hint="eastAsia" w:ascii="仿宋" w:hAnsi="仿宋" w:eastAsia="仿宋" w:cs="仿宋"/>
          <w:sz w:val="28"/>
        </w:rPr>
        <w:t>及</w:t>
      </w:r>
      <w:r>
        <w:rPr>
          <w:rFonts w:ascii="仿宋" w:hAnsi="仿宋" w:eastAsia="仿宋" w:cs="仿宋"/>
          <w:sz w:val="28"/>
        </w:rPr>
        <w:t>市级验收。</w:t>
      </w:r>
    </w:p>
    <w:p>
      <w:pPr>
        <w:spacing w:line="520" w:lineRule="auto"/>
        <w:ind w:firstLine="560"/>
        <w:rPr>
          <w:rFonts w:ascii="仿宋" w:hAnsi="仿宋" w:eastAsia="仿宋" w:cs="仿宋"/>
          <w:b/>
          <w:sz w:val="28"/>
        </w:rPr>
      </w:pPr>
      <w:r>
        <w:rPr>
          <w:rFonts w:ascii="仿宋" w:hAnsi="仿宋" w:eastAsia="仿宋" w:cs="仿宋"/>
          <w:sz w:val="28"/>
        </w:rPr>
        <w:t>项目</w:t>
      </w:r>
      <w:r>
        <w:rPr>
          <w:rFonts w:hint="eastAsia" w:ascii="仿宋" w:hAnsi="仿宋" w:eastAsia="仿宋" w:cs="仿宋"/>
          <w:sz w:val="28"/>
        </w:rPr>
        <w:t>资金</w:t>
      </w:r>
      <w:r>
        <w:rPr>
          <w:rFonts w:ascii="仿宋" w:hAnsi="仿宋" w:eastAsia="仿宋" w:cs="仿宋"/>
          <w:sz w:val="28"/>
        </w:rPr>
        <w:t>监管。①项目资金实行专款专用，并接受村务监督委员会监督。②市监察局、市审计局、市财政局对专项资金使用情况进行监督和检查。</w:t>
      </w:r>
    </w:p>
    <w:p>
      <w:pPr>
        <w:spacing w:before="157" w:line="520" w:lineRule="auto"/>
        <w:ind w:firstLine="560"/>
        <w:rPr>
          <w:rFonts w:ascii="仿宋" w:hAnsi="仿宋" w:eastAsia="仿宋" w:cs="仿宋"/>
          <w:sz w:val="28"/>
        </w:rPr>
      </w:pPr>
      <w:r>
        <w:rPr>
          <w:rFonts w:ascii="仿宋" w:hAnsi="仿宋" w:eastAsia="仿宋" w:cs="仿宋"/>
          <w:sz w:val="28"/>
        </w:rPr>
        <w:t>3、资金投入及实际支出情况</w:t>
      </w:r>
    </w:p>
    <w:p>
      <w:pPr>
        <w:spacing w:line="520" w:lineRule="auto"/>
        <w:ind w:firstLine="560"/>
        <w:rPr>
          <w:rFonts w:ascii="仿宋" w:hAnsi="仿宋" w:eastAsia="仿宋" w:cs="仿宋"/>
          <w:sz w:val="28"/>
        </w:rPr>
      </w:pPr>
      <w:r>
        <w:rPr>
          <w:rFonts w:ascii="仿宋" w:hAnsi="仿宋" w:eastAsia="仿宋" w:cs="仿宋"/>
          <w:sz w:val="28"/>
        </w:rPr>
        <w:t>（1）资金投入情况</w:t>
      </w:r>
    </w:p>
    <w:p>
      <w:pPr>
        <w:spacing w:line="520" w:lineRule="auto"/>
        <w:ind w:firstLine="560"/>
        <w:rPr>
          <w:rFonts w:ascii="仿宋" w:hAnsi="仿宋" w:eastAsia="仿宋" w:cs="仿宋"/>
          <w:sz w:val="28"/>
          <w:szCs w:val="28"/>
        </w:rPr>
      </w:pPr>
      <w:r>
        <w:rPr>
          <w:rFonts w:ascii="仿宋" w:hAnsi="仿宋" w:eastAsia="仿宋" w:cs="仿宋"/>
          <w:sz w:val="28"/>
        </w:rPr>
        <w:t>2</w:t>
      </w:r>
      <w:r>
        <w:rPr>
          <w:rFonts w:hint="eastAsia" w:ascii="仿宋" w:hAnsi="仿宋" w:eastAsia="仿宋" w:cs="仿宋"/>
          <w:sz w:val="28"/>
        </w:rPr>
        <w:t>209</w:t>
      </w:r>
      <w:r>
        <w:rPr>
          <w:rFonts w:ascii="仿宋" w:hAnsi="仿宋" w:eastAsia="仿宋" w:cs="仿宋"/>
          <w:sz w:val="28"/>
        </w:rPr>
        <w:t>年度,我市美丽乡</w:t>
      </w:r>
      <w:r>
        <w:rPr>
          <w:rFonts w:ascii="仿宋" w:hAnsi="仿宋" w:eastAsia="仿宋" w:cs="仿宋"/>
          <w:sz w:val="28"/>
          <w:szCs w:val="28"/>
        </w:rPr>
        <w:t>村项目预算投入</w:t>
      </w:r>
      <w:r>
        <w:rPr>
          <w:rFonts w:hint="eastAsia" w:ascii="仿宋" w:hAnsi="仿宋" w:eastAsia="仿宋" w:cs="仿宋"/>
          <w:sz w:val="28"/>
          <w:szCs w:val="28"/>
        </w:rPr>
        <w:t>5008.0648</w:t>
      </w:r>
      <w:r>
        <w:rPr>
          <w:rFonts w:ascii="仿宋" w:hAnsi="仿宋" w:eastAsia="仿宋" w:cs="仿宋"/>
          <w:sz w:val="28"/>
          <w:szCs w:val="28"/>
        </w:rPr>
        <w:t>万元，其中：省补助资金</w:t>
      </w:r>
      <w:r>
        <w:rPr>
          <w:rFonts w:hint="eastAsia" w:ascii="仿宋" w:hAnsi="仿宋" w:eastAsia="仿宋" w:cs="仿宋"/>
          <w:sz w:val="28"/>
          <w:szCs w:val="28"/>
        </w:rPr>
        <w:t>114.7609</w:t>
      </w:r>
      <w:r>
        <w:rPr>
          <w:rFonts w:ascii="仿宋" w:hAnsi="仿宋" w:eastAsia="仿宋" w:cs="仿宋"/>
          <w:sz w:val="28"/>
          <w:szCs w:val="28"/>
        </w:rPr>
        <w:t>万元、</w:t>
      </w:r>
      <w:r>
        <w:rPr>
          <w:rFonts w:hint="eastAsia" w:ascii="仿宋" w:hAnsi="仿宋" w:eastAsia="仿宋" w:cs="仿宋"/>
          <w:sz w:val="28"/>
          <w:szCs w:val="28"/>
        </w:rPr>
        <w:t>市</w:t>
      </w:r>
      <w:r>
        <w:rPr>
          <w:rFonts w:ascii="仿宋" w:hAnsi="仿宋" w:eastAsia="仿宋" w:cs="仿宋"/>
          <w:sz w:val="28"/>
          <w:szCs w:val="28"/>
        </w:rPr>
        <w:t>县级财政资金投入</w:t>
      </w:r>
      <w:r>
        <w:rPr>
          <w:rFonts w:hint="eastAsia" w:ascii="仿宋" w:hAnsi="仿宋" w:eastAsia="仿宋" w:cs="仿宋"/>
          <w:sz w:val="28"/>
          <w:szCs w:val="28"/>
        </w:rPr>
        <w:t>4893.3039</w:t>
      </w:r>
      <w:r>
        <w:rPr>
          <w:rFonts w:ascii="仿宋" w:hAnsi="仿宋" w:eastAsia="仿宋" w:cs="仿宋"/>
          <w:sz w:val="28"/>
          <w:szCs w:val="28"/>
        </w:rPr>
        <w:t>万元。</w:t>
      </w:r>
    </w:p>
    <w:p>
      <w:pPr>
        <w:spacing w:line="520" w:lineRule="auto"/>
        <w:ind w:firstLine="560"/>
        <w:rPr>
          <w:rFonts w:ascii="仿宋" w:hAnsi="仿宋" w:eastAsia="仿宋" w:cs="仿宋"/>
          <w:sz w:val="28"/>
          <w:szCs w:val="28"/>
        </w:rPr>
      </w:pPr>
      <w:r>
        <w:rPr>
          <w:rFonts w:ascii="仿宋" w:hAnsi="仿宋" w:eastAsia="仿宋" w:cs="仿宋"/>
          <w:sz w:val="28"/>
          <w:szCs w:val="28"/>
        </w:rPr>
        <w:t>（2）资金支出情况</w:t>
      </w:r>
    </w:p>
    <w:p>
      <w:pPr>
        <w:spacing w:line="520" w:lineRule="auto"/>
        <w:ind w:firstLine="560"/>
        <w:rPr>
          <w:rFonts w:ascii="仿宋" w:hAnsi="仿宋" w:eastAsia="仿宋" w:cs="仿宋"/>
          <w:sz w:val="28"/>
          <w:szCs w:val="28"/>
        </w:rPr>
      </w:pPr>
      <w:r>
        <w:rPr>
          <w:rFonts w:hint="eastAsia" w:ascii="仿宋" w:hAnsi="仿宋" w:eastAsia="仿宋" w:cs="仿宋"/>
          <w:sz w:val="28"/>
          <w:szCs w:val="28"/>
        </w:rPr>
        <w:t>2020</w:t>
      </w:r>
      <w:r>
        <w:rPr>
          <w:rFonts w:ascii="仿宋" w:hAnsi="仿宋" w:eastAsia="仿宋" w:cs="仿宋"/>
          <w:sz w:val="28"/>
          <w:szCs w:val="28"/>
        </w:rPr>
        <w:t>年度美丽乡村资金总支出为</w:t>
      </w:r>
      <w:r>
        <w:rPr>
          <w:rFonts w:hint="eastAsia" w:ascii="仿宋" w:hAnsi="仿宋" w:eastAsia="仿宋" w:cs="仿宋"/>
          <w:sz w:val="28"/>
          <w:szCs w:val="28"/>
        </w:rPr>
        <w:t>5008.0648</w:t>
      </w:r>
      <w:r>
        <w:rPr>
          <w:rFonts w:ascii="仿宋" w:hAnsi="仿宋" w:eastAsia="仿宋" w:cs="仿宋"/>
          <w:sz w:val="28"/>
          <w:szCs w:val="28"/>
        </w:rPr>
        <w:t>万元</w:t>
      </w:r>
      <w:r>
        <w:rPr>
          <w:rFonts w:hint="eastAsia" w:ascii="仿宋" w:hAnsi="仿宋" w:eastAsia="仿宋" w:cs="仿宋"/>
          <w:sz w:val="28"/>
          <w:szCs w:val="28"/>
        </w:rPr>
        <w:t>，预算执行率为100%</w:t>
      </w:r>
      <w:r>
        <w:rPr>
          <w:rFonts w:ascii="仿宋" w:hAnsi="仿宋" w:eastAsia="仿宋" w:cs="仿宋"/>
          <w:sz w:val="28"/>
          <w:szCs w:val="28"/>
        </w:rPr>
        <w:t>。</w:t>
      </w:r>
    </w:p>
    <w:p>
      <w:pPr>
        <w:spacing w:before="157" w:line="520" w:lineRule="auto"/>
        <w:ind w:firstLine="560"/>
        <w:rPr>
          <w:rFonts w:ascii="仿宋" w:hAnsi="仿宋" w:eastAsia="仿宋" w:cs="仿宋"/>
          <w:sz w:val="28"/>
        </w:rPr>
      </w:pPr>
      <w:r>
        <w:rPr>
          <w:rFonts w:ascii="仿宋" w:hAnsi="仿宋" w:eastAsia="仿宋" w:cs="仿宋"/>
          <w:sz w:val="28"/>
        </w:rPr>
        <w:t>4、财务管理状况</w:t>
      </w:r>
    </w:p>
    <w:p>
      <w:pPr>
        <w:spacing w:line="520" w:lineRule="auto"/>
        <w:ind w:firstLine="560"/>
        <w:rPr>
          <w:rFonts w:ascii="仿宋" w:hAnsi="仿宋" w:eastAsia="仿宋" w:cs="仿宋"/>
          <w:sz w:val="28"/>
        </w:rPr>
      </w:pPr>
      <w:r>
        <w:rPr>
          <w:rFonts w:hint="eastAsia" w:ascii="仿宋" w:hAnsi="仿宋" w:eastAsia="仿宋" w:cs="仿宋"/>
          <w:sz w:val="28"/>
        </w:rPr>
        <w:t>2020</w:t>
      </w:r>
      <w:r>
        <w:rPr>
          <w:rFonts w:ascii="仿宋" w:hAnsi="仿宋" w:eastAsia="仿宋" w:cs="仿宋"/>
          <w:sz w:val="28"/>
        </w:rPr>
        <w:t>年度温岭市美丽乡村建设专项资金在</w:t>
      </w:r>
      <w:r>
        <w:rPr>
          <w:rFonts w:hint="eastAsia" w:ascii="仿宋" w:hAnsi="仿宋" w:eastAsia="仿宋" w:cs="仿宋"/>
          <w:sz w:val="28"/>
        </w:rPr>
        <w:t>温岭市农业农村和水利局</w:t>
      </w:r>
      <w:r>
        <w:rPr>
          <w:rFonts w:ascii="仿宋" w:hAnsi="仿宋" w:eastAsia="仿宋" w:cs="仿宋"/>
          <w:sz w:val="28"/>
        </w:rPr>
        <w:t>账面核算，资金支出在“</w:t>
      </w:r>
      <w:r>
        <w:rPr>
          <w:rFonts w:hint="eastAsia" w:ascii="仿宋" w:hAnsi="仿宋" w:eastAsia="仿宋" w:cs="仿宋"/>
          <w:sz w:val="28"/>
        </w:rPr>
        <w:t>行政支出”明细</w:t>
      </w:r>
      <w:r>
        <w:rPr>
          <w:rFonts w:ascii="仿宋" w:hAnsi="仿宋" w:eastAsia="仿宋" w:cs="仿宋"/>
          <w:sz w:val="28"/>
        </w:rPr>
        <w:t>科目下核算，项目资金的用途与经批准的项目预算支出内容一致。会计核算真实、规范、及时，资料完整。</w:t>
      </w:r>
    </w:p>
    <w:p>
      <w:pPr>
        <w:spacing w:line="520" w:lineRule="auto"/>
        <w:ind w:firstLine="560"/>
        <w:rPr>
          <w:rFonts w:ascii="仿宋" w:hAnsi="仿宋" w:eastAsia="仿宋" w:cs="仿宋"/>
          <w:sz w:val="28"/>
        </w:rPr>
      </w:pPr>
      <w:r>
        <w:rPr>
          <w:rFonts w:ascii="仿宋" w:hAnsi="仿宋" w:eastAsia="仿宋" w:cs="仿宋"/>
          <w:sz w:val="28"/>
        </w:rPr>
        <w:t>应下拨的20</w:t>
      </w:r>
      <w:r>
        <w:rPr>
          <w:rFonts w:hint="eastAsia" w:ascii="仿宋" w:hAnsi="仿宋" w:eastAsia="仿宋" w:cs="仿宋"/>
          <w:sz w:val="28"/>
        </w:rPr>
        <w:t>20</w:t>
      </w:r>
      <w:r>
        <w:rPr>
          <w:rFonts w:ascii="仿宋" w:hAnsi="仿宋" w:eastAsia="仿宋" w:cs="仿宋"/>
          <w:sz w:val="28"/>
        </w:rPr>
        <w:t>年度美丽乡村建设专项资金，已按要求把关下拨，没有发现截留、挪用等现象。</w:t>
      </w:r>
    </w:p>
    <w:p>
      <w:pPr>
        <w:snapToGrid w:val="0"/>
        <w:spacing w:beforeLines="50" w:line="520" w:lineRule="exact"/>
        <w:ind w:firstLine="642" w:firstLineChars="200"/>
        <w:rPr>
          <w:rFonts w:ascii="仿宋" w:hAnsi="仿宋" w:eastAsia="仿宋" w:cs="仿宋"/>
          <w:sz w:val="28"/>
        </w:rPr>
      </w:pPr>
      <w:r>
        <w:rPr>
          <w:rFonts w:hint="eastAsia" w:ascii="仿宋" w:hAnsi="仿宋" w:eastAsia="仿宋" w:cs="仿宋"/>
          <w:b/>
          <w:spacing w:val="20"/>
          <w:sz w:val="28"/>
          <w:szCs w:val="28"/>
        </w:rPr>
        <w:t>（三）项目绩效及评价结论</w:t>
      </w:r>
    </w:p>
    <w:p>
      <w:pPr>
        <w:spacing w:before="157" w:line="520" w:lineRule="auto"/>
        <w:ind w:firstLine="560"/>
        <w:rPr>
          <w:rFonts w:ascii="仿宋" w:hAnsi="仿宋" w:eastAsia="仿宋" w:cs="仿宋"/>
          <w:sz w:val="28"/>
        </w:rPr>
      </w:pPr>
      <w:r>
        <w:rPr>
          <w:rFonts w:ascii="仿宋" w:hAnsi="仿宋" w:eastAsia="仿宋" w:cs="仿宋"/>
          <w:sz w:val="28"/>
        </w:rPr>
        <w:t>1、社会效益明显</w:t>
      </w:r>
    </w:p>
    <w:p>
      <w:pPr>
        <w:spacing w:line="520" w:lineRule="auto"/>
        <w:ind w:firstLine="560"/>
        <w:rPr>
          <w:rFonts w:ascii="仿宋" w:hAnsi="仿宋" w:eastAsia="仿宋"/>
          <w:sz w:val="28"/>
          <w:szCs w:val="28"/>
        </w:rPr>
      </w:pPr>
      <w:r>
        <w:rPr>
          <w:rFonts w:ascii="仿宋" w:hAnsi="仿宋" w:eastAsia="仿宋" w:cs="仿宋"/>
          <w:sz w:val="28"/>
          <w:szCs w:val="28"/>
        </w:rPr>
        <w:t>美丽乡村建设不仅改善了农村村容村貌，也提升了农村人居环境，提升当地农民的生活水平和生活质量，实实在在地提升农民的幸福指数，统筹城乡一体化发展。</w:t>
      </w:r>
      <w:r>
        <w:rPr>
          <w:rFonts w:hint="eastAsia" w:ascii="仿宋" w:hAnsi="仿宋" w:eastAsia="仿宋"/>
          <w:sz w:val="28"/>
          <w:szCs w:val="28"/>
        </w:rPr>
        <w:t>充分整合并利用原有村庄整治成果，达标村重点在村庄绿化、道路硬化、卫生改厕、清扫保洁、污水处理等五大方面开展整治。示范村则在整治村的基础上突出“六乱”整治、庭院美化等项目建设上，为美丽乡村建设打下扎实基础。我市村庄整治率达到97.7%，经过创建，重点实施了“成片连线”村庄整治和重点“示范村”建设，目的促使其向精品村、特色村提升，当年新增4个精品村，分别为泽国镇东环村、箬横镇前九份村、温峤镇梅溪村及坞根镇下楼村。</w:t>
      </w:r>
    </w:p>
    <w:p>
      <w:pPr>
        <w:spacing w:line="520" w:lineRule="auto"/>
        <w:ind w:firstLine="560"/>
        <w:rPr>
          <w:rFonts w:ascii="仿宋" w:hAnsi="仿宋" w:eastAsia="仿宋"/>
          <w:sz w:val="28"/>
          <w:szCs w:val="28"/>
        </w:rPr>
      </w:pPr>
      <w:r>
        <w:rPr>
          <w:rFonts w:hint="eastAsia" w:ascii="仿宋" w:hAnsi="仿宋" w:eastAsia="仿宋"/>
          <w:sz w:val="28"/>
          <w:szCs w:val="28"/>
        </w:rPr>
        <w:t>拓展风景观光线路，利用村庄自然资源促发展。大力发展农业观光、休闲旅游等产业，建设休闲观光设施，如箬横镇湾张至下李精品线路、松门镇金色海岸运动休闲带等，建设游步道及沿线节点设施，丰富了道路宜游的功能。</w:t>
      </w:r>
    </w:p>
    <w:p>
      <w:pPr>
        <w:spacing w:line="520" w:lineRule="auto"/>
        <w:ind w:firstLine="560"/>
        <w:rPr>
          <w:rFonts w:ascii="仿宋" w:hAnsi="仿宋" w:eastAsia="仿宋" w:cs="仿宋"/>
          <w:sz w:val="28"/>
        </w:rPr>
      </w:pPr>
      <w:r>
        <w:rPr>
          <w:rFonts w:hint="eastAsia" w:ascii="仿宋" w:hAnsi="仿宋" w:eastAsia="仿宋" w:cs="仿宋"/>
          <w:sz w:val="28"/>
        </w:rPr>
        <w:t>市</w:t>
      </w:r>
      <w:r>
        <w:rPr>
          <w:rFonts w:ascii="仿宋" w:hAnsi="仿宋" w:eastAsia="仿宋" w:cs="仿宋"/>
          <w:sz w:val="28"/>
        </w:rPr>
        <w:t>经多方邀请、聘请，引进介绍了许多知名专家和设计团队，建立创建村设计指导团，指导帮助创建村编制“美丽乡村”建设规划。按照“一村一品、一村一景、一村一业、一村一特”的要求，使美丽乡村建设更具“个性”，创建了一批地域性品牌，如：“</w:t>
      </w:r>
      <w:r>
        <w:rPr>
          <w:rFonts w:hint="eastAsia" w:ascii="仿宋" w:hAnsi="仿宋" w:eastAsia="仿宋" w:cs="仿宋"/>
          <w:sz w:val="28"/>
        </w:rPr>
        <w:t>环方山旅游休闲度假”</w:t>
      </w:r>
      <w:r>
        <w:rPr>
          <w:rFonts w:ascii="仿宋" w:hAnsi="仿宋" w:eastAsia="仿宋" w:cs="仿宋"/>
          <w:sz w:val="28"/>
        </w:rPr>
        <w:t>的</w:t>
      </w:r>
      <w:r>
        <w:rPr>
          <w:rFonts w:hint="eastAsia" w:ascii="仿宋" w:hAnsi="仿宋" w:eastAsia="仿宋" w:cs="仿宋"/>
          <w:sz w:val="28"/>
        </w:rPr>
        <w:t>大溪镇方山村、桃夏村、马鞍村、南嵩岩村等</w:t>
      </w:r>
      <w:r>
        <w:rPr>
          <w:rFonts w:ascii="仿宋" w:hAnsi="仿宋" w:eastAsia="仿宋" w:cs="仿宋"/>
          <w:sz w:val="28"/>
        </w:rPr>
        <w:t>。以打造乐清湾“</w:t>
      </w:r>
      <w:r>
        <w:rPr>
          <w:rFonts w:hint="eastAsia" w:ascii="仿宋" w:hAnsi="仿宋" w:eastAsia="仿宋" w:cs="仿宋"/>
          <w:sz w:val="28"/>
        </w:rPr>
        <w:t>甜蜜下呈</w:t>
      </w:r>
      <w:r>
        <w:rPr>
          <w:rFonts w:ascii="仿宋" w:hAnsi="仿宋" w:eastAsia="仿宋" w:cs="仿宋"/>
          <w:sz w:val="28"/>
        </w:rPr>
        <w:t>”坞根镇</w:t>
      </w:r>
      <w:r>
        <w:rPr>
          <w:rFonts w:hint="eastAsia" w:ascii="仿宋" w:hAnsi="仿宋" w:eastAsia="仿宋" w:cs="仿宋"/>
          <w:sz w:val="28"/>
        </w:rPr>
        <w:t>下呈村</w:t>
      </w:r>
      <w:r>
        <w:rPr>
          <w:rFonts w:ascii="仿宋" w:hAnsi="仿宋" w:eastAsia="仿宋" w:cs="仿宋"/>
          <w:sz w:val="28"/>
        </w:rPr>
        <w:t>。以重点建设“</w:t>
      </w:r>
      <w:r>
        <w:rPr>
          <w:rFonts w:hint="eastAsia" w:ascii="仿宋" w:hAnsi="仿宋" w:eastAsia="仿宋" w:cs="仿宋"/>
          <w:sz w:val="28"/>
        </w:rPr>
        <w:t>山海之韵，业态丰富</w:t>
      </w:r>
      <w:r>
        <w:rPr>
          <w:rFonts w:ascii="仿宋" w:hAnsi="仿宋" w:eastAsia="仿宋" w:cs="仿宋"/>
          <w:sz w:val="28"/>
        </w:rPr>
        <w:t>”为重点</w:t>
      </w:r>
      <w:r>
        <w:rPr>
          <w:rFonts w:hint="eastAsia" w:ascii="仿宋" w:hAnsi="仿宋" w:eastAsia="仿宋" w:cs="仿宋"/>
          <w:sz w:val="28"/>
        </w:rPr>
        <w:t>的松门镇乌岩村和石塘镇粗沙头村</w:t>
      </w:r>
      <w:r>
        <w:rPr>
          <w:rFonts w:ascii="仿宋" w:hAnsi="仿宋" w:eastAsia="仿宋" w:cs="仿宋"/>
          <w:sz w:val="28"/>
        </w:rPr>
        <w:t>。</w:t>
      </w:r>
      <w:r>
        <w:rPr>
          <w:rFonts w:hint="eastAsia" w:ascii="仿宋" w:hAnsi="仿宋" w:eastAsia="仿宋" w:cs="仿宋"/>
          <w:sz w:val="28"/>
        </w:rPr>
        <w:t>城南镇“后岭花开”和“田园牧歌”等乡村体验休闲项目相继</w:t>
      </w:r>
    </w:p>
    <w:p>
      <w:pPr>
        <w:spacing w:line="520" w:lineRule="auto"/>
        <w:ind w:firstLine="560"/>
        <w:rPr>
          <w:rFonts w:ascii="仿宋" w:hAnsi="仿宋" w:eastAsia="仿宋" w:cs="仿宋"/>
          <w:sz w:val="28"/>
        </w:rPr>
      </w:pPr>
      <w:r>
        <w:rPr>
          <w:rFonts w:hint="eastAsia" w:ascii="仿宋" w:hAnsi="仿宋" w:eastAsia="仿宋" w:cs="仿宋"/>
          <w:sz w:val="28"/>
        </w:rPr>
        <w:t>在精品线路创建中融入历史、文化、旅游、产业等文化。松门镇海韵新村在精品线路建设中大力发展旅游体验休闲业态，“山海之韵”玻璃栈道融入游乐活动场所元素，依托美好的沿海风光元素，努力打造未来的乡村休闲游村庄。</w:t>
      </w:r>
    </w:p>
    <w:p>
      <w:pPr>
        <w:spacing w:line="520" w:lineRule="auto"/>
        <w:ind w:firstLine="560"/>
        <w:rPr>
          <w:rFonts w:ascii="仿宋" w:hAnsi="仿宋" w:eastAsia="仿宋" w:cs="仿宋"/>
          <w:sz w:val="28"/>
        </w:rPr>
      </w:pPr>
      <w:r>
        <w:rPr>
          <w:rFonts w:hint="eastAsia" w:ascii="仿宋" w:hAnsi="仿宋" w:eastAsia="仿宋" w:cs="仿宋"/>
          <w:sz w:val="28"/>
        </w:rPr>
        <w:t>帮助镇级挖掘历史文化主题促发展。充分挖掘村庄的历史文化资源，妥善加以修复、保护和传承，打造美丽乡村的文化命脉，形成乡村记忆品牌。 “彩化坞根”、“灵秀城南”、“乡韵石桥”“人文大溪”、“港湾新河”等品牌已经成为了我市乡村旅游的新名片。</w:t>
      </w:r>
    </w:p>
    <w:p>
      <w:pPr>
        <w:spacing w:line="520" w:lineRule="auto"/>
        <w:ind w:firstLine="560"/>
        <w:rPr>
          <w:rFonts w:ascii="仿宋" w:hAnsi="仿宋" w:eastAsia="仿宋" w:cs="仿宋"/>
          <w:sz w:val="28"/>
        </w:rPr>
      </w:pPr>
      <w:r>
        <w:rPr>
          <w:rFonts w:ascii="仿宋" w:hAnsi="仿宋" w:eastAsia="仿宋" w:cs="仿宋"/>
          <w:sz w:val="28"/>
        </w:rPr>
        <w:t>2、经济效益明显</w:t>
      </w:r>
    </w:p>
    <w:p>
      <w:pPr>
        <w:spacing w:line="520" w:lineRule="auto"/>
        <w:ind w:firstLine="560"/>
        <w:rPr>
          <w:rFonts w:ascii="仿宋" w:hAnsi="仿宋" w:eastAsia="仿宋" w:cs="仿宋"/>
          <w:sz w:val="28"/>
        </w:rPr>
      </w:pPr>
      <w:r>
        <w:rPr>
          <w:rFonts w:ascii="仿宋" w:hAnsi="仿宋" w:eastAsia="仿宋" w:cs="仿宋"/>
          <w:sz w:val="28"/>
        </w:rPr>
        <w:t>在美丽乡村建设中注重生产生活环境改善，以优势产业和特色产业推动美丽乡村建设。今年以来，在深化农村传统产业发展的基础上，突出“农旅融合、农工融合、农商融合”发展理念，积极推进一二三产业融合发展，创建精品示范村、带（区）建设，以产业发展带动城乡居民收入持续增长。在美丽乡村建设项目中，共实施村庄整治提升项目约60多项，实施宜业宜游项目约30多项，实施文化、休闲和法治等节点项目约30多项</w:t>
      </w:r>
      <w:r>
        <w:rPr>
          <w:rFonts w:hint="eastAsia" w:ascii="仿宋" w:hAnsi="仿宋" w:eastAsia="仿宋" w:cs="仿宋"/>
          <w:sz w:val="28"/>
        </w:rPr>
        <w:t>。大溪</w:t>
      </w:r>
      <w:r>
        <w:rPr>
          <w:rFonts w:ascii="仿宋" w:hAnsi="仿宋" w:eastAsia="仿宋" w:cs="仿宋"/>
          <w:sz w:val="28"/>
        </w:rPr>
        <w:t>镇</w:t>
      </w:r>
      <w:r>
        <w:rPr>
          <w:rFonts w:hint="eastAsia" w:ascii="仿宋" w:hAnsi="仿宋" w:eastAsia="仿宋" w:cs="仿宋"/>
          <w:sz w:val="28"/>
        </w:rPr>
        <w:t>滥田湖村</w:t>
      </w:r>
      <w:r>
        <w:rPr>
          <w:rFonts w:ascii="仿宋" w:hAnsi="仿宋" w:eastAsia="仿宋" w:cs="仿宋"/>
          <w:sz w:val="28"/>
        </w:rPr>
        <w:t>开展了厕所改造提升、</w:t>
      </w:r>
      <w:r>
        <w:rPr>
          <w:rFonts w:hint="eastAsia" w:ascii="仿宋" w:hAnsi="仿宋" w:eastAsia="仿宋" w:cs="仿宋"/>
          <w:sz w:val="28"/>
        </w:rPr>
        <w:t>古道修复</w:t>
      </w:r>
      <w:r>
        <w:rPr>
          <w:rFonts w:ascii="仿宋" w:hAnsi="仿宋" w:eastAsia="仿宋" w:cs="仿宋"/>
          <w:sz w:val="28"/>
        </w:rPr>
        <w:t>、</w:t>
      </w:r>
      <w:r>
        <w:rPr>
          <w:rFonts w:hint="eastAsia" w:ascii="仿宋" w:hAnsi="仿宋" w:eastAsia="仿宋" w:cs="仿宋"/>
          <w:sz w:val="28"/>
        </w:rPr>
        <w:t>停车场、村史文化展馆</w:t>
      </w:r>
      <w:r>
        <w:rPr>
          <w:rFonts w:ascii="仿宋" w:hAnsi="仿宋" w:eastAsia="仿宋" w:cs="仿宋"/>
          <w:sz w:val="28"/>
        </w:rPr>
        <w:t>等</w:t>
      </w:r>
      <w:r>
        <w:rPr>
          <w:rFonts w:hint="eastAsia" w:ascii="仿宋" w:hAnsi="仿宋" w:eastAsia="仿宋" w:cs="仿宋"/>
          <w:sz w:val="28"/>
        </w:rPr>
        <w:t>，发掘了原旧窑址等区块，</w:t>
      </w:r>
      <w:r>
        <w:rPr>
          <w:rFonts w:ascii="仿宋" w:hAnsi="仿宋" w:eastAsia="仿宋" w:cs="仿宋"/>
          <w:sz w:val="28"/>
        </w:rPr>
        <w:t>基础设施</w:t>
      </w:r>
      <w:r>
        <w:rPr>
          <w:rFonts w:hint="eastAsia" w:ascii="仿宋" w:hAnsi="仿宋" w:eastAsia="仿宋" w:cs="仿宋"/>
          <w:sz w:val="28"/>
        </w:rPr>
        <w:t>全面</w:t>
      </w:r>
      <w:r>
        <w:rPr>
          <w:rFonts w:ascii="仿宋" w:hAnsi="仿宋" w:eastAsia="仿宋" w:cs="仿宋"/>
          <w:sz w:val="28"/>
        </w:rPr>
        <w:t>提升建设，</w:t>
      </w:r>
      <w:r>
        <w:rPr>
          <w:rFonts w:hint="eastAsia" w:ascii="仿宋" w:hAnsi="仿宋" w:eastAsia="仿宋" w:cs="仿宋"/>
          <w:sz w:val="28"/>
        </w:rPr>
        <w:t>并在展馆内对方山云雾茶文化进行了全面展示，为以后招商引资带来很大的契机，已有从事木叶盏烧纸的艺人入驻商谈合作事宜。</w:t>
      </w:r>
    </w:p>
    <w:p>
      <w:pPr>
        <w:spacing w:line="520" w:lineRule="auto"/>
        <w:ind w:firstLine="560"/>
        <w:rPr>
          <w:rFonts w:ascii="仿宋" w:hAnsi="仿宋" w:eastAsia="仿宋" w:cs="仿宋"/>
          <w:sz w:val="28"/>
        </w:rPr>
      </w:pPr>
      <w:r>
        <w:rPr>
          <w:rFonts w:ascii="仿宋" w:hAnsi="仿宋" w:eastAsia="仿宋" w:cs="仿宋"/>
          <w:sz w:val="28"/>
        </w:rPr>
        <w:t>3、保护生态环境，基础设施建设日趋完善</w:t>
      </w:r>
    </w:p>
    <w:p>
      <w:pPr>
        <w:spacing w:line="520" w:lineRule="auto"/>
        <w:ind w:firstLine="560"/>
        <w:rPr>
          <w:rFonts w:ascii="仿宋" w:hAnsi="仿宋" w:eastAsia="仿宋" w:cs="仿宋"/>
          <w:sz w:val="28"/>
        </w:rPr>
      </w:pPr>
      <w:r>
        <w:rPr>
          <w:rFonts w:hint="eastAsia" w:ascii="仿宋" w:hAnsi="仿宋" w:eastAsia="仿宋" w:cs="仿宋"/>
          <w:sz w:val="28"/>
        </w:rPr>
        <w:t>示范创建项目村按照“四治一化”农村环境综合整治标准，开展农村“环境革命”，全面实施美丽庭院建设。</w:t>
      </w:r>
    </w:p>
    <w:p>
      <w:pPr>
        <w:spacing w:line="520" w:lineRule="auto"/>
        <w:ind w:firstLine="560"/>
        <w:rPr>
          <w:rFonts w:ascii="仿宋" w:hAnsi="仿宋" w:eastAsia="仿宋" w:cs="仿宋"/>
          <w:spacing w:val="20"/>
          <w:sz w:val="28"/>
          <w:shd w:val="clear" w:color="auto" w:fill="FFFF00"/>
        </w:rPr>
      </w:pPr>
      <w:r>
        <w:rPr>
          <w:rFonts w:ascii="仿宋" w:hAnsi="仿宋" w:eastAsia="仿宋" w:cs="仿宋"/>
          <w:sz w:val="28"/>
        </w:rPr>
        <w:t>在示范创建中突出自然生态与人文景观的有机融合，在保持村庄风格特色的基础上，进一步加强村庄基础设施、景观小品建设。根据当前群众的实际需要，示范创建项目重点开展公共文化、休闲、娱乐，宜业、宜游节点建设。美丽乡村示范创建村已全面开展了美丽庭院建设。如：温峤镇温大线沿线的桐山村、横路头村、岭下周村、岙口村成片连线建设，以一条环山绿道相连接，全面提升了沿线村庄的基础设施建设，保护修复了生态环境，为下一步发展乡村旅游打下了基础。</w:t>
      </w:r>
      <w:r>
        <w:rPr>
          <w:rFonts w:hint="eastAsia" w:ascii="仿宋" w:hAnsi="仿宋" w:eastAsia="仿宋" w:cs="仿宋"/>
          <w:sz w:val="28"/>
        </w:rPr>
        <w:t>城南镇后岭村召开了美丽庭院乡村跑等活动，</w:t>
      </w:r>
      <w:r>
        <w:rPr>
          <w:rFonts w:ascii="仿宋" w:hAnsi="仿宋" w:eastAsia="仿宋" w:cs="仿宋"/>
          <w:sz w:val="28"/>
        </w:rPr>
        <w:t>美丽乡村建设探索取得了明显成效。</w:t>
      </w:r>
    </w:p>
    <w:p>
      <w:pPr>
        <w:spacing w:line="520" w:lineRule="auto"/>
        <w:ind w:firstLine="560"/>
        <w:rPr>
          <w:rFonts w:ascii="仿宋" w:hAnsi="仿宋" w:eastAsia="仿宋" w:cs="仿宋"/>
          <w:sz w:val="28"/>
        </w:rPr>
      </w:pPr>
      <w:r>
        <w:rPr>
          <w:rFonts w:ascii="仿宋" w:hAnsi="仿宋" w:eastAsia="仿宋" w:cs="仿宋"/>
          <w:sz w:val="28"/>
        </w:rPr>
        <w:t>4、项目的</w:t>
      </w:r>
      <w:r>
        <w:rPr>
          <w:rFonts w:hint="eastAsia" w:ascii="仿宋" w:hAnsi="仿宋" w:eastAsia="仿宋" w:cs="仿宋"/>
          <w:sz w:val="28"/>
        </w:rPr>
        <w:t>社会</w:t>
      </w:r>
      <w:r>
        <w:rPr>
          <w:rFonts w:ascii="仿宋" w:hAnsi="仿宋" w:eastAsia="仿宋" w:cs="仿宋"/>
          <w:sz w:val="28"/>
        </w:rPr>
        <w:t>满意度较高</w:t>
      </w:r>
    </w:p>
    <w:p>
      <w:pPr>
        <w:spacing w:line="520" w:lineRule="auto"/>
        <w:ind w:firstLine="560"/>
        <w:rPr>
          <w:rFonts w:ascii="仿宋" w:hAnsi="仿宋" w:eastAsia="仿宋" w:cs="仿宋"/>
          <w:sz w:val="28"/>
        </w:rPr>
      </w:pPr>
      <w:r>
        <w:rPr>
          <w:rFonts w:hint="eastAsia" w:ascii="仿宋" w:hAnsi="仿宋" w:eastAsia="仿宋" w:cs="仿宋"/>
          <w:sz w:val="28"/>
        </w:rPr>
        <w:t>美丽乡村建设，全面提升乡村的综合实力，不仅开展了乡村基础设施建设、文化休闲景观建设，而且进行了乡村环境整治，极大的改善了人民日益增长的物质文化需要同落后的社会生产之间的矛盾。</w:t>
      </w:r>
    </w:p>
    <w:p>
      <w:pPr>
        <w:spacing w:line="520" w:lineRule="auto"/>
        <w:ind w:firstLine="560"/>
        <w:rPr>
          <w:rFonts w:ascii="仿宋" w:hAnsi="仿宋" w:eastAsia="仿宋" w:cs="仿宋"/>
          <w:b/>
          <w:spacing w:val="20"/>
          <w:sz w:val="28"/>
          <w:shd w:val="clear" w:color="auto" w:fill="FFFF00"/>
        </w:rPr>
      </w:pPr>
      <w:r>
        <w:rPr>
          <w:rFonts w:ascii="仿宋" w:hAnsi="仿宋" w:eastAsia="仿宋" w:cs="仿宋"/>
          <w:sz w:val="28"/>
        </w:rPr>
        <w:t>综合评价结论：评价组通过汇总分析项目资料及实地抽查，对照评价指标和标准进行评议与打分，20</w:t>
      </w:r>
      <w:r>
        <w:rPr>
          <w:rFonts w:hint="eastAsia" w:ascii="仿宋" w:hAnsi="仿宋" w:eastAsia="仿宋" w:cs="仿宋"/>
          <w:sz w:val="28"/>
        </w:rPr>
        <w:t>20</w:t>
      </w:r>
      <w:r>
        <w:rPr>
          <w:rFonts w:ascii="仿宋" w:hAnsi="仿宋" w:eastAsia="仿宋" w:cs="仿宋"/>
          <w:sz w:val="28"/>
        </w:rPr>
        <w:t>年度温岭市美丽乡村建设专项资金项目综合评价得分为</w:t>
      </w:r>
      <w:r>
        <w:rPr>
          <w:rFonts w:hint="eastAsia" w:ascii="仿宋" w:hAnsi="仿宋" w:eastAsia="仿宋" w:cs="仿宋"/>
          <w:sz w:val="28"/>
          <w:lang w:val="en-US" w:eastAsia="zh-CN"/>
        </w:rPr>
        <w:t>89</w:t>
      </w:r>
      <w:r>
        <w:rPr>
          <w:rFonts w:hint="eastAsia" w:ascii="仿宋" w:hAnsi="仿宋" w:eastAsia="仿宋" w:cs="仿宋"/>
          <w:sz w:val="28"/>
        </w:rPr>
        <w:t>.00</w:t>
      </w:r>
      <w:r>
        <w:rPr>
          <w:rFonts w:ascii="仿宋" w:hAnsi="仿宋" w:eastAsia="仿宋" w:cs="仿宋"/>
          <w:sz w:val="28"/>
        </w:rPr>
        <w:t>分，绩效评价等次为</w:t>
      </w:r>
      <w:r>
        <w:rPr>
          <w:rFonts w:hint="eastAsia" w:ascii="仿宋" w:hAnsi="仿宋" w:eastAsia="仿宋" w:cs="仿宋"/>
          <w:sz w:val="28"/>
          <w:lang w:eastAsia="zh-CN"/>
        </w:rPr>
        <w:t>良</w:t>
      </w:r>
      <w:r>
        <w:rPr>
          <w:rFonts w:ascii="仿宋" w:hAnsi="仿宋" w:eastAsia="仿宋" w:cs="仿宋"/>
          <w:sz w:val="28"/>
        </w:rPr>
        <w:t>。</w:t>
      </w:r>
    </w:p>
    <w:p>
      <w:pPr>
        <w:spacing w:before="157" w:line="520" w:lineRule="auto"/>
        <w:ind w:firstLine="562"/>
        <w:rPr>
          <w:rFonts w:ascii="仿宋" w:hAnsi="仿宋" w:eastAsia="仿宋" w:cs="仿宋"/>
          <w:b/>
          <w:sz w:val="28"/>
        </w:rPr>
      </w:pPr>
      <w:r>
        <w:rPr>
          <w:rFonts w:ascii="仿宋" w:hAnsi="仿宋" w:eastAsia="仿宋" w:cs="仿宋"/>
          <w:b/>
          <w:sz w:val="28"/>
        </w:rPr>
        <w:t>（四）评价发现的问题</w:t>
      </w:r>
    </w:p>
    <w:p>
      <w:pPr>
        <w:spacing w:line="520" w:lineRule="auto"/>
        <w:ind w:firstLine="560"/>
        <w:rPr>
          <w:rFonts w:ascii="仿宋" w:hAnsi="仿宋" w:eastAsia="仿宋" w:cs="仿宋"/>
          <w:sz w:val="28"/>
        </w:rPr>
      </w:pPr>
      <w:r>
        <w:rPr>
          <w:rFonts w:ascii="仿宋" w:hAnsi="仿宋" w:eastAsia="仿宋" w:cs="仿宋"/>
          <w:sz w:val="28"/>
        </w:rPr>
        <w:t>1、</w:t>
      </w:r>
      <w:r>
        <w:rPr>
          <w:rFonts w:hint="eastAsia" w:ascii="仿宋" w:hAnsi="仿宋" w:eastAsia="仿宋" w:cs="仿宋"/>
          <w:sz w:val="28"/>
        </w:rPr>
        <w:t>规划不完善，特色不突显</w:t>
      </w:r>
    </w:p>
    <w:p>
      <w:pPr>
        <w:spacing w:line="520" w:lineRule="auto"/>
        <w:ind w:firstLine="560"/>
        <w:rPr>
          <w:rFonts w:ascii="仿宋" w:hAnsi="仿宋" w:eastAsia="仿宋" w:cs="仿宋"/>
          <w:sz w:val="28"/>
        </w:rPr>
      </w:pPr>
      <w:r>
        <w:rPr>
          <w:rFonts w:hint="eastAsia" w:ascii="仿宋" w:hAnsi="仿宋" w:eastAsia="仿宋" w:cs="仿宋"/>
          <w:sz w:val="28"/>
        </w:rPr>
        <w:t>受技术力量、设计经费、编制时间等因素制约，我市部分启动创建的美丽乡村项目整体水平不高，相当多村庄规划可操作性不强，与美丽乡村建设要求不相适宜。许多村对规划的重要性认识不足，没有严格执行规划设计要求，规划难以突出村庄特色，成效不显著。</w:t>
      </w:r>
    </w:p>
    <w:p>
      <w:pPr>
        <w:spacing w:line="520" w:lineRule="auto"/>
        <w:ind w:firstLine="560"/>
        <w:rPr>
          <w:rFonts w:ascii="仿宋" w:hAnsi="仿宋" w:eastAsia="仿宋" w:cs="仿宋"/>
          <w:sz w:val="28"/>
        </w:rPr>
      </w:pPr>
      <w:r>
        <w:rPr>
          <w:rFonts w:hint="eastAsia" w:ascii="仿宋" w:hAnsi="仿宋" w:eastAsia="仿宋" w:cs="仿宋"/>
          <w:sz w:val="28"/>
        </w:rPr>
        <w:t>2、各地有差异，推进不平衡</w:t>
      </w:r>
    </w:p>
    <w:p>
      <w:pPr>
        <w:spacing w:line="520" w:lineRule="auto"/>
        <w:ind w:firstLine="560"/>
        <w:rPr>
          <w:rFonts w:ascii="仿宋" w:hAnsi="仿宋" w:eastAsia="仿宋" w:cs="仿宋"/>
          <w:sz w:val="28"/>
        </w:rPr>
      </w:pPr>
      <w:r>
        <w:rPr>
          <w:rFonts w:hint="eastAsia" w:ascii="仿宋" w:hAnsi="仿宋" w:eastAsia="仿宋" w:cs="仿宋"/>
          <w:sz w:val="28"/>
        </w:rPr>
        <w:t>由于各村的基础不同，经济实力不同，再加思想认识不同，各村的整治的推进进度不一，力度也不一，有些村力度很大，效果也明显，但有的村基本上还没有动。</w:t>
      </w:r>
    </w:p>
    <w:p>
      <w:pPr>
        <w:spacing w:line="520" w:lineRule="auto"/>
        <w:ind w:firstLine="560"/>
        <w:rPr>
          <w:rFonts w:ascii="仿宋" w:hAnsi="仿宋" w:eastAsia="仿宋" w:cs="仿宋"/>
          <w:sz w:val="28"/>
        </w:rPr>
      </w:pPr>
      <w:r>
        <w:rPr>
          <w:rFonts w:hint="eastAsia" w:ascii="仿宋" w:hAnsi="仿宋" w:eastAsia="仿宋" w:cs="仿宋"/>
          <w:sz w:val="28"/>
        </w:rPr>
        <w:t>3、重硬件建设，轻文化软实力</w:t>
      </w:r>
    </w:p>
    <w:p>
      <w:pPr>
        <w:spacing w:line="520" w:lineRule="auto"/>
        <w:ind w:firstLine="560"/>
        <w:rPr>
          <w:rFonts w:ascii="仿宋" w:hAnsi="仿宋" w:eastAsia="仿宋" w:cs="仿宋"/>
          <w:sz w:val="28"/>
        </w:rPr>
      </w:pPr>
      <w:r>
        <w:rPr>
          <w:rFonts w:hint="eastAsia" w:ascii="仿宋" w:hAnsi="仿宋" w:eastAsia="仿宋" w:cs="仿宋"/>
          <w:sz w:val="28"/>
        </w:rPr>
        <w:t>因部分制度落实不到位，美丽乡村建设的建筑物及设施，存在后续管理不到位，降低了美丽乡村建设的成效。许多刚刚投入使用的设施或瘫痪在地，或带病运转，不但降低了使用效率，甚至把“造福”变成“添堵”，让许多投入打了水漂。部分群众生活习惯有待提高，乱扔垃圾、焚烧草料，以及不文明的乡风乡俗影响了美丽乡村的建设。</w:t>
      </w:r>
    </w:p>
    <w:p>
      <w:pPr>
        <w:spacing w:before="157" w:line="520" w:lineRule="auto"/>
        <w:ind w:firstLine="562"/>
        <w:rPr>
          <w:rFonts w:ascii="仿宋" w:hAnsi="仿宋" w:eastAsia="仿宋" w:cs="仿宋"/>
          <w:b/>
          <w:sz w:val="28"/>
        </w:rPr>
      </w:pPr>
      <w:r>
        <w:rPr>
          <w:rFonts w:ascii="仿宋" w:hAnsi="仿宋" w:eastAsia="仿宋" w:cs="仿宋"/>
          <w:b/>
          <w:sz w:val="28"/>
        </w:rPr>
        <w:t>（五）建议</w:t>
      </w:r>
      <w:r>
        <w:rPr>
          <w:rFonts w:hint="eastAsia" w:ascii="仿宋" w:hAnsi="仿宋" w:eastAsia="仿宋" w:cs="仿宋"/>
          <w:b/>
          <w:sz w:val="28"/>
        </w:rPr>
        <w:t>及</w:t>
      </w:r>
      <w:r>
        <w:rPr>
          <w:rFonts w:ascii="仿宋" w:hAnsi="仿宋" w:eastAsia="仿宋" w:cs="仿宋"/>
          <w:b/>
          <w:sz w:val="28"/>
        </w:rPr>
        <w:t>对策</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1、坚持规划引领，抓好美丽乡村创建项目</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一是项目指导规划定位。对于创建美丽乡村精品村的，首先要在市域 “一环三区五带”规划要求的基础上，结合本村实际进行定位。对村庄的发展目标要明确谋划，理清本身特有资源。</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二是督促设计到位。对每个精品村的规划设计从团队聘请、设计、评审以及结果运用都参与并进行监督。要求每个子项目的设计做到施工图。</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三是设计方案督查落实。对通过评审的设计方案，要求村级不得随意改动，或避重就轻不严格落实。要求项目设计改动后，涉及金额较大的，必须经市领导小组办公室批准并备案。</w:t>
      </w:r>
    </w:p>
    <w:p>
      <w:pPr>
        <w:spacing w:line="540" w:lineRule="exact"/>
        <w:ind w:firstLine="560" w:firstLineChars="200"/>
        <w:rPr>
          <w:rFonts w:ascii="仿宋" w:hAnsi="仿宋" w:eastAsia="仿宋" w:cs="宋体"/>
          <w:sz w:val="28"/>
          <w:szCs w:val="28"/>
        </w:rPr>
      </w:pPr>
      <w:r>
        <w:rPr>
          <w:rFonts w:hint="eastAsia" w:ascii="仿宋" w:hAnsi="仿宋" w:eastAsia="仿宋" w:cs="宋体"/>
          <w:sz w:val="28"/>
          <w:szCs w:val="28"/>
        </w:rPr>
        <w:t>2、强化责任意识，注重协调配合</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各村要进一步提高思想认识，把美丽乡村建设摆在重要议事日程，发挥自身优势，主动谋划美丽乡村建设。要主动寻找美丽乡村建设的突破口和着力点，要做到底子清、情况明、方向准，提前调研和思考乡村建设新格局。</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3、</w:t>
      </w:r>
      <w:r>
        <w:rPr>
          <w:rFonts w:hint="eastAsia" w:ascii="仿宋" w:hAnsi="仿宋" w:eastAsia="仿宋" w:cs="仿宋"/>
          <w:sz w:val="28"/>
        </w:rPr>
        <w:t>重视建后管护，改变乡风陋习</w:t>
      </w:r>
    </w:p>
    <w:p>
      <w:pPr>
        <w:spacing w:line="520" w:lineRule="auto"/>
        <w:ind w:firstLine="560"/>
        <w:rPr>
          <w:rFonts w:ascii="仿宋" w:hAnsi="仿宋" w:eastAsia="仿宋" w:cs="仿宋"/>
          <w:sz w:val="28"/>
        </w:rPr>
      </w:pPr>
      <w:r>
        <w:rPr>
          <w:rFonts w:ascii="仿宋" w:hAnsi="仿宋" w:eastAsia="仿宋" w:cs="仿宋"/>
          <w:sz w:val="28"/>
        </w:rPr>
        <w:t>在美丽乡村的建设过程中，重视基础设施、污水处理等生活方面的建设和重点线村庄美化、环境治理等生态方面的建设的同时，也要加强</w:t>
      </w:r>
      <w:r>
        <w:rPr>
          <w:rFonts w:hint="eastAsia" w:ascii="仿宋" w:hAnsi="仿宋" w:eastAsia="仿宋" w:cs="仿宋"/>
          <w:sz w:val="28"/>
        </w:rPr>
        <w:t>设施的后续管护</w:t>
      </w:r>
      <w:r>
        <w:rPr>
          <w:rFonts w:ascii="仿宋" w:hAnsi="仿宋" w:eastAsia="仿宋" w:cs="仿宋"/>
          <w:sz w:val="28"/>
        </w:rPr>
        <w:t>，提升新型农民综合素质。</w:t>
      </w:r>
      <w:r>
        <w:rPr>
          <w:rFonts w:hint="eastAsia" w:ascii="仿宋" w:hAnsi="仿宋" w:eastAsia="仿宋" w:cs="仿宋"/>
          <w:sz w:val="28"/>
        </w:rPr>
        <w:t>要发挥村民自治的优势，村委会要尽快掌握驾驭基础设施的基本功，落实相应人员、制度、职责、经费，保障各项设施正常运转。美丽乡村建设的主体是农民，主战场是农村，要教育和引导广大村民转变观念，引导群众移风易俗，树立追求新农村生活的理念，形成健康文明的生活方式。</w:t>
      </w:r>
    </w:p>
    <w:p>
      <w:pPr>
        <w:spacing w:line="520" w:lineRule="auto"/>
        <w:rPr>
          <w:rFonts w:ascii="仿宋" w:hAnsi="仿宋" w:eastAsia="仿宋" w:cs="仿宋"/>
          <w:sz w:val="28"/>
        </w:rPr>
      </w:pPr>
    </w:p>
    <w:p>
      <w:pPr>
        <w:spacing w:line="520" w:lineRule="auto"/>
        <w:ind w:firstLine="560"/>
        <w:rPr>
          <w:rFonts w:ascii="仿宋" w:hAnsi="仿宋" w:eastAsia="仿宋" w:cs="仿宋"/>
          <w:sz w:val="28"/>
        </w:rPr>
      </w:pPr>
      <w:r>
        <w:rPr>
          <w:rFonts w:hint="eastAsia" w:ascii="仿宋" w:hAnsi="仿宋" w:eastAsia="仿宋" w:cs="仿宋"/>
          <w:sz w:val="28"/>
        </w:rPr>
        <w:t>附件：</w:t>
      </w:r>
      <w:r>
        <w:rPr>
          <w:rFonts w:ascii="仿宋" w:hAnsi="仿宋" w:eastAsia="仿宋" w:cs="仿宋"/>
          <w:sz w:val="28"/>
        </w:rPr>
        <w:t>201</w:t>
      </w:r>
      <w:r>
        <w:rPr>
          <w:rFonts w:hint="eastAsia" w:ascii="仿宋" w:hAnsi="仿宋" w:eastAsia="仿宋" w:cs="仿宋"/>
          <w:sz w:val="28"/>
        </w:rPr>
        <w:t>9</w:t>
      </w:r>
      <w:r>
        <w:rPr>
          <w:rFonts w:ascii="仿宋" w:hAnsi="仿宋" w:eastAsia="仿宋" w:cs="仿宋"/>
          <w:sz w:val="28"/>
        </w:rPr>
        <w:t>年温岭市美丽乡村建设专项资金绩效评价指标体系</w:t>
      </w:r>
      <w:r>
        <w:rPr>
          <w:rFonts w:hint="eastAsia" w:ascii="仿宋" w:hAnsi="仿宋" w:eastAsia="仿宋" w:cs="仿宋"/>
          <w:sz w:val="28"/>
        </w:rPr>
        <w:t>及扣分情况。</w:t>
      </w:r>
    </w:p>
    <w:p>
      <w:pPr>
        <w:spacing w:line="520" w:lineRule="auto"/>
        <w:rPr>
          <w:rFonts w:ascii="仿宋" w:hAnsi="仿宋" w:eastAsia="仿宋" w:cs="仿宋"/>
          <w:sz w:val="28"/>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Webdings"/>
    <w:panose1 w:val="00000000000000000000"/>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noPunctuationKerning w:val="1"/>
  <w:characterSpacingControl w:val="doNotCompress"/>
  <w:compat>
    <w:balanceSingleByteDoubleByteWidth/>
    <w:doNotExpandShiftReturn/>
    <w:adjustLineHeightInTable/>
    <w:doNotWrapTextWithPunct/>
    <w:doNotUseEastAsianBreakRules/>
    <w:useFELayout/>
    <w:doNotUseIndentAsNumberingTabStop/>
    <w:useAltKinsokuLineBreakRules/>
    <w:splitPgBreakAndParaMark/>
    <w:compatSetting w:name="compatibilityMode" w:uri="http://schemas.microsoft.com/office/word" w:val="12"/>
  </w:compat>
  <w:rsids>
    <w:rsidRoot w:val="00481B36"/>
    <w:rsid w:val="00116126"/>
    <w:rsid w:val="00172B7F"/>
    <w:rsid w:val="00193A18"/>
    <w:rsid w:val="00266E68"/>
    <w:rsid w:val="002F1D4E"/>
    <w:rsid w:val="0038508F"/>
    <w:rsid w:val="003E2D9E"/>
    <w:rsid w:val="00481B36"/>
    <w:rsid w:val="007109BD"/>
    <w:rsid w:val="00793D2A"/>
    <w:rsid w:val="007F3502"/>
    <w:rsid w:val="009308BE"/>
    <w:rsid w:val="00967936"/>
    <w:rsid w:val="00991028"/>
    <w:rsid w:val="00A5445E"/>
    <w:rsid w:val="00A65F0E"/>
    <w:rsid w:val="00AA5A79"/>
    <w:rsid w:val="00AB7F75"/>
    <w:rsid w:val="00B0005D"/>
    <w:rsid w:val="00B24515"/>
    <w:rsid w:val="00B35CA2"/>
    <w:rsid w:val="00B948A1"/>
    <w:rsid w:val="00BB2BA9"/>
    <w:rsid w:val="00BE1700"/>
    <w:rsid w:val="00BF1B25"/>
    <w:rsid w:val="00C75659"/>
    <w:rsid w:val="00DC56C9"/>
    <w:rsid w:val="00ED2CF9"/>
    <w:rsid w:val="01213971"/>
    <w:rsid w:val="028D578A"/>
    <w:rsid w:val="05887903"/>
    <w:rsid w:val="08760EE1"/>
    <w:rsid w:val="0BBC0C0F"/>
    <w:rsid w:val="0E81522E"/>
    <w:rsid w:val="10CE602B"/>
    <w:rsid w:val="11507D05"/>
    <w:rsid w:val="1343065B"/>
    <w:rsid w:val="14E83701"/>
    <w:rsid w:val="15CF1D58"/>
    <w:rsid w:val="169921E9"/>
    <w:rsid w:val="1CCD3F6A"/>
    <w:rsid w:val="1DBA43AD"/>
    <w:rsid w:val="27127578"/>
    <w:rsid w:val="2A4C4823"/>
    <w:rsid w:val="2DD60F64"/>
    <w:rsid w:val="33DB26DD"/>
    <w:rsid w:val="38607699"/>
    <w:rsid w:val="3B2503FF"/>
    <w:rsid w:val="437928BC"/>
    <w:rsid w:val="45BE477E"/>
    <w:rsid w:val="4B4F4AB5"/>
    <w:rsid w:val="4B7571F2"/>
    <w:rsid w:val="4CF15950"/>
    <w:rsid w:val="50A66638"/>
    <w:rsid w:val="546E1948"/>
    <w:rsid w:val="5B5E4616"/>
    <w:rsid w:val="633E58A8"/>
    <w:rsid w:val="694E62B5"/>
    <w:rsid w:val="6980021A"/>
    <w:rsid w:val="74DD6EBB"/>
    <w:rsid w:val="76A33474"/>
    <w:rsid w:val="78A76631"/>
    <w:rsid w:val="79181DA2"/>
    <w:rsid w:val="7C8741F2"/>
    <w:rsid w:val="7D4D2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1462</Words>
  <Characters>8334</Characters>
  <Lines>69</Lines>
  <Paragraphs>19</Paragraphs>
  <TotalTime>9</TotalTime>
  <ScaleCrop>false</ScaleCrop>
  <LinksUpToDate>false</LinksUpToDate>
  <CharactersWithSpaces>9777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2021-03-16T02:31:00Z</dcterms:created>
  <dc:creator>Administrator</dc:creator>
  <cp:lastModifiedBy>Administrator</cp:lastModifiedBy>
  <cp:lastPrinted>2021-03-30T05:53:00Z</cp:lastPrinted>
  <dcterms:modified xsi:type="dcterms:W3CDTF">2021-11-11T08:52:23Z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551128383DDB43259ACE6D43F00996DF</vt:lpwstr>
  </property>
</Properties>
</file>