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450" w:beforeAutospacing="0" w:afterAutospacing="0" w:line="600" w:lineRule="atLeast"/>
        <w:ind w:firstLine="645"/>
        <w:jc w:val="both"/>
        <w:rPr>
          <w:rStyle w:val="8"/>
          <w:rFonts w:ascii="黑体" w:hAnsi="宋体" w:eastAsia="黑体" w:cs="黑体"/>
          <w:color w:val="333333"/>
          <w:sz w:val="40"/>
          <w:szCs w:val="40"/>
          <w:shd w:val="clear" w:color="auto" w:fill="FFFFFF"/>
        </w:rPr>
      </w:pPr>
      <w:r>
        <w:rPr>
          <w:rStyle w:val="8"/>
          <w:rFonts w:ascii="黑体" w:hAnsi="宋体" w:eastAsia="黑体" w:cs="黑体"/>
          <w:color w:val="333333"/>
          <w:sz w:val="40"/>
          <w:szCs w:val="40"/>
          <w:shd w:val="clear" w:color="auto" w:fill="FFFFFF"/>
        </w:rPr>
        <w:t>台州市温岭工业园区管理委员会</w:t>
      </w:r>
      <w:r>
        <w:rPr>
          <w:rStyle w:val="8"/>
          <w:rFonts w:hint="eastAsia" w:ascii="黑体" w:hAnsi="宋体" w:eastAsia="黑体" w:cs="黑体"/>
          <w:color w:val="333333"/>
          <w:sz w:val="40"/>
          <w:szCs w:val="40"/>
          <w:shd w:val="clear" w:color="auto" w:fill="FFFFFF"/>
        </w:rPr>
        <w:t>2018年</w:t>
      </w:r>
    </w:p>
    <w:p>
      <w:pPr>
        <w:pStyle w:val="5"/>
        <w:widowControl/>
        <w:spacing w:before="450" w:beforeAutospacing="0" w:afterAutospacing="0" w:line="600" w:lineRule="atLeast"/>
        <w:ind w:firstLine="645"/>
        <w:jc w:val="center"/>
        <w:rPr>
          <w:rStyle w:val="8"/>
          <w:rFonts w:ascii="黑体" w:hAnsi="宋体" w:eastAsia="黑体" w:cs="黑体"/>
          <w:color w:val="333333"/>
          <w:sz w:val="40"/>
          <w:szCs w:val="40"/>
          <w:shd w:val="clear" w:color="auto" w:fill="FFFFFF"/>
        </w:rPr>
      </w:pPr>
      <w:r>
        <w:rPr>
          <w:rStyle w:val="8"/>
          <w:rFonts w:hint="eastAsia" w:ascii="黑体" w:hAnsi="宋体" w:eastAsia="黑体" w:cs="黑体"/>
          <w:color w:val="333333"/>
          <w:sz w:val="40"/>
          <w:szCs w:val="40"/>
          <w:shd w:val="clear" w:color="auto" w:fill="FFFFFF"/>
        </w:rPr>
        <w:t>度部门决算</w:t>
      </w:r>
    </w:p>
    <w:p>
      <w:pPr>
        <w:pStyle w:val="5"/>
        <w:widowControl/>
        <w:spacing w:before="450" w:beforeAutospacing="0" w:afterAutospacing="0" w:line="600" w:lineRule="atLeast"/>
        <w:ind w:firstLine="645"/>
        <w:jc w:val="both"/>
      </w:pPr>
      <w:r>
        <w:rPr>
          <w:rStyle w:val="8"/>
          <w:rFonts w:ascii="黑体" w:hAnsi="宋体" w:eastAsia="黑体" w:cs="黑体"/>
          <w:color w:val="333333"/>
          <w:sz w:val="31"/>
          <w:szCs w:val="31"/>
          <w:shd w:val="clear" w:color="auto" w:fill="FFFFFF"/>
        </w:rPr>
        <w:t>一、台州市温岭工业园区管理委员会概况</w:t>
      </w:r>
    </w:p>
    <w:p>
      <w:pPr>
        <w:pStyle w:val="5"/>
        <w:widowControl/>
        <w:spacing w:before="450" w:beforeAutospacing="0" w:afterAutospacing="0" w:line="600" w:lineRule="atLeast"/>
        <w:ind w:firstLine="645"/>
        <w:jc w:val="both"/>
      </w:pPr>
      <w:r>
        <w:rPr>
          <w:rStyle w:val="8"/>
          <w:rFonts w:ascii="楷体" w:hAnsi="楷体" w:eastAsia="楷体" w:cs="楷体"/>
          <w:color w:val="333333"/>
          <w:sz w:val="31"/>
          <w:szCs w:val="31"/>
          <w:shd w:val="clear" w:color="auto" w:fill="FFFFFF"/>
        </w:rPr>
        <w:t>（一）部门职责</w:t>
      </w:r>
    </w:p>
    <w:p>
      <w:pPr>
        <w:pStyle w:val="5"/>
        <w:widowControl/>
        <w:spacing w:before="450" w:beforeAutospacing="0" w:afterAutospacing="0"/>
        <w:ind w:firstLine="585"/>
      </w:pPr>
      <w:r>
        <w:rPr>
          <w:rFonts w:ascii="仿宋" w:hAnsi="仿宋" w:eastAsia="仿宋" w:cs="仿宋"/>
          <w:color w:val="333333"/>
          <w:sz w:val="31"/>
          <w:szCs w:val="31"/>
          <w:shd w:val="clear" w:color="auto" w:fill="FFFFFF"/>
        </w:rPr>
        <w:t>1.</w:t>
      </w:r>
      <w:r>
        <w:rPr>
          <w:rFonts w:hint="eastAsia" w:ascii="仿宋" w:hAnsi="仿宋" w:eastAsia="仿宋" w:cs="仿宋"/>
          <w:color w:val="333333"/>
          <w:sz w:val="31"/>
          <w:szCs w:val="31"/>
          <w:shd w:val="clear" w:color="auto" w:fill="FFFFFF"/>
        </w:rPr>
        <w:t>贯彻执行国家、省、市各项方针政策，落实市委、市政府的指示和决定，制定城市新区的发展规划和工作措施并组织实施；</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2.研究编制并组织实施城市新区的总体规划；</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3.负责城市新区党的建设工作，群团工作；</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4.按规定权限和程序，负责城市新区的规划、建设、管理和协调工作；</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5.负责城市新区的招商引资、对外经济技术合作工作，按规定权限和程序审核、审批城市新区的投资项目；</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6.建设和管理城市新区各项基础设施、公共设施，兴办和管理城市新区的公共事业；</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7.对城市新区企业进行宏观指导、管理和协调，积极做好企业的产前、产中、产后服务；</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8.做好签约项目、意向项目的跟踪服务，创造良好的投资环境；</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9.与市有关部门共同管理在城市新区的派驻机构及其工作人员；</w:t>
      </w:r>
    </w:p>
    <w:p>
      <w:pPr>
        <w:pStyle w:val="5"/>
        <w:widowControl/>
        <w:spacing w:before="450" w:beforeAutospacing="0" w:afterAutospacing="0"/>
        <w:ind w:firstLine="585"/>
      </w:pPr>
      <w:r>
        <w:rPr>
          <w:rFonts w:hint="eastAsia" w:ascii="仿宋" w:hAnsi="仿宋" w:eastAsia="仿宋" w:cs="仿宋"/>
          <w:color w:val="333333"/>
          <w:sz w:val="31"/>
          <w:szCs w:val="31"/>
          <w:shd w:val="clear" w:color="auto" w:fill="FFFFFF"/>
        </w:rPr>
        <w:t>10.完成市委、市政府交办的其他工作。</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（二）机构设置</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从预算单位构成看，台州市温岭工业园区管理委员会部门决算包括：部门本级决算。无纳入台州市温岭工业园区管理委员会2018年度部门决算编制范围的二级预算单位。</w:t>
      </w:r>
    </w:p>
    <w:p>
      <w:pPr>
        <w:pStyle w:val="5"/>
        <w:widowControl/>
        <w:spacing w:before="450" w:beforeAutospacing="0" w:afterAutospacing="0" w:line="600" w:lineRule="atLeast"/>
        <w:ind w:firstLine="645"/>
        <w:jc w:val="both"/>
      </w:pPr>
      <w:r>
        <w:rPr>
          <w:rStyle w:val="8"/>
          <w:rFonts w:hint="eastAsia" w:ascii="黑体" w:hAnsi="宋体" w:eastAsia="黑体" w:cs="黑体"/>
          <w:color w:val="333333"/>
          <w:sz w:val="31"/>
          <w:szCs w:val="31"/>
          <w:shd w:val="clear" w:color="auto" w:fill="FFFFFF"/>
        </w:rPr>
        <w:t>二、台州市温岭工业园区管理委员会2018年度部门决算公开表</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详见附表。</w:t>
      </w:r>
    </w:p>
    <w:p>
      <w:pPr>
        <w:pStyle w:val="5"/>
        <w:widowControl/>
        <w:spacing w:before="450" w:beforeAutospacing="0" w:afterAutospacing="0" w:line="600" w:lineRule="atLeast"/>
        <w:ind w:firstLine="645"/>
        <w:jc w:val="both"/>
      </w:pPr>
      <w:r>
        <w:rPr>
          <w:rStyle w:val="8"/>
          <w:rFonts w:hint="eastAsia" w:ascii="黑体" w:hAnsi="宋体" w:eastAsia="黑体" w:cs="黑体"/>
          <w:color w:val="333333"/>
          <w:sz w:val="31"/>
          <w:szCs w:val="31"/>
          <w:shd w:val="clear" w:color="auto" w:fill="FFFFFF"/>
        </w:rPr>
        <w:t>三、台州市温岭工业园区管理委员会2018年度部门决算情况说明</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（一）收入支出决算总体情况说明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2018年度收、支总计333.55万元，与2017年度相比，收、支总计各增加66.20万元，增长24.76%。主要原因是：人员增加工资福利增长。</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（二）收入决算情况说明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本年收入合计333.55万元；包括财政拨款收入333.45万元（其中，一般公共预算333.45万元，政府性基金预算0万元），占收入合计99.97%；事业收入0万元，占收入合计0%；经营收入0万元，占收入合计0%；其他收入0.10万元，占收入合计0.03%。上级补助收入0万元，占收入合计0%。附属单位上缴收入0万元，占收入合计0%。</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（三）支出决算情况说明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本年支出合计310.49万元，其中基本支出310.49万元，占100.00%；项目支出0万元，占0%；上缴上级支出0万元，占0%；经营支出0万元，占0%；对附属单位补助支出0万元，占0%。</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（四）财政拨款收入支出决算总体情况说明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2018年度财政拨款收、支总计333.45万元，与2017年相比，财政拨款收、支总计各增加66.14万元，增长24.74%。主要原因是：人员增加工资福利增长。</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（五）一般公共预算财政拨款支出决算情况说明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1.一般公共预算财政拨款支出决算总体情况。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2018年度一般公共预算财政拨款支出310.49万元，占本年支出合计的100.00%。与2017年相比，一般公共预算财政拨款支出增加44.51万元，增长16.73%。主要原因是：人员增加工资福利增长。</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2.一般公共预算财政拨款支出决算结构情况。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一般公共预算财政拨款支出310.49万元，主要用于以下方面：一般公共服务（类）支出218.89万元，占70.50%；国防（类）支出0万元,占0%；公共安全（类）支出0万元,占0%；教育（类）支出0万元,占0%；科学技术（类）支出0万元,占0%；文化体育与传媒（类）支出0万元,占0%；社会保障和就业（类）支出33.9</w:t>
      </w:r>
      <w:r>
        <w:rPr>
          <w:rFonts w:hint="eastAsia" w:ascii="仿宋" w:hAnsi="仿宋" w:eastAsia="仿宋" w:cs="仿宋"/>
          <w:color w:val="000000" w:themeColor="text1"/>
          <w:sz w:val="31"/>
          <w:szCs w:val="31"/>
          <w:shd w:val="clear" w:color="auto" w:fill="FFFFFF"/>
        </w:rPr>
        <w:t>7</w:t>
      </w:r>
      <w:r>
        <w:rPr>
          <w:rFonts w:hint="eastAsia" w:ascii="仿宋" w:hAnsi="仿宋" w:eastAsia="仿宋" w:cs="仿宋"/>
          <w:color w:val="333333"/>
          <w:sz w:val="31"/>
          <w:szCs w:val="31"/>
          <w:shd w:val="clear" w:color="auto" w:fill="FFFFFF"/>
        </w:rPr>
        <w:t>万元,占10.94%；医疗卫生与计划生育（类）支出0万元,占0%；节能环保（类）支出0万元,占0%；城乡社区（类）支出57.6</w:t>
      </w:r>
      <w:r>
        <w:rPr>
          <w:rFonts w:hint="eastAsia" w:ascii="仿宋" w:hAnsi="仿宋" w:eastAsia="仿宋" w:cs="仿宋"/>
          <w:color w:val="000000" w:themeColor="text1"/>
          <w:sz w:val="31"/>
          <w:szCs w:val="31"/>
          <w:shd w:val="clear" w:color="auto" w:fill="FFFFFF"/>
        </w:rPr>
        <w:t>3</w:t>
      </w:r>
      <w:r>
        <w:rPr>
          <w:rFonts w:hint="eastAsia" w:ascii="仿宋" w:hAnsi="仿宋" w:eastAsia="仿宋" w:cs="仿宋"/>
          <w:color w:val="333333"/>
          <w:sz w:val="31"/>
          <w:szCs w:val="31"/>
          <w:shd w:val="clear" w:color="auto" w:fill="FFFFFF"/>
        </w:rPr>
        <w:t>万元,占18.56%；农林水（类）支出0万元,占0%；交通运输（类）支出0万元,占0%；资源勘探信息等（类）支出0万元,占0%；商业服务业等（类）支出0万元,占0%；金融（类）支出0万元,占0%；援助其他地区（类）支出0万元,占0%；国土海洋气象等（类）支出0万元,占0%；住房保障（类）支出0万元,占0%；粮油物资储备（类）支出0万元,占0%；其他（类）支出0万元,占0%；债务还本（类）支出0万元,占0%；债务付息（类）支出0万元,占0%。</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3.一般公共预算财政拨款支出决算具体情况。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2018年度一般公共预算财政拨款支出年初预算为275.81万元，支出决算为310.49万元,完成年初预算的112.57%，主要原因是人员增加、年休假、考核奖、住房公积金预算追加。其中：</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一般公共服务支出（类）政府办公厅（室）及相关机构事务（款）行政运行（项）。2018年年初预算为240.87万元，2018年支出决算为218.89万元，完成年初预算的90.87%，决算数小于预算数的主要原因是人员处分工资待遇调减。</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社会保障和就业支出（类）行政事业单位离退休（款）机关事业单位基本养老保险缴费支出（项）。2018年年初预算为24.96万元，2018年支出决算为24.26万元，完成年初预算的97.20%，决算数小于预算数的主要原因人员流动工资福利小幅调减。</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社会保障和就业支出（类）行政事业单位离退休（款）机关事业单位职业年金缴费支出（项）。2018年年初预算为9.98万元，2018年支出决算为9.71万元，完成年初预算的97.29%，决算数小于预算数的主要原因人员流动工资福利小幅调减。</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城乡社区支出（类）其他城乡社区支出（款）其他城乡社区支出（项）。2018年年初预算为0万元，2018年支出决算为57.64万元，决算数大于预算数的主要原因是年休假、考核奖、住房公积金经费追加。</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（六）一般公共预算财政拨款基本支出决算情况说明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2018年一般公共预算财政拨款基本支出310.49万元，其中：</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人员经费286.5</w:t>
      </w:r>
      <w:r>
        <w:rPr>
          <w:rFonts w:hint="eastAsia" w:ascii="仿宋" w:hAnsi="仿宋" w:eastAsia="仿宋" w:cs="仿宋"/>
          <w:color w:val="000000" w:themeColor="text1"/>
          <w:sz w:val="31"/>
          <w:szCs w:val="31"/>
          <w:shd w:val="clear" w:color="auto" w:fill="FFFFFF"/>
        </w:rPr>
        <w:t>3</w:t>
      </w:r>
      <w:r>
        <w:rPr>
          <w:rFonts w:hint="eastAsia" w:ascii="仿宋" w:hAnsi="仿宋" w:eastAsia="仿宋" w:cs="仿宋"/>
          <w:color w:val="333333"/>
          <w:sz w:val="31"/>
          <w:szCs w:val="31"/>
          <w:shd w:val="clear" w:color="auto" w:fill="FFFFFF"/>
        </w:rPr>
        <w:t>万元，主要包括：基本工资、津贴补贴、奖金、机关事业单位基本养老保险费、职业年金缴费、职工基本医疗保险缴费、公务员医疗补助缴费、其他社会保障缴费、住房公积金、医疗费、其他工资福利支出、医疗补助费、奖励费、其他个人和家庭补助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公用经费23.9</w:t>
      </w:r>
      <w:r>
        <w:rPr>
          <w:rFonts w:hint="eastAsia" w:ascii="仿宋" w:hAnsi="仿宋" w:eastAsia="仿宋" w:cs="仿宋"/>
          <w:color w:val="000000" w:themeColor="text1"/>
          <w:sz w:val="31"/>
          <w:szCs w:val="31"/>
          <w:shd w:val="clear" w:color="auto" w:fill="FFFFFF"/>
        </w:rPr>
        <w:t>6</w:t>
      </w:r>
      <w:r>
        <w:rPr>
          <w:rFonts w:hint="eastAsia" w:ascii="仿宋" w:hAnsi="仿宋" w:eastAsia="仿宋" w:cs="仿宋"/>
          <w:color w:val="333333"/>
          <w:sz w:val="31"/>
          <w:szCs w:val="31"/>
          <w:shd w:val="clear" w:color="auto" w:fill="FFFFFF"/>
        </w:rPr>
        <w:t>万元，主要包括：办公费、咨询费、手续费、差旅费、工会经费、福利费、其他交通费用、其他商品和服务支出。</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（七）政府性基金财政拨款支出决算情况说明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1.政府性基金预算财政拨款支出决算结构情况。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政府性基金预算财政拨款支出0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0万元,占0%；债务付息（类）支出0万元,占0%。</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2.政府性基金预算财政拨款支出决算具体情况。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2018年度政府性基金预算财政拨款支出年初预算为0万元，支出决算为0万元,主要原因是本部门无政府性基金预算财政拨款支出预算安排。</w:t>
      </w:r>
    </w:p>
    <w:p>
      <w:pPr>
        <w:pStyle w:val="5"/>
        <w:widowControl/>
        <w:spacing w:before="450" w:beforeAutospacing="0" w:afterAutospacing="0" w:line="600" w:lineRule="atLeast"/>
        <w:ind w:firstLine="645"/>
        <w:jc w:val="both"/>
      </w:pPr>
      <w:r>
        <w:rPr>
          <w:rFonts w:hint="eastAsia" w:ascii="宋体" w:hAnsi="宋体" w:eastAsia="宋体" w:cs="宋体"/>
          <w:color w:val="333333"/>
          <w:shd w:val="clear" w:color="auto" w:fill="FFFFFF"/>
        </w:rPr>
        <w:t> </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（八）2018年度一般公共预算财政拨款“三公”经费支出决算情况说明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1.“三公”经费一般公共预算财政拨款支出决算总体情况说明。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 </w:t>
      </w:r>
      <w:r>
        <w:rPr>
          <w:rFonts w:hint="eastAsia" w:ascii="仿宋" w:hAnsi="仿宋" w:eastAsia="仿宋" w:cs="仿宋"/>
          <w:color w:val="333333"/>
          <w:sz w:val="31"/>
          <w:szCs w:val="31"/>
          <w:shd w:val="clear" w:color="auto" w:fill="FFFFFF"/>
        </w:rPr>
        <w:t>2018年度“三公”经费一般公共预算财政拨款支出预算为 0万元，支出决算为 0万元，2018年度“三公”经费支出决算数、预算数均为0的主要原因是本部门无</w:t>
      </w:r>
      <w:r>
        <w:rPr>
          <w:rStyle w:val="8"/>
          <w:rFonts w:hint="eastAsia" w:ascii="仿宋" w:hAnsi="仿宋" w:eastAsia="仿宋" w:cs="仿宋"/>
          <w:b w:val="0"/>
          <w:color w:val="333333"/>
          <w:sz w:val="31"/>
          <w:szCs w:val="31"/>
          <w:shd w:val="clear" w:color="auto" w:fill="FFFFFF"/>
        </w:rPr>
        <w:t>因公出国（境）费、公务用车购置及运行维护费及公务接待费支出。</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2.“三公”经费一般公共预算财政拨款支出决算具体情况说明。</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2018年度“三公”经费一般公共预算财政拨款支出决算中，因公出国（境）费用支出决算为0万元，与2017年度相比，均为0，主要原因是本部门无</w:t>
      </w:r>
      <w:r>
        <w:rPr>
          <w:rStyle w:val="8"/>
          <w:rFonts w:hint="eastAsia" w:ascii="仿宋" w:hAnsi="仿宋" w:eastAsia="仿宋" w:cs="仿宋"/>
          <w:b w:val="0"/>
          <w:color w:val="333333"/>
          <w:sz w:val="31"/>
          <w:szCs w:val="31"/>
          <w:shd w:val="clear" w:color="auto" w:fill="FFFFFF"/>
        </w:rPr>
        <w:t>因公出国（境）费预算安排支出</w:t>
      </w:r>
      <w:r>
        <w:rPr>
          <w:rFonts w:hint="eastAsia" w:ascii="仿宋" w:hAnsi="仿宋" w:eastAsia="仿宋" w:cs="仿宋"/>
          <w:color w:val="333333"/>
          <w:sz w:val="31"/>
          <w:szCs w:val="31"/>
          <w:shd w:val="clear" w:color="auto" w:fill="FFFFFF"/>
        </w:rPr>
        <w:t>；公务用车购置及运行维护费支出决算为0万元，占%，与2017年度相比，均为0，主要原因是本部门无公务用车，故无公务用车购置及运行维护费支出；公务接待费支出决算为0万元。与2017年度相比，均为0，主要原因是本部门公务接待很少，且在下属国有公司列支。具体情况如下：</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（1）因公出国（境）费</w:t>
      </w:r>
      <w:r>
        <w:rPr>
          <w:rFonts w:hint="eastAsia" w:ascii="仿宋" w:hAnsi="仿宋" w:eastAsia="仿宋" w:cs="仿宋"/>
          <w:color w:val="333333"/>
          <w:sz w:val="31"/>
          <w:szCs w:val="31"/>
          <w:shd w:val="clear" w:color="auto" w:fill="FFFFFF"/>
        </w:rPr>
        <w:t>年初预算数为0万元，支出决算为0万元。主要用于机关及下属预算单位人员的公务出国（境）的住宿费、国际旅费、培训费、公杂费等支出。决算数、预算数均为0的主要原因是本部门无</w:t>
      </w:r>
      <w:r>
        <w:rPr>
          <w:rStyle w:val="8"/>
          <w:rFonts w:hint="eastAsia" w:ascii="仿宋" w:hAnsi="仿宋" w:eastAsia="仿宋" w:cs="仿宋"/>
          <w:b w:val="0"/>
          <w:color w:val="333333"/>
          <w:sz w:val="31"/>
          <w:szCs w:val="31"/>
          <w:shd w:val="clear" w:color="auto" w:fill="FFFFFF"/>
        </w:rPr>
        <w:t>因公出国（境）费预算安排</w:t>
      </w:r>
      <w:r>
        <w:rPr>
          <w:rFonts w:hint="eastAsia" w:ascii="仿宋" w:hAnsi="仿宋" w:eastAsia="仿宋" w:cs="仿宋"/>
          <w:color w:val="333333"/>
          <w:sz w:val="31"/>
          <w:szCs w:val="31"/>
          <w:shd w:val="clear" w:color="auto" w:fill="FFFFFF"/>
        </w:rPr>
        <w:t>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其中，全年使用一般公共预算财政拨款本单位组织因公出国(境)团组0个；本单位全年因公出国(境)累计0人次。</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（2）公务用车购置及运行维护费</w:t>
      </w:r>
      <w:r>
        <w:rPr>
          <w:rFonts w:hint="eastAsia" w:ascii="仿宋" w:hAnsi="仿宋" w:eastAsia="仿宋" w:cs="仿宋"/>
          <w:color w:val="333333"/>
          <w:sz w:val="31"/>
          <w:szCs w:val="31"/>
          <w:shd w:val="clear" w:color="auto" w:fill="FFFFFF"/>
        </w:rPr>
        <w:t>年初预算数为0万元，支出决算为0万元。决算数、预算数均为0的主要原因是本部门无公务用车，故无公务用车购置及运行维护费支出。</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公务用车购置</w:t>
      </w:r>
      <w:r>
        <w:rPr>
          <w:rFonts w:hint="eastAsia" w:ascii="仿宋" w:hAnsi="仿宋" w:eastAsia="仿宋" w:cs="仿宋"/>
          <w:color w:val="333333"/>
          <w:sz w:val="31"/>
          <w:szCs w:val="31"/>
          <w:shd w:val="clear" w:color="auto" w:fill="FFFFFF"/>
        </w:rPr>
        <w:t>支出0万元（含购置税等附加费用），主要用于经批准购置的</w:t>
      </w:r>
      <w:r>
        <w:rPr>
          <w:rFonts w:hint="eastAsia" w:ascii="仿宋" w:hAnsi="仿宋" w:eastAsia="仿宋" w:cs="仿宋"/>
          <w:color w:val="000000" w:themeColor="text1"/>
          <w:sz w:val="31"/>
          <w:szCs w:val="31"/>
          <w:shd w:val="clear" w:color="auto" w:fill="FFFFFF"/>
        </w:rPr>
        <w:t>0</w:t>
      </w:r>
      <w:r>
        <w:rPr>
          <w:rFonts w:hint="eastAsia" w:ascii="仿宋" w:hAnsi="仿宋" w:eastAsia="仿宋" w:cs="仿宋"/>
          <w:color w:val="333333"/>
          <w:sz w:val="31"/>
          <w:szCs w:val="31"/>
          <w:shd w:val="clear" w:color="auto" w:fill="FFFFFF"/>
        </w:rPr>
        <w:t>辆公务用车；</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公务用车运行维护费</w:t>
      </w:r>
      <w:r>
        <w:rPr>
          <w:rFonts w:hint="eastAsia" w:ascii="仿宋" w:hAnsi="仿宋" w:eastAsia="仿宋" w:cs="仿宋"/>
          <w:color w:val="333333"/>
          <w:sz w:val="31"/>
          <w:szCs w:val="31"/>
          <w:shd w:val="clear" w:color="auto" w:fill="FFFFFF"/>
        </w:rPr>
        <w:t>支出0万元，主要用于公务车所需的公务用车燃料费、维修费、过路过桥费、保险费、安全奖励费用等支出；2018年度，本级及所属单位开支一般公共预算财政拨款的公务用车保有量为0辆。</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（3）公务接待费</w:t>
      </w:r>
      <w:r>
        <w:rPr>
          <w:rFonts w:hint="eastAsia" w:ascii="仿宋" w:hAnsi="仿宋" w:eastAsia="仿宋" w:cs="仿宋"/>
          <w:color w:val="333333"/>
          <w:sz w:val="31"/>
          <w:szCs w:val="31"/>
          <w:shd w:val="clear" w:color="auto" w:fill="FFFFFF"/>
        </w:rPr>
        <w:t>年初预算数为0万元，支出决算为0万元。主要用于接待上级各部门及村级人员的接待支出。决算数、预算数均为0的主要原因是本部门公务接待很少，且在下属国有公司列支。全年使用一般公共预算财政拨款国内公务接待0批次，累计0人次。</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外宾接待</w:t>
      </w:r>
      <w:r>
        <w:rPr>
          <w:rFonts w:hint="eastAsia" w:ascii="仿宋" w:hAnsi="仿宋" w:eastAsia="仿宋" w:cs="仿宋"/>
          <w:color w:val="333333"/>
          <w:sz w:val="31"/>
          <w:szCs w:val="31"/>
          <w:shd w:val="clear" w:color="auto" w:fill="FFFFFF"/>
        </w:rPr>
        <w:t>支出万元，主要用于接待外宾支出；接待0人次，0批次。</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其他国内公务接待</w:t>
      </w:r>
      <w:r>
        <w:rPr>
          <w:rFonts w:hint="eastAsia" w:ascii="仿宋" w:hAnsi="仿宋" w:eastAsia="仿宋" w:cs="仿宋"/>
          <w:color w:val="333333"/>
          <w:sz w:val="31"/>
          <w:szCs w:val="31"/>
          <w:shd w:val="clear" w:color="auto" w:fill="FFFFFF"/>
        </w:rPr>
        <w:t>支出0万元，主要用于接待国内上级各部门及村级人员的接待支出。接待0人次，0批次。</w:t>
      </w: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（九）部门预算绩效情况说明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1.预算绩效管理工作开展情况。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w:t>
      </w:r>
      <w:r>
        <w:rPr>
          <w:rFonts w:hint="eastAsia" w:ascii="仿宋_GB2312" w:hAnsi="ˎ̥" w:eastAsia="仿宋_GB2312" w:cs="宋体"/>
          <w:sz w:val="32"/>
          <w:szCs w:val="32"/>
          <w:lang w:val="en-US" w:eastAsia="zh-CN"/>
        </w:rPr>
        <w:t>8</w:t>
      </w:r>
      <w:r>
        <w:rPr>
          <w:rFonts w:hint="eastAsia" w:ascii="仿宋_GB2312" w:hAnsi="ˎ̥" w:eastAsia="仿宋_GB2312" w:cs="宋体"/>
          <w:sz w:val="32"/>
          <w:szCs w:val="32"/>
        </w:rPr>
        <w:t>年</w:t>
      </w:r>
      <w:r>
        <w:rPr>
          <w:rFonts w:hint="eastAsia" w:ascii="仿宋_GB2312" w:eastAsia="仿宋_GB2312"/>
          <w:color w:val="000000"/>
          <w:sz w:val="32"/>
          <w:szCs w:val="32"/>
          <w:lang w:val="en-US" w:eastAsia="zh-CN"/>
        </w:rPr>
        <w:t>工业园区</w:t>
      </w:r>
      <w:r>
        <w:rPr>
          <w:rFonts w:hint="eastAsia" w:ascii="仿宋_GB2312" w:hAnsi="ˎ̥" w:eastAsia="仿宋_GB2312" w:cs="宋体"/>
          <w:sz w:val="32"/>
          <w:szCs w:val="32"/>
        </w:rPr>
        <w:t>整体绩效</w:t>
      </w:r>
      <w:r>
        <w:rPr>
          <w:rFonts w:hint="eastAsia" w:ascii="仿宋_GB2312" w:hAnsi="ˎ̥" w:eastAsia="仿宋_GB2312" w:cs="宋体"/>
          <w:sz w:val="32"/>
          <w:szCs w:val="32"/>
          <w:lang w:val="en-US" w:eastAsia="zh-CN"/>
        </w:rPr>
        <w:t>工作开展情况</w:t>
      </w:r>
      <w:r>
        <w:rPr>
          <w:rFonts w:hint="eastAsia" w:ascii="仿宋_GB2312" w:hAnsi="ˎ̥" w:eastAsia="仿宋_GB2312" w:cs="宋体"/>
          <w:sz w:val="32"/>
          <w:szCs w:val="32"/>
        </w:rPr>
        <w:t>：保障人员基本支出及项目支出，招商引资、对外经济合作工作</w:t>
      </w:r>
      <w:r>
        <w:rPr>
          <w:rFonts w:hint="eastAsia" w:ascii="仿宋_GB2312" w:hAnsi="ˎ̥" w:eastAsia="仿宋_GB2312" w:cs="宋体"/>
          <w:sz w:val="32"/>
          <w:szCs w:val="32"/>
          <w:lang w:val="en-US" w:eastAsia="zh-CN"/>
        </w:rPr>
        <w:t>开展良好</w:t>
      </w:r>
      <w:r>
        <w:rPr>
          <w:rFonts w:hint="eastAsia" w:ascii="仿宋_GB2312" w:hAnsi="ˎ̥" w:eastAsia="仿宋_GB2312" w:cs="宋体"/>
          <w:sz w:val="32"/>
          <w:szCs w:val="32"/>
        </w:rPr>
        <w:t>；环境综合整治</w:t>
      </w:r>
      <w:r>
        <w:rPr>
          <w:rFonts w:hint="eastAsia" w:ascii="仿宋_GB2312" w:hAnsi="ˎ̥" w:eastAsia="仿宋_GB2312" w:cs="宋体"/>
          <w:sz w:val="32"/>
          <w:szCs w:val="32"/>
          <w:lang w:val="en-US" w:eastAsia="zh-CN"/>
        </w:rPr>
        <w:t>工作开展顺利</w:t>
      </w:r>
      <w:r>
        <w:rPr>
          <w:rFonts w:hint="eastAsia" w:ascii="仿宋_GB2312" w:hAnsi="ˎ̥" w:eastAsia="仿宋_GB2312" w:cs="宋体"/>
          <w:sz w:val="32"/>
          <w:szCs w:val="32"/>
        </w:rPr>
        <w:t>；</w:t>
      </w:r>
      <w:r>
        <w:rPr>
          <w:rFonts w:hint="eastAsia" w:ascii="仿宋_GB2312" w:hAnsi="ˎ̥" w:eastAsia="仿宋_GB2312" w:cs="宋体"/>
          <w:sz w:val="32"/>
          <w:szCs w:val="32"/>
          <w:lang w:val="en-US" w:eastAsia="zh-CN"/>
        </w:rPr>
        <w:t>顺利</w:t>
      </w:r>
      <w:r>
        <w:rPr>
          <w:rFonts w:hint="eastAsia" w:ascii="仿宋_GB2312" w:hAnsi="ˎ̥" w:eastAsia="仿宋_GB2312" w:cs="宋体"/>
          <w:sz w:val="32"/>
          <w:szCs w:val="32"/>
        </w:rPr>
        <w:t>加快推进市</w:t>
      </w:r>
      <w:r>
        <w:rPr>
          <w:rFonts w:hint="eastAsia" w:ascii="方正仿宋_GBK" w:hAnsi="方正仿宋_GBK" w:eastAsia="方正仿宋_GBK" w:cs="方正仿宋_GBK"/>
          <w:sz w:val="32"/>
          <w:szCs w:val="32"/>
        </w:rPr>
        <w:t>政道路、安置项目、绿化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加快推进</w:t>
      </w:r>
      <w:r>
        <w:rPr>
          <w:rFonts w:hint="eastAsia" w:ascii="方正仿宋_GBK" w:hAnsi="方正仿宋_GBK" w:eastAsia="方正仿宋_GBK" w:cs="方正仿宋_GBK"/>
          <w:color w:val="000000"/>
          <w:sz w:val="32"/>
          <w:szCs w:val="32"/>
        </w:rPr>
        <w:t>城中村改造、拔钉扫</w:t>
      </w:r>
      <w:r>
        <w:rPr>
          <w:rFonts w:hint="eastAsia" w:ascii="仿宋" w:hAnsi="仿宋" w:eastAsia="仿宋" w:cs="仿宋"/>
          <w:color w:val="000000"/>
          <w:sz w:val="32"/>
          <w:szCs w:val="32"/>
        </w:rPr>
        <w:t>尾工作；</w:t>
      </w:r>
      <w:r>
        <w:rPr>
          <w:rFonts w:hint="eastAsia" w:ascii="仿宋" w:hAnsi="仿宋" w:eastAsia="仿宋" w:cs="仿宋"/>
          <w:color w:val="000000"/>
          <w:sz w:val="32"/>
          <w:szCs w:val="32"/>
          <w:lang w:val="en-US" w:eastAsia="zh-CN"/>
        </w:rPr>
        <w:t>继续</w:t>
      </w:r>
      <w:r>
        <w:rPr>
          <w:rFonts w:hint="eastAsia" w:ascii="仿宋" w:hAnsi="仿宋" w:eastAsia="仿宋" w:cs="仿宋"/>
          <w:sz w:val="32"/>
          <w:szCs w:val="32"/>
        </w:rPr>
        <w:t>抓好党风廉政建设，确保机构正常有序运行。涉及</w:t>
      </w:r>
      <w:r>
        <w:rPr>
          <w:rFonts w:hint="eastAsia" w:ascii="仿宋_GB2312" w:hAnsi="ˎ̥" w:eastAsia="仿宋_GB2312" w:cs="宋体"/>
          <w:sz w:val="32"/>
          <w:szCs w:val="32"/>
        </w:rPr>
        <w:t>一般公共预算当年拨款0万元。</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2.部门决算中项目绩效自评结果（公开2个项目绩效自评结果）：</w:t>
      </w:r>
    </w:p>
    <w:p>
      <w:pPr>
        <w:pStyle w:val="5"/>
        <w:widowControl/>
        <w:spacing w:before="450" w:beforeAutospacing="0" w:afterAutospacing="0" w:line="600" w:lineRule="atLeast"/>
        <w:ind w:firstLine="645"/>
        <w:jc w:val="both"/>
        <w:rPr>
          <w:rFonts w:hint="eastAsia" w:ascii="仿宋" w:hAnsi="仿宋" w:eastAsia="仿宋" w:cs="仿宋"/>
          <w:color w:val="333333"/>
          <w:sz w:val="31"/>
          <w:szCs w:val="31"/>
          <w:shd w:val="clear" w:color="auto" w:fill="FFFFFF"/>
          <w:lang w:val="en-US" w:eastAsia="zh-CN"/>
        </w:rPr>
      </w:pPr>
      <w:r>
        <w:rPr>
          <w:rFonts w:hint="eastAsia" w:ascii="仿宋" w:hAnsi="仿宋" w:eastAsia="仿宋" w:cs="仿宋"/>
          <w:color w:val="333333"/>
          <w:sz w:val="31"/>
          <w:szCs w:val="31"/>
          <w:shd w:val="clear" w:color="auto" w:fill="FFFFFF"/>
        </w:rPr>
        <w:t>本部门</w:t>
      </w:r>
      <w:r>
        <w:rPr>
          <w:rFonts w:hint="eastAsia" w:ascii="仿宋" w:hAnsi="仿宋" w:eastAsia="仿宋" w:cs="仿宋"/>
          <w:color w:val="333333"/>
          <w:sz w:val="31"/>
          <w:szCs w:val="31"/>
          <w:shd w:val="clear" w:color="auto" w:fill="FFFFFF"/>
          <w:lang w:val="en-US" w:eastAsia="zh-CN"/>
        </w:rPr>
        <w:t>无财政拨款预算安排项目。</w:t>
      </w:r>
      <w:bookmarkStart w:id="0" w:name="_GoBack"/>
      <w:bookmarkEnd w:id="0"/>
    </w:p>
    <w:p>
      <w:pPr>
        <w:pStyle w:val="5"/>
        <w:widowControl/>
        <w:numPr>
          <w:ilvl w:val="0"/>
          <w:numId w:val="1"/>
        </w:numPr>
        <w:spacing w:before="450" w:beforeAutospacing="0" w:afterAutospacing="0" w:line="600" w:lineRule="atLeast"/>
        <w:ind w:firstLine="645"/>
        <w:jc w:val="both"/>
        <w:rPr>
          <w:rStyle w:val="8"/>
          <w:rFonts w:hint="eastAsia" w:ascii="仿宋" w:hAnsi="仿宋" w:eastAsia="仿宋" w:cs="仿宋"/>
          <w:color w:val="333333"/>
          <w:sz w:val="31"/>
          <w:szCs w:val="31"/>
          <w:shd w:val="clear" w:color="auto" w:fill="FFFFFF"/>
        </w:rPr>
      </w:pPr>
      <w:r>
        <w:rPr>
          <w:rStyle w:val="8"/>
          <w:rFonts w:hint="eastAsia" w:ascii="仿宋" w:hAnsi="仿宋" w:eastAsia="仿宋" w:cs="仿宋"/>
          <w:color w:val="333333"/>
          <w:sz w:val="31"/>
          <w:szCs w:val="31"/>
          <w:shd w:val="clear" w:color="auto" w:fill="FFFFFF"/>
          <w:lang w:val="en-US" w:eastAsia="zh-CN"/>
        </w:rPr>
        <w:t>以部门为主体开展的重点绩效评价结果</w:t>
      </w:r>
      <w:r>
        <w:rPr>
          <w:rStyle w:val="8"/>
          <w:rFonts w:hint="eastAsia" w:ascii="仿宋" w:hAnsi="仿宋" w:eastAsia="仿宋" w:cs="仿宋"/>
          <w:color w:val="333333"/>
          <w:sz w:val="31"/>
          <w:szCs w:val="31"/>
          <w:shd w:val="clear" w:color="auto" w:fill="FFFFFF"/>
        </w:rPr>
        <w:t>：</w:t>
      </w:r>
    </w:p>
    <w:p>
      <w:pPr>
        <w:pStyle w:val="5"/>
        <w:widowControl/>
        <w:spacing w:before="450" w:beforeAutospacing="0" w:afterAutospacing="0" w:line="600" w:lineRule="atLeast"/>
        <w:ind w:firstLine="645"/>
        <w:jc w:val="both"/>
        <w:rPr>
          <w:rFonts w:hint="eastAsia" w:ascii="仿宋" w:hAnsi="仿宋" w:eastAsia="仿宋" w:cs="仿宋"/>
          <w:color w:val="333333"/>
          <w:sz w:val="31"/>
          <w:szCs w:val="31"/>
          <w:shd w:val="clear" w:color="auto" w:fill="FFFFFF"/>
          <w:lang w:val="en-US" w:eastAsia="zh-CN"/>
        </w:rPr>
      </w:pPr>
      <w:r>
        <w:rPr>
          <w:rFonts w:hint="eastAsia" w:ascii="仿宋" w:hAnsi="仿宋" w:eastAsia="仿宋" w:cs="仿宋"/>
          <w:color w:val="333333"/>
          <w:sz w:val="31"/>
          <w:szCs w:val="31"/>
          <w:shd w:val="clear" w:color="auto" w:fill="FFFFFF"/>
        </w:rPr>
        <w:t>本部门</w:t>
      </w:r>
      <w:r>
        <w:rPr>
          <w:rFonts w:hint="eastAsia" w:ascii="仿宋" w:hAnsi="仿宋" w:eastAsia="仿宋" w:cs="仿宋"/>
          <w:color w:val="333333"/>
          <w:sz w:val="31"/>
          <w:szCs w:val="31"/>
          <w:shd w:val="clear" w:color="auto" w:fill="FFFFFF"/>
          <w:lang w:val="en-US" w:eastAsia="zh-CN"/>
        </w:rPr>
        <w:t>无财政拨款预算安排项目。</w:t>
      </w:r>
    </w:p>
    <w:p>
      <w:pPr>
        <w:pStyle w:val="5"/>
        <w:widowControl/>
        <w:numPr>
          <w:numId w:val="0"/>
        </w:numPr>
        <w:spacing w:before="450" w:beforeAutospacing="0" w:afterAutospacing="0" w:line="600" w:lineRule="atLeast"/>
        <w:jc w:val="both"/>
        <w:rPr>
          <w:rStyle w:val="8"/>
          <w:rFonts w:hint="eastAsia" w:ascii="仿宋" w:hAnsi="仿宋" w:eastAsia="仿宋" w:cs="仿宋"/>
          <w:color w:val="333333"/>
          <w:sz w:val="31"/>
          <w:szCs w:val="31"/>
          <w:shd w:val="clear" w:color="auto" w:fill="FFFFFF"/>
        </w:rPr>
      </w:pPr>
    </w:p>
    <w:p>
      <w:pPr>
        <w:pStyle w:val="5"/>
        <w:widowControl/>
        <w:spacing w:before="450" w:beforeAutospacing="0" w:afterAutospacing="0" w:line="600" w:lineRule="atLeast"/>
        <w:ind w:firstLine="645"/>
        <w:jc w:val="both"/>
        <w:rPr>
          <w:rFonts w:hint="default" w:ascii="仿宋" w:hAnsi="仿宋" w:eastAsia="仿宋" w:cs="仿宋"/>
          <w:color w:val="333333"/>
          <w:sz w:val="31"/>
          <w:szCs w:val="31"/>
          <w:shd w:val="clear" w:color="auto" w:fill="FFFFFF"/>
          <w:lang w:val="en-US" w:eastAsia="zh-CN"/>
        </w:rPr>
      </w:pPr>
    </w:p>
    <w:p>
      <w:pPr>
        <w:pStyle w:val="5"/>
        <w:widowControl/>
        <w:spacing w:before="450" w:beforeAutospacing="0" w:afterAutospacing="0" w:line="600" w:lineRule="atLeast"/>
        <w:ind w:firstLine="645"/>
        <w:jc w:val="both"/>
      </w:pPr>
      <w:r>
        <w:rPr>
          <w:rStyle w:val="8"/>
          <w:rFonts w:hint="eastAsia" w:ascii="楷体" w:hAnsi="楷体" w:eastAsia="楷体" w:cs="楷体"/>
          <w:color w:val="333333"/>
          <w:sz w:val="31"/>
          <w:szCs w:val="31"/>
          <w:shd w:val="clear" w:color="auto" w:fill="FFFFFF"/>
        </w:rPr>
        <w:t>（十）其他重要事项的情况说明</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1.机关运行经费支出情况。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2018年度机关运行经费支出23.9</w:t>
      </w:r>
      <w:r>
        <w:rPr>
          <w:rFonts w:hint="eastAsia" w:ascii="仿宋" w:hAnsi="仿宋" w:eastAsia="仿宋" w:cs="仿宋"/>
          <w:color w:val="000000" w:themeColor="text1"/>
          <w:sz w:val="31"/>
          <w:szCs w:val="31"/>
          <w:shd w:val="clear" w:color="auto" w:fill="FFFFFF"/>
        </w:rPr>
        <w:t>6</w:t>
      </w:r>
      <w:r>
        <w:rPr>
          <w:rFonts w:hint="eastAsia" w:ascii="仿宋" w:hAnsi="仿宋" w:eastAsia="仿宋" w:cs="仿宋"/>
          <w:color w:val="333333"/>
          <w:sz w:val="31"/>
          <w:szCs w:val="31"/>
          <w:shd w:val="clear" w:color="auto" w:fill="FFFFFF"/>
        </w:rPr>
        <w:t>万元，比年初预算数减少6.46万元，下降21.23%，主要原因是公务租车费用结余。</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2.政府采购支出情况。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2018年度政府采购支出总额0万元，其中：政府采购货物支出0万元、政府采购工程支出0万元、政府采购服务支出0万元。授予中小企业合同金额0万元。其中，授予小微企业合同金额0万元。</w:t>
      </w:r>
    </w:p>
    <w:p>
      <w:pPr>
        <w:pStyle w:val="5"/>
        <w:widowControl/>
        <w:spacing w:before="450" w:beforeAutospacing="0" w:afterAutospacing="0" w:line="600" w:lineRule="atLeast"/>
        <w:ind w:firstLine="645"/>
        <w:jc w:val="both"/>
      </w:pPr>
      <w:r>
        <w:rPr>
          <w:rStyle w:val="8"/>
          <w:rFonts w:hint="eastAsia" w:ascii="仿宋" w:hAnsi="仿宋" w:eastAsia="仿宋" w:cs="仿宋"/>
          <w:color w:val="333333"/>
          <w:sz w:val="31"/>
          <w:szCs w:val="31"/>
          <w:shd w:val="clear" w:color="auto" w:fill="FFFFFF"/>
        </w:rPr>
        <w:t>3.国有资产占有使用情况。</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 xml:space="preserve">截至2018年12月31日，温岭工业园区管理委员会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pStyle w:val="5"/>
        <w:widowControl/>
        <w:spacing w:before="450" w:beforeAutospacing="0" w:afterAutospacing="0" w:line="600" w:lineRule="atLeast"/>
        <w:ind w:firstLine="645"/>
        <w:jc w:val="both"/>
      </w:pPr>
      <w:r>
        <w:rPr>
          <w:rStyle w:val="8"/>
          <w:rFonts w:hint="eastAsia" w:ascii="黑体" w:hAnsi="宋体" w:eastAsia="黑体" w:cs="黑体"/>
          <w:color w:val="333333"/>
          <w:sz w:val="31"/>
          <w:szCs w:val="31"/>
          <w:shd w:val="clear" w:color="auto" w:fill="FFFFFF"/>
        </w:rPr>
        <w:t>四、名词解释</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1.财政拨款收入：指本级财政部门当年拨付的财政预算资金，包括一般公共预算财政拨款和政府性基金预算财政拨款。</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2.事业收入：指事业单位开展专业业务活动及辅助活动所取得的收入。</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3.经营收入：指事业单位在专业业务活动及辅助活动之外开展非独立核算经营活动取得的收入。</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4.其他收入：指预算单位在“财政拨款”、“事业收入”、“经营收入”、“上级补助收入”、“附属单位上缴收入”等之外取得的各项收入。</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5.用事业基金弥补收支差额：指事业单位当年的“财政拨款收入”“事业收入”“其他收入”等不足以安排当年支出的情况下，使用以前年度积累的事业基金弥补本年收支缺口的资金。</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6.年初结转和结余：指预算单位以前年度尚未完成、结转到本年仍按原规定用途继续使用的资金。</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7.年末结转和结余：指单位按有关规定结转到下年或以后年度继续使用的资金。</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8.基本支出：指预算单位为保障其正常运转，完成日常工作任务所发生的支出，包括人员经费支出和日常公用经费支出。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9.项目支出：指预算单位为完成其特定的行政工作任务或事业发展目标所发生的支出。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10.经营支出：指事业单位在专业业务活动及其辅助活动之外开展非独立核算经营活动发生的支出。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13. 一般公共服务支出（类）政府办公厅（室）及相关机构事务（款）行政运行（项）反映事业单位的基本支出，不包括行政单位（包括实行公务员管理的事业单位）后勤服务中心、医务室等附属事业单位。</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14. 社会保障和就业支出（类）行政事业单位离退休（款）机关事业单位基本养老保险缴费支出（项）反映机关事业单位实施养老保险制度由单位缴纳的基本养老保险费支出。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15. 社会保障和就业支出（类）行政事业单位离退休（款）机关事业单位职业年金缴费支出（项）反映机关事业单位实施养老保险制度由单位实际缴纳的职业年金支出。</w:t>
      </w:r>
    </w:p>
    <w:p>
      <w:pPr>
        <w:pStyle w:val="5"/>
        <w:widowControl/>
        <w:spacing w:before="450" w:beforeAutospacing="0" w:afterAutospacing="0" w:line="600" w:lineRule="atLeast"/>
        <w:ind w:firstLine="645"/>
        <w:jc w:val="both"/>
      </w:pPr>
      <w:r>
        <w:rPr>
          <w:rFonts w:hint="eastAsia" w:ascii="仿宋" w:hAnsi="仿宋" w:eastAsia="仿宋" w:cs="仿宋"/>
          <w:color w:val="333333"/>
          <w:sz w:val="31"/>
          <w:szCs w:val="31"/>
          <w:shd w:val="clear" w:color="auto" w:fill="FFFFFF"/>
        </w:rPr>
        <w:t>16. 城乡社区支出（类）其他城乡社区支出（款）其他城乡社区支出（项）反映除上述项以外其他用于城乡社区方面的支出。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38809"/>
    <w:multiLevelType w:val="singleLevel"/>
    <w:tmpl w:val="7D738809"/>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42"/>
    <w:rsid w:val="00055FDE"/>
    <w:rsid w:val="00455769"/>
    <w:rsid w:val="00584634"/>
    <w:rsid w:val="00936851"/>
    <w:rsid w:val="00A9038D"/>
    <w:rsid w:val="00E15B84"/>
    <w:rsid w:val="00E43E90"/>
    <w:rsid w:val="00EA19A7"/>
    <w:rsid w:val="00EB5842"/>
    <w:rsid w:val="011B4C48"/>
    <w:rsid w:val="1CCD67FC"/>
    <w:rsid w:val="3118239A"/>
    <w:rsid w:val="7E2E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qFormat/>
    <w:uiPriority w:val="0"/>
    <w:rPr>
      <w:color w:val="333333"/>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817</Words>
  <Characters>4660</Characters>
  <Lines>38</Lines>
  <Paragraphs>10</Paragraphs>
  <TotalTime>2</TotalTime>
  <ScaleCrop>false</ScaleCrop>
  <LinksUpToDate>false</LinksUpToDate>
  <CharactersWithSpaces>5467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2021-05-16T01:57:00Z</dcterms:created>
  <dc:creator>asus</dc:creator>
  <cp:lastModifiedBy>(•̀⌄•́)</cp:lastModifiedBy>
  <dcterms:modified xsi:type="dcterms:W3CDTF">2021-05-18T09:11:37Z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259838659_btnclosed</vt:lpwstr>
  </property>
  <property fmtid="{D5CDD505-2E9C-101B-9397-08002B2CF9AE}" pid="4" name="ICV">
    <vt:lpwstr>2B23EC9045E94E5A82B3B5D0A12A5983</vt:lpwstr>
  </property>
</Properties>
</file>