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31E3" w:rsidRDefault="009831E3">
      <w:pPr>
        <w:pStyle w:val="a5"/>
        <w:jc w:val="center"/>
        <w:rPr>
          <w:rFonts w:ascii="黑体" w:eastAsia="黑体" w:cs="宋体"/>
          <w:sz w:val="44"/>
          <w:szCs w:val="44"/>
        </w:rPr>
      </w:pPr>
      <w:r>
        <w:rPr>
          <w:rStyle w:val="a6"/>
          <w:rFonts w:ascii="黑体" w:eastAsia="黑体" w:cs="宋体" w:hint="eastAsia"/>
          <w:sz w:val="44"/>
          <w:szCs w:val="44"/>
        </w:rPr>
        <w:t>温岭市产品质量检验所</w:t>
      </w:r>
    </w:p>
    <w:p w:rsidR="009831E3" w:rsidRDefault="009831E3">
      <w:pPr>
        <w:pStyle w:val="a5"/>
        <w:jc w:val="center"/>
      </w:pPr>
      <w:r>
        <w:rPr>
          <w:rStyle w:val="a6"/>
          <w:rFonts w:ascii="黑体" w:eastAsia="黑体" w:cs="宋体"/>
          <w:sz w:val="44"/>
          <w:szCs w:val="44"/>
        </w:rPr>
        <w:t>2020</w:t>
      </w:r>
      <w:r>
        <w:rPr>
          <w:rStyle w:val="a6"/>
          <w:rFonts w:ascii="黑体" w:eastAsia="黑体" w:cs="宋体" w:hint="eastAsia"/>
          <w:sz w:val="44"/>
          <w:szCs w:val="44"/>
        </w:rPr>
        <w:t>年度部门（单位）决算</w:t>
      </w:r>
    </w:p>
    <w:p w:rsidR="009831E3" w:rsidRDefault="009831E3">
      <w:pPr>
        <w:pStyle w:val="a5"/>
        <w:jc w:val="center"/>
      </w:pPr>
      <w:r>
        <w:rPr>
          <w:rStyle w:val="a6"/>
          <w:rFonts w:ascii="等线" w:eastAsia="等线" w:cs="宋体" w:hint="eastAsia"/>
          <w:sz w:val="22"/>
          <w:szCs w:val="22"/>
        </w:rPr>
        <w:t>目录</w:t>
      </w:r>
    </w:p>
    <w:p w:rsidR="009831E3" w:rsidRDefault="009831E3">
      <w:pPr>
        <w:spacing w:line="600" w:lineRule="atLeast"/>
        <w:ind w:firstLine="640"/>
        <w:jc w:val="both"/>
        <w:rPr>
          <w:rStyle w:val="a6"/>
          <w:rFonts w:ascii="等线" w:eastAsia="等线" w:cs="Arial"/>
          <w:sz w:val="22"/>
          <w:szCs w:val="22"/>
        </w:rPr>
      </w:pPr>
      <w:r>
        <w:rPr>
          <w:rStyle w:val="a6"/>
          <w:rFonts w:ascii="等线" w:eastAsia="等线" w:cs="Arial" w:hint="eastAsia"/>
          <w:sz w:val="22"/>
          <w:szCs w:val="22"/>
        </w:rPr>
        <w:t>一、概况</w:t>
      </w:r>
      <w:r>
        <w:rPr>
          <w:rStyle w:val="a6"/>
          <w:rFonts w:ascii="等线" w:eastAsia="等线" w:cs="Arial"/>
          <w:sz w:val="22"/>
          <w:szCs w:val="22"/>
        </w:rPr>
        <w:t>................................................</w:t>
      </w:r>
      <w:r w:rsidRPr="00A248AB">
        <w:rPr>
          <w:rStyle w:val="a6"/>
          <w:rFonts w:ascii="等线" w:eastAsia="等线" w:cs="Arial"/>
          <w:sz w:val="22"/>
          <w:szCs w:val="22"/>
        </w:rPr>
        <w:t xml:space="preserve"> </w:t>
      </w:r>
      <w:r>
        <w:rPr>
          <w:rStyle w:val="a6"/>
          <w:rFonts w:ascii="等线" w:eastAsia="等线" w:cs="Arial"/>
          <w:sz w:val="22"/>
          <w:szCs w:val="22"/>
        </w:rPr>
        <w:t>...</w:t>
      </w:r>
      <w:r w:rsidRPr="00A248AB">
        <w:rPr>
          <w:rStyle w:val="a6"/>
          <w:rFonts w:ascii="等线" w:eastAsia="等线" w:cs="Arial"/>
          <w:sz w:val="22"/>
          <w:szCs w:val="22"/>
        </w:rPr>
        <w:t xml:space="preserve"> </w:t>
      </w:r>
      <w:r>
        <w:rPr>
          <w:rStyle w:val="a6"/>
          <w:rFonts w:ascii="等线" w:eastAsia="等线" w:cs="Arial"/>
          <w:sz w:val="22"/>
          <w:szCs w:val="22"/>
        </w:rPr>
        <w:t>..(1)</w:t>
      </w:r>
    </w:p>
    <w:p w:rsidR="009831E3" w:rsidRDefault="009831E3">
      <w:pPr>
        <w:spacing w:line="600" w:lineRule="atLeast"/>
        <w:ind w:firstLine="640"/>
        <w:jc w:val="both"/>
      </w:pPr>
      <w:r>
        <w:rPr>
          <w:rStyle w:val="a6"/>
          <w:rFonts w:ascii="等线" w:eastAsia="等线" w:cs="Arial" w:hint="eastAsia"/>
          <w:sz w:val="22"/>
          <w:szCs w:val="22"/>
        </w:rPr>
        <w:t>（一）部门（单位）职责</w:t>
      </w:r>
      <w:r>
        <w:rPr>
          <w:rStyle w:val="a6"/>
          <w:rFonts w:ascii="等线" w:eastAsia="等线" w:cs="Arial"/>
          <w:sz w:val="22"/>
          <w:szCs w:val="22"/>
        </w:rPr>
        <w:t>..........................................(1)</w:t>
      </w:r>
    </w:p>
    <w:p w:rsidR="009831E3" w:rsidRDefault="009831E3">
      <w:pPr>
        <w:spacing w:line="600" w:lineRule="atLeast"/>
        <w:ind w:firstLine="640"/>
        <w:jc w:val="both"/>
      </w:pPr>
      <w:r>
        <w:rPr>
          <w:rStyle w:val="a6"/>
          <w:rFonts w:ascii="等线" w:eastAsia="等线" w:cs="Arial" w:hint="eastAsia"/>
          <w:sz w:val="22"/>
          <w:szCs w:val="22"/>
        </w:rPr>
        <w:t>（二）机构设置</w:t>
      </w:r>
      <w:r>
        <w:rPr>
          <w:rStyle w:val="a6"/>
          <w:rFonts w:ascii="等线" w:eastAsia="等线" w:cs="Arial"/>
          <w:sz w:val="22"/>
          <w:szCs w:val="22"/>
        </w:rPr>
        <w:t xml:space="preserve">..................................................(1) </w:t>
      </w:r>
    </w:p>
    <w:p w:rsidR="009831E3" w:rsidRDefault="009831E3">
      <w:pPr>
        <w:spacing w:line="600" w:lineRule="atLeast"/>
        <w:ind w:firstLine="640"/>
        <w:jc w:val="both"/>
      </w:pPr>
      <w:r>
        <w:rPr>
          <w:rStyle w:val="a6"/>
          <w:rFonts w:ascii="等线" w:eastAsia="等线" w:cs="Arial" w:hint="eastAsia"/>
          <w:sz w:val="22"/>
          <w:szCs w:val="22"/>
        </w:rPr>
        <w:t>二、</w:t>
      </w:r>
      <w:r>
        <w:rPr>
          <w:rStyle w:val="a6"/>
          <w:rFonts w:ascii="等线" w:eastAsia="等线" w:cs="Arial"/>
          <w:sz w:val="22"/>
          <w:szCs w:val="22"/>
        </w:rPr>
        <w:t>2020</w:t>
      </w:r>
      <w:r>
        <w:rPr>
          <w:rStyle w:val="a6"/>
          <w:rFonts w:ascii="等线" w:eastAsia="等线" w:cs="Arial" w:hint="eastAsia"/>
          <w:sz w:val="22"/>
          <w:szCs w:val="22"/>
        </w:rPr>
        <w:t>年度部门（单位）决算公开表</w:t>
      </w:r>
      <w:r>
        <w:rPr>
          <w:rStyle w:val="a6"/>
          <w:rFonts w:ascii="等线" w:eastAsia="等线" w:cs="Arial"/>
          <w:sz w:val="22"/>
          <w:szCs w:val="22"/>
        </w:rPr>
        <w:t>..............................(1)</w:t>
      </w:r>
    </w:p>
    <w:p w:rsidR="009831E3" w:rsidRDefault="009831E3">
      <w:pPr>
        <w:spacing w:line="600" w:lineRule="atLeast"/>
        <w:ind w:firstLine="640"/>
        <w:jc w:val="both"/>
      </w:pPr>
      <w:r>
        <w:rPr>
          <w:rStyle w:val="a6"/>
          <w:rFonts w:ascii="等线" w:eastAsia="等线" w:cs="Arial" w:hint="eastAsia"/>
          <w:sz w:val="22"/>
          <w:szCs w:val="22"/>
        </w:rPr>
        <w:t>三、</w:t>
      </w:r>
      <w:r>
        <w:rPr>
          <w:rStyle w:val="a6"/>
          <w:rFonts w:ascii="等线" w:eastAsia="等线" w:cs="Arial"/>
          <w:sz w:val="22"/>
          <w:szCs w:val="22"/>
        </w:rPr>
        <w:t>2020</w:t>
      </w:r>
      <w:r>
        <w:rPr>
          <w:rStyle w:val="a6"/>
          <w:rFonts w:ascii="等线" w:eastAsia="等线" w:cs="Arial" w:hint="eastAsia"/>
          <w:sz w:val="22"/>
          <w:szCs w:val="22"/>
        </w:rPr>
        <w:t>年度部门（单位）决算情况说明</w:t>
      </w:r>
      <w:r>
        <w:rPr>
          <w:rStyle w:val="a6"/>
          <w:rFonts w:ascii="等线" w:eastAsia="等线" w:cs="Arial"/>
          <w:sz w:val="22"/>
          <w:szCs w:val="22"/>
        </w:rPr>
        <w:t xml:space="preserve">............................(1) </w:t>
      </w:r>
    </w:p>
    <w:p w:rsidR="009831E3" w:rsidRDefault="009831E3">
      <w:pPr>
        <w:spacing w:line="600" w:lineRule="atLeast"/>
        <w:ind w:firstLine="640"/>
        <w:jc w:val="both"/>
      </w:pPr>
      <w:r>
        <w:rPr>
          <w:rStyle w:val="a6"/>
          <w:rFonts w:ascii="等线" w:eastAsia="等线" w:cs="Arial" w:hint="eastAsia"/>
          <w:sz w:val="22"/>
          <w:szCs w:val="22"/>
        </w:rPr>
        <w:t>（一）收入支出决算总体情况说明</w:t>
      </w:r>
      <w:r>
        <w:rPr>
          <w:rStyle w:val="a6"/>
          <w:rFonts w:ascii="等线" w:eastAsia="等线" w:cs="Arial"/>
          <w:sz w:val="22"/>
          <w:szCs w:val="22"/>
        </w:rPr>
        <w:t>...................................(2)</w:t>
      </w:r>
    </w:p>
    <w:p w:rsidR="009831E3" w:rsidRDefault="009831E3">
      <w:pPr>
        <w:spacing w:line="600" w:lineRule="atLeast"/>
        <w:ind w:firstLine="640"/>
        <w:jc w:val="both"/>
      </w:pPr>
      <w:r>
        <w:rPr>
          <w:rStyle w:val="a6"/>
          <w:rFonts w:ascii="等线" w:eastAsia="等线" w:cs="Arial" w:hint="eastAsia"/>
          <w:sz w:val="22"/>
          <w:szCs w:val="22"/>
        </w:rPr>
        <w:t>（二）收入决算情况说明</w:t>
      </w:r>
      <w:r>
        <w:rPr>
          <w:rStyle w:val="a6"/>
          <w:rFonts w:ascii="等线" w:eastAsia="等线" w:cs="Arial"/>
          <w:sz w:val="22"/>
          <w:szCs w:val="22"/>
        </w:rPr>
        <w:t>...........................................(2)</w:t>
      </w:r>
    </w:p>
    <w:p w:rsidR="009831E3" w:rsidRDefault="009831E3">
      <w:pPr>
        <w:spacing w:line="600" w:lineRule="atLeast"/>
        <w:ind w:firstLine="640"/>
        <w:jc w:val="both"/>
      </w:pPr>
      <w:r>
        <w:rPr>
          <w:rStyle w:val="a6"/>
          <w:rFonts w:ascii="等线" w:eastAsia="等线" w:cs="Arial" w:hint="eastAsia"/>
          <w:sz w:val="22"/>
          <w:szCs w:val="22"/>
        </w:rPr>
        <w:t>（三）支出决算情况说明</w:t>
      </w:r>
      <w:r>
        <w:rPr>
          <w:rStyle w:val="a6"/>
          <w:rFonts w:ascii="等线" w:eastAsia="等线" w:cs="Arial"/>
          <w:sz w:val="22"/>
          <w:szCs w:val="22"/>
        </w:rPr>
        <w:t>...........................................(2)</w:t>
      </w:r>
    </w:p>
    <w:p w:rsidR="009831E3" w:rsidRDefault="009831E3">
      <w:pPr>
        <w:spacing w:line="600" w:lineRule="atLeast"/>
        <w:ind w:firstLine="640"/>
        <w:jc w:val="both"/>
      </w:pPr>
      <w:r>
        <w:rPr>
          <w:rStyle w:val="a6"/>
          <w:rFonts w:ascii="等线" w:eastAsia="等线" w:cs="Arial" w:hint="eastAsia"/>
          <w:sz w:val="22"/>
          <w:szCs w:val="22"/>
        </w:rPr>
        <w:t>（四）财政拨款收入支出决算总体情况说明</w:t>
      </w:r>
      <w:r>
        <w:rPr>
          <w:rStyle w:val="a6"/>
          <w:rFonts w:ascii="等线" w:eastAsia="等线" w:cs="Arial"/>
          <w:sz w:val="22"/>
          <w:szCs w:val="22"/>
        </w:rPr>
        <w:t>...........................(2)</w:t>
      </w:r>
    </w:p>
    <w:p w:rsidR="009831E3" w:rsidRDefault="009831E3">
      <w:pPr>
        <w:spacing w:line="600" w:lineRule="atLeast"/>
        <w:ind w:firstLine="640"/>
        <w:jc w:val="both"/>
      </w:pPr>
      <w:r>
        <w:rPr>
          <w:rStyle w:val="a6"/>
          <w:rFonts w:ascii="等线" w:eastAsia="等线" w:cs="Arial" w:hint="eastAsia"/>
          <w:sz w:val="22"/>
          <w:szCs w:val="22"/>
        </w:rPr>
        <w:t>（五）一般公共预算财政拨款支出决算情况说明</w:t>
      </w:r>
      <w:r>
        <w:rPr>
          <w:rStyle w:val="a6"/>
          <w:rFonts w:ascii="等线" w:eastAsia="等线" w:cs="Arial"/>
          <w:sz w:val="22"/>
          <w:szCs w:val="22"/>
        </w:rPr>
        <w:t>.......................(3)</w:t>
      </w:r>
    </w:p>
    <w:p w:rsidR="009831E3" w:rsidRDefault="009831E3">
      <w:pPr>
        <w:spacing w:line="600" w:lineRule="atLeast"/>
        <w:ind w:firstLine="640"/>
        <w:jc w:val="both"/>
      </w:pPr>
      <w:r>
        <w:rPr>
          <w:rStyle w:val="a6"/>
          <w:rFonts w:ascii="等线" w:eastAsia="等线" w:cs="Arial" w:hint="eastAsia"/>
          <w:sz w:val="22"/>
          <w:szCs w:val="22"/>
        </w:rPr>
        <w:t>（六）一般公共预算财政拨款基本支出决算情况说明</w:t>
      </w:r>
      <w:r>
        <w:rPr>
          <w:rStyle w:val="a6"/>
          <w:rFonts w:ascii="等线" w:eastAsia="等线" w:cs="Arial"/>
          <w:sz w:val="22"/>
          <w:szCs w:val="22"/>
        </w:rPr>
        <w:t>...................(6)</w:t>
      </w:r>
    </w:p>
    <w:p w:rsidR="009831E3" w:rsidRDefault="009831E3">
      <w:pPr>
        <w:spacing w:line="600" w:lineRule="atLeast"/>
        <w:ind w:firstLine="640"/>
        <w:jc w:val="both"/>
      </w:pPr>
      <w:r>
        <w:rPr>
          <w:rStyle w:val="a6"/>
          <w:rFonts w:ascii="等线" w:eastAsia="等线" w:cs="Arial" w:hint="eastAsia"/>
          <w:sz w:val="22"/>
          <w:szCs w:val="22"/>
        </w:rPr>
        <w:t>（七）政府性基金预算财政拨款支出决算总体情况说明</w:t>
      </w:r>
      <w:r>
        <w:rPr>
          <w:rStyle w:val="a6"/>
          <w:rFonts w:ascii="等线" w:eastAsia="等线" w:cs="Arial"/>
          <w:sz w:val="22"/>
          <w:szCs w:val="22"/>
        </w:rPr>
        <w:t>.................(6)</w:t>
      </w:r>
    </w:p>
    <w:p w:rsidR="009831E3" w:rsidRDefault="009831E3">
      <w:pPr>
        <w:spacing w:line="600" w:lineRule="atLeast"/>
        <w:ind w:firstLine="640"/>
        <w:jc w:val="both"/>
      </w:pPr>
      <w:r>
        <w:rPr>
          <w:rStyle w:val="a6"/>
          <w:rFonts w:ascii="等线" w:eastAsia="等线" w:cs="Arial" w:hint="eastAsia"/>
          <w:sz w:val="22"/>
          <w:szCs w:val="22"/>
        </w:rPr>
        <w:t>（八）国有资本经营预算财政拨款支出决算总体情况说明</w:t>
      </w:r>
      <w:r>
        <w:rPr>
          <w:rStyle w:val="a6"/>
          <w:rFonts w:ascii="等线" w:eastAsia="等线" w:cs="Arial"/>
          <w:sz w:val="22"/>
          <w:szCs w:val="22"/>
        </w:rPr>
        <w:t>...............(6)</w:t>
      </w:r>
    </w:p>
    <w:p w:rsidR="009831E3" w:rsidRDefault="009831E3">
      <w:pPr>
        <w:spacing w:line="600" w:lineRule="atLeast"/>
        <w:ind w:firstLine="640"/>
        <w:jc w:val="both"/>
      </w:pPr>
      <w:r>
        <w:rPr>
          <w:rStyle w:val="a6"/>
          <w:rFonts w:ascii="等线" w:eastAsia="等线" w:cs="Arial" w:hint="eastAsia"/>
          <w:sz w:val="22"/>
          <w:szCs w:val="22"/>
        </w:rPr>
        <w:t>（九）一般公共预算财政拨款“三公”经费支出决算情况说明</w:t>
      </w:r>
      <w:r>
        <w:rPr>
          <w:rStyle w:val="a6"/>
          <w:rFonts w:ascii="等线" w:eastAsia="等线" w:cs="Arial"/>
          <w:sz w:val="22"/>
          <w:szCs w:val="22"/>
        </w:rPr>
        <w:t>...........(6)</w:t>
      </w:r>
    </w:p>
    <w:p w:rsidR="009831E3" w:rsidRDefault="009831E3">
      <w:pPr>
        <w:spacing w:line="600" w:lineRule="atLeast"/>
        <w:ind w:firstLine="640"/>
        <w:jc w:val="both"/>
      </w:pPr>
      <w:r>
        <w:rPr>
          <w:rStyle w:val="a6"/>
          <w:rFonts w:ascii="等线" w:eastAsia="等线" w:cs="Arial" w:hint="eastAsia"/>
          <w:sz w:val="22"/>
          <w:szCs w:val="22"/>
        </w:rPr>
        <w:t>（十）机关运行经费支出说明</w:t>
      </w:r>
      <w:r>
        <w:rPr>
          <w:rStyle w:val="a6"/>
          <w:rFonts w:ascii="等线" w:eastAsia="等线" w:cs="Arial"/>
          <w:sz w:val="22"/>
          <w:szCs w:val="22"/>
        </w:rPr>
        <w:t>.......................................(9)</w:t>
      </w:r>
    </w:p>
    <w:p w:rsidR="009831E3" w:rsidRDefault="009831E3">
      <w:pPr>
        <w:spacing w:line="600" w:lineRule="atLeast"/>
        <w:ind w:firstLine="640"/>
        <w:jc w:val="both"/>
      </w:pPr>
      <w:r>
        <w:rPr>
          <w:rStyle w:val="a6"/>
          <w:rFonts w:ascii="等线" w:eastAsia="等线" w:cs="Arial" w:hint="eastAsia"/>
          <w:sz w:val="22"/>
          <w:szCs w:val="22"/>
        </w:rPr>
        <w:t>（十一）政府采购支出说明</w:t>
      </w:r>
      <w:r>
        <w:rPr>
          <w:rStyle w:val="a6"/>
          <w:rFonts w:ascii="等线" w:eastAsia="等线" w:cs="Arial"/>
          <w:sz w:val="22"/>
          <w:szCs w:val="22"/>
        </w:rPr>
        <w:t>.........................................(9)</w:t>
      </w:r>
    </w:p>
    <w:p w:rsidR="009831E3" w:rsidRDefault="009831E3">
      <w:pPr>
        <w:spacing w:line="600" w:lineRule="atLeast"/>
        <w:ind w:firstLine="640"/>
        <w:jc w:val="both"/>
      </w:pPr>
      <w:r>
        <w:rPr>
          <w:rStyle w:val="a6"/>
          <w:rFonts w:ascii="等线" w:eastAsia="等线" w:cs="Arial" w:hint="eastAsia"/>
          <w:sz w:val="22"/>
          <w:szCs w:val="22"/>
        </w:rPr>
        <w:t>（十二）国有资产占有情况说明</w:t>
      </w:r>
      <w:r>
        <w:rPr>
          <w:rStyle w:val="a6"/>
          <w:rFonts w:ascii="等线" w:eastAsia="等线" w:cs="Arial"/>
          <w:sz w:val="22"/>
          <w:szCs w:val="22"/>
        </w:rPr>
        <w:t>.....................................(9)</w:t>
      </w:r>
    </w:p>
    <w:p w:rsidR="009831E3" w:rsidRDefault="009831E3">
      <w:pPr>
        <w:spacing w:line="600" w:lineRule="atLeast"/>
        <w:ind w:firstLine="640"/>
        <w:jc w:val="both"/>
      </w:pPr>
      <w:r>
        <w:rPr>
          <w:rStyle w:val="a6"/>
          <w:rFonts w:ascii="等线" w:eastAsia="等线" w:cs="Arial" w:hint="eastAsia"/>
          <w:sz w:val="22"/>
          <w:szCs w:val="22"/>
        </w:rPr>
        <w:t>（十三）预算绩效情况说明</w:t>
      </w:r>
      <w:r>
        <w:rPr>
          <w:rStyle w:val="a6"/>
          <w:rFonts w:ascii="等线" w:eastAsia="等线" w:cs="Arial"/>
          <w:sz w:val="22"/>
          <w:szCs w:val="22"/>
        </w:rPr>
        <w:t>.........................................(11)</w:t>
      </w:r>
    </w:p>
    <w:p w:rsidR="009831E3" w:rsidRDefault="009831E3">
      <w:pPr>
        <w:spacing w:line="600" w:lineRule="atLeast"/>
        <w:ind w:firstLine="640"/>
        <w:jc w:val="both"/>
      </w:pPr>
      <w:r>
        <w:rPr>
          <w:rStyle w:val="a6"/>
          <w:rFonts w:ascii="等线" w:eastAsia="等线" w:cs="Arial" w:hint="eastAsia"/>
          <w:sz w:val="22"/>
          <w:szCs w:val="22"/>
        </w:rPr>
        <w:t>四、名词解释</w:t>
      </w:r>
      <w:r>
        <w:rPr>
          <w:rStyle w:val="a6"/>
          <w:rFonts w:ascii="等线" w:eastAsia="等线" w:cs="Arial"/>
          <w:sz w:val="22"/>
          <w:szCs w:val="22"/>
        </w:rPr>
        <w:t>.................................................... (11)</w:t>
      </w:r>
    </w:p>
    <w:p w:rsidR="009831E3" w:rsidRDefault="009831E3">
      <w:pPr>
        <w:spacing w:line="600" w:lineRule="atLeast"/>
        <w:ind w:firstLine="640"/>
        <w:jc w:val="both"/>
        <w:rPr>
          <w:rStyle w:val="a6"/>
          <w:rFonts w:ascii="黑体" w:eastAsia="黑体" w:cs="Arial"/>
          <w:sz w:val="32"/>
          <w:szCs w:val="32"/>
        </w:rPr>
      </w:pPr>
      <w:r>
        <w:rPr>
          <w:rStyle w:val="a6"/>
          <w:rFonts w:ascii="等线" w:eastAsia="等线" w:cs="Arial" w:hint="eastAsia"/>
          <w:sz w:val="22"/>
          <w:szCs w:val="22"/>
        </w:rPr>
        <w:t>五、附件</w:t>
      </w:r>
      <w:r>
        <w:rPr>
          <w:rStyle w:val="a6"/>
          <w:rFonts w:ascii="等线" w:eastAsia="等线" w:cs="Arial"/>
          <w:sz w:val="22"/>
          <w:szCs w:val="22"/>
        </w:rPr>
        <w:t>................................................</w:t>
      </w:r>
      <w:r w:rsidRPr="007573BF">
        <w:rPr>
          <w:rStyle w:val="a6"/>
          <w:rFonts w:ascii="等线" w:eastAsia="等线" w:cs="Arial"/>
          <w:sz w:val="22"/>
          <w:szCs w:val="22"/>
        </w:rPr>
        <w:t xml:space="preserve"> </w:t>
      </w:r>
      <w:r>
        <w:rPr>
          <w:rStyle w:val="a6"/>
          <w:rFonts w:ascii="等线" w:eastAsia="等线" w:cs="Arial"/>
          <w:sz w:val="22"/>
          <w:szCs w:val="22"/>
        </w:rPr>
        <w:t>....</w:t>
      </w:r>
      <w:r w:rsidRPr="007573BF">
        <w:rPr>
          <w:rStyle w:val="a6"/>
          <w:rFonts w:ascii="等线" w:eastAsia="等线" w:cs="Arial"/>
          <w:sz w:val="22"/>
          <w:szCs w:val="22"/>
        </w:rPr>
        <w:t xml:space="preserve"> </w:t>
      </w:r>
      <w:r>
        <w:rPr>
          <w:rStyle w:val="a6"/>
          <w:rFonts w:ascii="等线" w:eastAsia="等线" w:cs="Arial"/>
          <w:sz w:val="22"/>
          <w:szCs w:val="22"/>
        </w:rPr>
        <w:t>.. (15)</w:t>
      </w:r>
    </w:p>
    <w:p w:rsidR="009831E3" w:rsidRDefault="009831E3">
      <w:pPr>
        <w:spacing w:line="600" w:lineRule="atLeast"/>
        <w:ind w:firstLine="640"/>
        <w:jc w:val="both"/>
        <w:rPr>
          <w:rStyle w:val="a6"/>
          <w:rFonts w:ascii="黑体" w:eastAsia="黑体" w:cs="Arial"/>
          <w:sz w:val="32"/>
          <w:szCs w:val="32"/>
        </w:rPr>
        <w:sectPr w:rsidR="009831E3" w:rsidSect="00C405AD">
          <w:pgSz w:w="11915" w:h="16840"/>
          <w:pgMar w:top="779" w:right="1800" w:bottom="1440" w:left="1800" w:header="851" w:footer="992" w:gutter="0"/>
          <w:cols w:space="0"/>
          <w:docGrid w:type="lines" w:linePitch="312"/>
        </w:sectPr>
      </w:pPr>
    </w:p>
    <w:p w:rsidR="009831E3" w:rsidRDefault="009831E3">
      <w:pPr>
        <w:spacing w:line="600" w:lineRule="atLeast"/>
        <w:ind w:firstLine="640"/>
        <w:jc w:val="both"/>
      </w:pPr>
      <w:r>
        <w:rPr>
          <w:rStyle w:val="a6"/>
          <w:rFonts w:ascii="黑体" w:eastAsia="黑体" w:cs="Arial" w:hint="eastAsia"/>
          <w:sz w:val="32"/>
          <w:szCs w:val="32"/>
        </w:rPr>
        <w:lastRenderedPageBreak/>
        <w:t>一、概况</w:t>
      </w:r>
    </w:p>
    <w:p w:rsidR="009831E3" w:rsidRDefault="009831E3">
      <w:pPr>
        <w:spacing w:line="600" w:lineRule="atLeast"/>
        <w:ind w:firstLine="640"/>
        <w:jc w:val="both"/>
      </w:pPr>
      <w:r>
        <w:rPr>
          <w:rStyle w:val="a6"/>
          <w:rFonts w:ascii="楷体" w:eastAsia="楷体" w:hAnsi="楷体" w:cs="Arial" w:hint="eastAsia"/>
          <w:sz w:val="32"/>
          <w:szCs w:val="32"/>
        </w:rPr>
        <w:t>（一）部门（单位）职责</w:t>
      </w:r>
    </w:p>
    <w:p w:rsidR="009831E3" w:rsidRDefault="009831E3" w:rsidP="00381070">
      <w:pPr>
        <w:spacing w:line="520" w:lineRule="exact"/>
        <w:ind w:firstLineChars="250" w:firstLine="800"/>
        <w:rPr>
          <w:rFonts w:ascii="仿宋" w:eastAsia="仿宋" w:hAnsi="仿宋" w:cs="Arial"/>
          <w:sz w:val="32"/>
          <w:szCs w:val="32"/>
        </w:rPr>
      </w:pPr>
      <w:r>
        <w:rPr>
          <w:rFonts w:ascii="仿宋" w:eastAsia="仿宋" w:hAnsi="仿宋" w:cs="Arial"/>
          <w:sz w:val="32"/>
          <w:szCs w:val="32"/>
        </w:rPr>
        <w:t xml:space="preserve">1. </w:t>
      </w:r>
      <w:r>
        <w:rPr>
          <w:rFonts w:ascii="仿宋" w:eastAsia="仿宋" w:hAnsi="仿宋" w:cs="Arial" w:hint="eastAsia"/>
          <w:sz w:val="32"/>
          <w:szCs w:val="32"/>
        </w:rPr>
        <w:t>温岭市产品质量检验所（温岭市计量检定所）成立</w:t>
      </w:r>
      <w:r>
        <w:rPr>
          <w:rFonts w:ascii="仿宋" w:eastAsia="仿宋" w:hAnsi="仿宋" w:cs="Arial"/>
          <w:sz w:val="32"/>
          <w:szCs w:val="32"/>
        </w:rPr>
        <w:t>1978</w:t>
      </w:r>
      <w:r>
        <w:rPr>
          <w:rFonts w:ascii="仿宋" w:eastAsia="仿宋" w:hAnsi="仿宋" w:cs="Arial" w:hint="eastAsia"/>
          <w:sz w:val="32"/>
          <w:szCs w:val="32"/>
        </w:rPr>
        <w:t>年</w:t>
      </w:r>
      <w:r>
        <w:rPr>
          <w:rFonts w:ascii="仿宋" w:eastAsia="仿宋" w:hAnsi="仿宋" w:cs="Arial"/>
          <w:sz w:val="32"/>
          <w:szCs w:val="32"/>
        </w:rPr>
        <w:t>3</w:t>
      </w:r>
      <w:r>
        <w:rPr>
          <w:rFonts w:ascii="仿宋" w:eastAsia="仿宋" w:hAnsi="仿宋" w:cs="Arial" w:hint="eastAsia"/>
          <w:sz w:val="32"/>
          <w:szCs w:val="32"/>
        </w:rPr>
        <w:t>月，承担产（商）品质量监督抽查检验、生产许可证发证检验、能效检验、仲裁检验、委托检验、国际认证检验等检验任务，检测的范围有：水泵、电机、电线电缆、鞋、油品等产品。负责建立全市社会公用计量标准，进行量值传递，执行强制检定和法律规定的其他检定任务，开展校准工作，检定和校准涉及长度、温度、力学、电磁、化学等领域。</w:t>
      </w:r>
      <w:r>
        <w:rPr>
          <w:rFonts w:ascii="仿宋" w:eastAsia="仿宋" w:hAnsi="仿宋" w:cs="Arial"/>
          <w:sz w:val="32"/>
          <w:szCs w:val="32"/>
        </w:rPr>
        <w:t xml:space="preserve"> </w:t>
      </w:r>
    </w:p>
    <w:p w:rsidR="009831E3" w:rsidRDefault="009831E3">
      <w:pPr>
        <w:spacing w:line="600" w:lineRule="atLeast"/>
        <w:ind w:firstLine="640"/>
        <w:jc w:val="both"/>
      </w:pPr>
      <w:r>
        <w:rPr>
          <w:rStyle w:val="a6"/>
          <w:rFonts w:ascii="楷体" w:eastAsia="楷体" w:hAnsi="楷体" w:cs="Arial" w:hint="eastAsia"/>
          <w:sz w:val="32"/>
          <w:szCs w:val="32"/>
        </w:rPr>
        <w:t>（二）机构设置</w:t>
      </w:r>
    </w:p>
    <w:p w:rsidR="009831E3" w:rsidRDefault="009831E3">
      <w:pPr>
        <w:spacing w:line="600" w:lineRule="atLeast"/>
        <w:ind w:firstLine="640"/>
        <w:jc w:val="both"/>
        <w:rPr>
          <w:rFonts w:ascii="仿宋" w:eastAsia="仿宋" w:hAnsi="仿宋" w:cs="Arial"/>
          <w:sz w:val="32"/>
          <w:szCs w:val="32"/>
        </w:rPr>
      </w:pPr>
      <w:r>
        <w:rPr>
          <w:rFonts w:ascii="仿宋" w:eastAsia="仿宋" w:hAnsi="仿宋" w:cs="仿宋" w:hint="eastAsia"/>
          <w:sz w:val="32"/>
          <w:szCs w:val="32"/>
        </w:rPr>
        <w:t>从预算单位构成看，本单位是温岭市市场监督管理局下的二级预算单位。</w:t>
      </w:r>
    </w:p>
    <w:p w:rsidR="009831E3" w:rsidRDefault="009831E3">
      <w:pPr>
        <w:spacing w:line="600" w:lineRule="atLeast"/>
        <w:ind w:firstLine="640"/>
        <w:jc w:val="both"/>
        <w:rPr>
          <w:rFonts w:eastAsia="仿宋"/>
        </w:rPr>
      </w:pPr>
      <w:r>
        <w:rPr>
          <w:rFonts w:ascii="仿宋" w:eastAsia="仿宋" w:hAnsi="仿宋" w:cs="Arial" w:hint="eastAsia"/>
          <w:sz w:val="32"/>
          <w:szCs w:val="32"/>
        </w:rPr>
        <w:t>纳入温岭市产品质量检验所</w:t>
      </w:r>
      <w:r>
        <w:rPr>
          <w:rFonts w:ascii="仿宋" w:eastAsia="仿宋" w:hAnsi="仿宋" w:cs="Arial"/>
          <w:sz w:val="32"/>
          <w:szCs w:val="32"/>
        </w:rPr>
        <w:t>2020</w:t>
      </w:r>
      <w:r>
        <w:rPr>
          <w:rFonts w:ascii="仿宋" w:eastAsia="仿宋" w:hAnsi="仿宋" w:cs="Arial" w:hint="eastAsia"/>
          <w:sz w:val="32"/>
          <w:szCs w:val="32"/>
        </w:rPr>
        <w:t>年度</w:t>
      </w:r>
      <w:r>
        <w:rPr>
          <w:rFonts w:ascii="仿宋" w:eastAsia="仿宋" w:hAnsi="仿宋" w:cs="仿宋" w:hint="eastAsia"/>
          <w:sz w:val="32"/>
          <w:szCs w:val="32"/>
        </w:rPr>
        <w:t>部门决算编制的是本单位决算。</w:t>
      </w:r>
    </w:p>
    <w:p w:rsidR="009831E3" w:rsidRDefault="009831E3" w:rsidP="00381070">
      <w:pPr>
        <w:spacing w:line="600" w:lineRule="atLeast"/>
        <w:ind w:firstLineChars="200" w:firstLine="640"/>
        <w:jc w:val="both"/>
      </w:pPr>
      <w:r>
        <w:rPr>
          <w:rFonts w:ascii="仿宋" w:eastAsia="仿宋" w:hAnsi="仿宋" w:cs="Arial" w:hint="eastAsia"/>
          <w:sz w:val="32"/>
          <w:szCs w:val="32"/>
        </w:rPr>
        <w:t>从预算单位构成看，本单位内设：业务室（办公室）、计量一室、计量二室、国家水泵产品质量检验中心（浙江）（筹）。</w:t>
      </w:r>
    </w:p>
    <w:p w:rsidR="009831E3" w:rsidRDefault="009831E3">
      <w:pPr>
        <w:spacing w:line="600" w:lineRule="atLeast"/>
        <w:ind w:firstLine="640"/>
        <w:jc w:val="both"/>
      </w:pPr>
      <w:r>
        <w:rPr>
          <w:rStyle w:val="a6"/>
          <w:rFonts w:ascii="黑体" w:eastAsia="黑体" w:cs="Arial" w:hint="eastAsia"/>
          <w:sz w:val="32"/>
          <w:szCs w:val="32"/>
        </w:rPr>
        <w:t>二、</w:t>
      </w:r>
      <w:r>
        <w:rPr>
          <w:rStyle w:val="a6"/>
          <w:rFonts w:ascii="黑体" w:eastAsia="黑体" w:cs="Arial"/>
          <w:sz w:val="32"/>
          <w:szCs w:val="32"/>
        </w:rPr>
        <w:t>2020</w:t>
      </w:r>
      <w:r>
        <w:rPr>
          <w:rStyle w:val="a6"/>
          <w:rFonts w:ascii="黑体" w:eastAsia="黑体" w:cs="Arial" w:hint="eastAsia"/>
          <w:sz w:val="32"/>
          <w:szCs w:val="32"/>
        </w:rPr>
        <w:t>年度部门（单位）决算公开表</w:t>
      </w:r>
    </w:p>
    <w:p w:rsidR="009831E3" w:rsidRDefault="009831E3">
      <w:pPr>
        <w:spacing w:line="600" w:lineRule="atLeast"/>
        <w:ind w:firstLine="640"/>
        <w:jc w:val="both"/>
      </w:pPr>
      <w:r>
        <w:rPr>
          <w:rFonts w:ascii="仿宋" w:eastAsia="仿宋" w:hAnsi="仿宋" w:cs="Arial" w:hint="eastAsia"/>
          <w:sz w:val="32"/>
          <w:szCs w:val="32"/>
        </w:rPr>
        <w:t>详见附表。</w:t>
      </w:r>
    </w:p>
    <w:p w:rsidR="009831E3" w:rsidRDefault="009831E3">
      <w:pPr>
        <w:spacing w:line="600" w:lineRule="atLeast"/>
        <w:ind w:firstLine="640"/>
        <w:jc w:val="both"/>
      </w:pPr>
      <w:r>
        <w:rPr>
          <w:rStyle w:val="a6"/>
          <w:rFonts w:ascii="黑体" w:eastAsia="黑体" w:cs="Arial" w:hint="eastAsia"/>
          <w:sz w:val="32"/>
          <w:szCs w:val="32"/>
        </w:rPr>
        <w:t>三、</w:t>
      </w:r>
      <w:r>
        <w:rPr>
          <w:rStyle w:val="a6"/>
          <w:rFonts w:ascii="黑体" w:eastAsia="黑体" w:cs="Arial"/>
          <w:sz w:val="32"/>
          <w:szCs w:val="32"/>
        </w:rPr>
        <w:t>2020</w:t>
      </w:r>
      <w:r>
        <w:rPr>
          <w:rStyle w:val="a6"/>
          <w:rFonts w:ascii="黑体" w:eastAsia="黑体" w:cs="Arial" w:hint="eastAsia"/>
          <w:sz w:val="32"/>
          <w:szCs w:val="32"/>
        </w:rPr>
        <w:t>年度部门（单位）决算情况说明</w:t>
      </w:r>
    </w:p>
    <w:p w:rsidR="009831E3" w:rsidRDefault="009831E3">
      <w:pPr>
        <w:spacing w:line="600" w:lineRule="atLeast"/>
        <w:ind w:firstLine="640"/>
        <w:jc w:val="both"/>
        <w:rPr>
          <w:rFonts w:ascii="楷体" w:eastAsia="楷体" w:hAnsi="楷体" w:cs="Arial"/>
          <w:sz w:val="32"/>
          <w:szCs w:val="32"/>
        </w:rPr>
      </w:pPr>
      <w:r>
        <w:rPr>
          <w:rStyle w:val="a6"/>
          <w:rFonts w:ascii="楷体" w:eastAsia="楷体" w:hAnsi="楷体" w:cs="Arial" w:hint="eastAsia"/>
          <w:sz w:val="32"/>
          <w:szCs w:val="32"/>
        </w:rPr>
        <w:t>（一）</w:t>
      </w:r>
      <w:r>
        <w:rPr>
          <w:rStyle w:val="15"/>
          <w:rFonts w:ascii="楷体" w:eastAsia="楷体" w:hAnsi="楷体" w:cs="Arial" w:hint="eastAsia"/>
          <w:sz w:val="32"/>
          <w:szCs w:val="32"/>
        </w:rPr>
        <w:t>收入支出决算总体情况说明</w:t>
      </w:r>
    </w:p>
    <w:p w:rsidR="009831E3" w:rsidRDefault="009831E3">
      <w:pPr>
        <w:spacing w:line="600" w:lineRule="atLeast"/>
        <w:ind w:firstLine="640"/>
        <w:jc w:val="both"/>
        <w:rPr>
          <w:rFonts w:ascii="仿宋" w:eastAsia="仿宋" w:hAnsi="仿宋" w:cs="Arial"/>
          <w:sz w:val="32"/>
          <w:szCs w:val="32"/>
        </w:rPr>
      </w:pPr>
      <w:r>
        <w:rPr>
          <w:rFonts w:ascii="仿宋" w:eastAsia="仿宋" w:hAnsi="仿宋" w:cs="Arial"/>
          <w:sz w:val="32"/>
          <w:szCs w:val="32"/>
        </w:rPr>
        <w:lastRenderedPageBreak/>
        <w:t>2020</w:t>
      </w:r>
      <w:r>
        <w:rPr>
          <w:rFonts w:ascii="仿宋" w:eastAsia="仿宋" w:hAnsi="仿宋" w:cs="Arial" w:hint="eastAsia"/>
          <w:sz w:val="32"/>
          <w:szCs w:val="32"/>
        </w:rPr>
        <w:t>年度收入总计</w:t>
      </w:r>
      <w:r>
        <w:rPr>
          <w:rFonts w:ascii="仿宋" w:eastAsia="仿宋" w:hAnsi="仿宋" w:cs="Arial"/>
          <w:sz w:val="32"/>
          <w:szCs w:val="32"/>
        </w:rPr>
        <w:t>701.58</w:t>
      </w:r>
      <w:r>
        <w:rPr>
          <w:rFonts w:ascii="仿宋" w:eastAsia="仿宋" w:hAnsi="仿宋" w:cs="Arial" w:hint="eastAsia"/>
          <w:sz w:val="32"/>
          <w:szCs w:val="32"/>
        </w:rPr>
        <w:t>万元，支出总计</w:t>
      </w:r>
      <w:r>
        <w:rPr>
          <w:rFonts w:ascii="仿宋" w:eastAsia="仿宋" w:hAnsi="仿宋" w:cs="Arial"/>
          <w:sz w:val="32"/>
          <w:szCs w:val="32"/>
        </w:rPr>
        <w:t>701.58</w:t>
      </w:r>
      <w:r>
        <w:rPr>
          <w:rFonts w:ascii="仿宋" w:eastAsia="仿宋" w:hAnsi="仿宋" w:cs="Arial" w:hint="eastAsia"/>
          <w:sz w:val="32"/>
          <w:szCs w:val="32"/>
        </w:rPr>
        <w:t>万元</w:t>
      </w:r>
      <w:r>
        <w:rPr>
          <w:rFonts w:ascii="仿宋" w:eastAsia="仿宋" w:hAnsi="仿宋" w:cs="Arial"/>
          <w:sz w:val="32"/>
          <w:szCs w:val="32"/>
        </w:rPr>
        <w:t>,</w:t>
      </w:r>
      <w:r>
        <w:rPr>
          <w:rFonts w:ascii="仿宋" w:eastAsia="仿宋" w:hAnsi="仿宋" w:cs="Arial" w:hint="eastAsia"/>
          <w:sz w:val="32"/>
          <w:szCs w:val="32"/>
        </w:rPr>
        <w:t>与</w:t>
      </w:r>
      <w:r>
        <w:rPr>
          <w:rFonts w:ascii="仿宋" w:eastAsia="仿宋" w:hAnsi="仿宋" w:cs="Arial"/>
          <w:sz w:val="32"/>
          <w:szCs w:val="32"/>
        </w:rPr>
        <w:t>2019</w:t>
      </w:r>
      <w:r>
        <w:rPr>
          <w:rFonts w:ascii="仿宋" w:eastAsia="仿宋" w:hAnsi="仿宋" w:cs="Arial" w:hint="eastAsia"/>
          <w:sz w:val="32"/>
          <w:szCs w:val="32"/>
        </w:rPr>
        <w:t>年度相比，减少</w:t>
      </w:r>
      <w:r>
        <w:rPr>
          <w:rFonts w:ascii="仿宋" w:eastAsia="仿宋" w:hAnsi="仿宋" w:cs="Arial"/>
          <w:sz w:val="32"/>
          <w:szCs w:val="32"/>
        </w:rPr>
        <w:t>83.67</w:t>
      </w:r>
      <w:r>
        <w:rPr>
          <w:rFonts w:ascii="仿宋" w:eastAsia="仿宋" w:hAnsi="仿宋" w:cs="Arial" w:hint="eastAsia"/>
          <w:sz w:val="32"/>
          <w:szCs w:val="32"/>
        </w:rPr>
        <w:t>万元，</w:t>
      </w:r>
      <w:r>
        <w:rPr>
          <w:rFonts w:ascii="仿宋" w:eastAsia="仿宋" w:hAnsi="仿宋" w:cs="Arial"/>
          <w:sz w:val="32"/>
          <w:szCs w:val="32"/>
        </w:rPr>
        <w:t xml:space="preserve"> 10.66%</w:t>
      </w:r>
      <w:r>
        <w:rPr>
          <w:rFonts w:ascii="仿宋" w:eastAsia="仿宋" w:hAnsi="仿宋" w:cs="Arial" w:hint="eastAsia"/>
          <w:sz w:val="32"/>
          <w:szCs w:val="32"/>
        </w:rPr>
        <w:t>。主要原因是：一是</w:t>
      </w:r>
      <w:r>
        <w:rPr>
          <w:rFonts w:ascii="仿宋" w:eastAsia="仿宋" w:hAnsi="仿宋" w:cs="Arial"/>
          <w:sz w:val="32"/>
          <w:szCs w:val="32"/>
        </w:rPr>
        <w:t>2020</w:t>
      </w:r>
      <w:r>
        <w:rPr>
          <w:rFonts w:ascii="仿宋" w:eastAsia="仿宋" w:hAnsi="仿宋" w:cs="Arial" w:hint="eastAsia"/>
          <w:sz w:val="32"/>
          <w:szCs w:val="32"/>
        </w:rPr>
        <w:t>年度未安排调标工资福利经费；二是由于疫情、与温岭市市场集团均摊费用等原因，宣传经费、培训经费、检测项目内容等工作经费等专项经费的减少，导致收支减少。</w:t>
      </w:r>
    </w:p>
    <w:p w:rsidR="009831E3" w:rsidRDefault="009831E3">
      <w:pPr>
        <w:spacing w:line="600" w:lineRule="atLeast"/>
        <w:ind w:firstLine="640"/>
        <w:jc w:val="both"/>
      </w:pPr>
      <w:r>
        <w:rPr>
          <w:rStyle w:val="a6"/>
          <w:rFonts w:ascii="楷体" w:eastAsia="楷体" w:hAnsi="楷体" w:cs="Arial" w:hint="eastAsia"/>
          <w:sz w:val="32"/>
          <w:szCs w:val="32"/>
        </w:rPr>
        <w:t>（二）收入决算情况说明</w:t>
      </w:r>
    </w:p>
    <w:p w:rsidR="009831E3" w:rsidRDefault="009831E3">
      <w:pPr>
        <w:spacing w:line="600" w:lineRule="atLeast"/>
        <w:ind w:firstLine="640"/>
        <w:jc w:val="both"/>
      </w:pPr>
      <w:r>
        <w:rPr>
          <w:rFonts w:ascii="仿宋" w:eastAsia="仿宋" w:hAnsi="仿宋" w:cs="Arial" w:hint="eastAsia"/>
          <w:sz w:val="32"/>
          <w:szCs w:val="32"/>
        </w:rPr>
        <w:t>本年收入合计</w:t>
      </w:r>
      <w:r>
        <w:rPr>
          <w:rFonts w:ascii="仿宋" w:eastAsia="仿宋" w:hAnsi="仿宋" w:cs="Arial"/>
          <w:sz w:val="32"/>
          <w:szCs w:val="32"/>
        </w:rPr>
        <w:t>701.58</w:t>
      </w:r>
      <w:r>
        <w:rPr>
          <w:rFonts w:ascii="仿宋" w:eastAsia="仿宋" w:hAnsi="仿宋" w:cs="Arial" w:hint="eastAsia"/>
          <w:sz w:val="32"/>
          <w:szCs w:val="32"/>
        </w:rPr>
        <w:t>万元；包括财政拨款收入</w:t>
      </w:r>
      <w:r>
        <w:rPr>
          <w:rFonts w:ascii="仿宋" w:eastAsia="仿宋" w:hAnsi="仿宋" w:cs="Arial"/>
          <w:sz w:val="32"/>
          <w:szCs w:val="32"/>
        </w:rPr>
        <w:t>630.86</w:t>
      </w:r>
      <w:r>
        <w:rPr>
          <w:rFonts w:ascii="仿宋" w:eastAsia="仿宋" w:hAnsi="仿宋" w:cs="Arial" w:hint="eastAsia"/>
          <w:sz w:val="32"/>
          <w:szCs w:val="32"/>
        </w:rPr>
        <w:t>万元（其中，一般公共预算</w:t>
      </w:r>
      <w:r>
        <w:rPr>
          <w:rFonts w:ascii="仿宋" w:eastAsia="仿宋" w:hAnsi="仿宋" w:cs="Arial"/>
          <w:sz w:val="32"/>
          <w:szCs w:val="32"/>
        </w:rPr>
        <w:t>630.86</w:t>
      </w:r>
      <w:r>
        <w:rPr>
          <w:rFonts w:ascii="仿宋" w:eastAsia="仿宋" w:hAnsi="仿宋" w:cs="Arial" w:hint="eastAsia"/>
          <w:sz w:val="32"/>
          <w:szCs w:val="32"/>
        </w:rPr>
        <w:t>万元，政府性基金预算</w:t>
      </w:r>
      <w:r>
        <w:rPr>
          <w:rFonts w:ascii="仿宋" w:eastAsia="仿宋" w:hAnsi="仿宋" w:cs="Arial"/>
          <w:sz w:val="32"/>
          <w:szCs w:val="32"/>
        </w:rPr>
        <w:t>0</w:t>
      </w:r>
      <w:r>
        <w:rPr>
          <w:rFonts w:ascii="仿宋" w:eastAsia="仿宋" w:hAnsi="仿宋" w:cs="Arial" w:hint="eastAsia"/>
          <w:sz w:val="32"/>
          <w:szCs w:val="32"/>
        </w:rPr>
        <w:t>万元</w:t>
      </w:r>
      <w:r>
        <w:rPr>
          <w:rFonts w:ascii="仿宋" w:eastAsia="仿宋" w:hAnsi="仿宋" w:cs="Arial"/>
          <w:sz w:val="32"/>
          <w:szCs w:val="32"/>
        </w:rPr>
        <w:t>,</w:t>
      </w:r>
      <w:r>
        <w:rPr>
          <w:rFonts w:ascii="仿宋" w:eastAsia="仿宋" w:hAnsi="仿宋" w:cs="Arial" w:hint="eastAsia"/>
          <w:sz w:val="32"/>
          <w:szCs w:val="32"/>
        </w:rPr>
        <w:t>国有资本经营预算</w:t>
      </w:r>
      <w:r>
        <w:rPr>
          <w:rFonts w:ascii="仿宋" w:eastAsia="仿宋" w:hAnsi="仿宋" w:cs="Arial"/>
          <w:sz w:val="32"/>
          <w:szCs w:val="32"/>
        </w:rPr>
        <w:t>0</w:t>
      </w:r>
      <w:r>
        <w:rPr>
          <w:rFonts w:ascii="仿宋" w:eastAsia="仿宋" w:hAnsi="仿宋" w:cs="Arial" w:hint="eastAsia"/>
          <w:sz w:val="32"/>
          <w:szCs w:val="32"/>
        </w:rPr>
        <w:t>万元），占收入合计</w:t>
      </w:r>
      <w:r>
        <w:rPr>
          <w:rFonts w:ascii="仿宋" w:eastAsia="仿宋" w:hAnsi="仿宋" w:cs="Arial"/>
          <w:sz w:val="32"/>
          <w:szCs w:val="32"/>
        </w:rPr>
        <w:t>89.92%</w:t>
      </w:r>
      <w:r>
        <w:rPr>
          <w:rFonts w:ascii="仿宋" w:eastAsia="仿宋" w:hAnsi="仿宋" w:cs="Arial" w:hint="eastAsia"/>
          <w:sz w:val="32"/>
          <w:szCs w:val="32"/>
        </w:rPr>
        <w:t>；上级补助收入</w:t>
      </w:r>
      <w:r>
        <w:rPr>
          <w:rFonts w:ascii="仿宋" w:eastAsia="仿宋" w:hAnsi="仿宋" w:cs="Arial"/>
          <w:sz w:val="32"/>
          <w:szCs w:val="32"/>
        </w:rPr>
        <w:t>0</w:t>
      </w:r>
      <w:r>
        <w:rPr>
          <w:rFonts w:ascii="仿宋" w:eastAsia="仿宋" w:hAnsi="仿宋" w:cs="Arial" w:hint="eastAsia"/>
          <w:sz w:val="32"/>
          <w:szCs w:val="32"/>
        </w:rPr>
        <w:t>万元，占收入合计</w:t>
      </w:r>
      <w:r>
        <w:rPr>
          <w:rFonts w:ascii="仿宋" w:eastAsia="仿宋" w:hAnsi="仿宋" w:cs="Arial"/>
          <w:sz w:val="32"/>
          <w:szCs w:val="32"/>
        </w:rPr>
        <w:t>0%</w:t>
      </w:r>
      <w:r>
        <w:rPr>
          <w:rFonts w:ascii="仿宋" w:eastAsia="仿宋" w:hAnsi="仿宋" w:cs="Arial" w:hint="eastAsia"/>
          <w:sz w:val="32"/>
          <w:szCs w:val="32"/>
        </w:rPr>
        <w:t>；事业收入</w:t>
      </w:r>
      <w:r>
        <w:rPr>
          <w:rFonts w:ascii="仿宋" w:eastAsia="仿宋" w:hAnsi="仿宋" w:cs="Arial"/>
          <w:sz w:val="32"/>
          <w:szCs w:val="32"/>
        </w:rPr>
        <w:t>70.52</w:t>
      </w:r>
      <w:r>
        <w:rPr>
          <w:rFonts w:ascii="仿宋" w:eastAsia="仿宋" w:hAnsi="仿宋" w:cs="Arial" w:hint="eastAsia"/>
          <w:sz w:val="32"/>
          <w:szCs w:val="32"/>
        </w:rPr>
        <w:t>万元，占收入合计</w:t>
      </w:r>
      <w:r>
        <w:rPr>
          <w:rFonts w:ascii="仿宋" w:eastAsia="仿宋" w:hAnsi="仿宋" w:cs="Arial"/>
          <w:sz w:val="32"/>
          <w:szCs w:val="32"/>
        </w:rPr>
        <w:t>10.05%</w:t>
      </w:r>
      <w:r>
        <w:rPr>
          <w:rFonts w:ascii="仿宋" w:eastAsia="仿宋" w:hAnsi="仿宋" w:cs="Arial" w:hint="eastAsia"/>
          <w:sz w:val="32"/>
          <w:szCs w:val="32"/>
        </w:rPr>
        <w:t>；经营收入</w:t>
      </w:r>
      <w:r>
        <w:rPr>
          <w:rFonts w:ascii="仿宋" w:eastAsia="仿宋" w:hAnsi="仿宋" w:cs="Arial"/>
          <w:sz w:val="32"/>
          <w:szCs w:val="32"/>
        </w:rPr>
        <w:t>0</w:t>
      </w:r>
      <w:r>
        <w:rPr>
          <w:rFonts w:ascii="仿宋" w:eastAsia="仿宋" w:hAnsi="仿宋" w:cs="Arial" w:hint="eastAsia"/>
          <w:sz w:val="32"/>
          <w:szCs w:val="32"/>
        </w:rPr>
        <w:t>万元，占收入合计</w:t>
      </w:r>
      <w:r>
        <w:rPr>
          <w:rFonts w:ascii="仿宋" w:eastAsia="仿宋" w:hAnsi="仿宋" w:cs="Arial"/>
          <w:sz w:val="32"/>
          <w:szCs w:val="32"/>
        </w:rPr>
        <w:t>0%</w:t>
      </w:r>
      <w:r>
        <w:rPr>
          <w:rFonts w:ascii="仿宋" w:eastAsia="仿宋" w:hAnsi="仿宋" w:cs="Arial" w:hint="eastAsia"/>
          <w:sz w:val="32"/>
          <w:szCs w:val="32"/>
        </w:rPr>
        <w:t>；附属单位上缴收入</w:t>
      </w:r>
      <w:r>
        <w:rPr>
          <w:rFonts w:ascii="仿宋" w:eastAsia="仿宋" w:hAnsi="仿宋" w:cs="Arial"/>
          <w:sz w:val="32"/>
          <w:szCs w:val="32"/>
        </w:rPr>
        <w:t>0</w:t>
      </w:r>
      <w:r>
        <w:rPr>
          <w:rFonts w:ascii="仿宋" w:eastAsia="仿宋" w:hAnsi="仿宋" w:cs="Arial" w:hint="eastAsia"/>
          <w:sz w:val="32"/>
          <w:szCs w:val="32"/>
        </w:rPr>
        <w:t>万元，占收入合计</w:t>
      </w:r>
      <w:r>
        <w:rPr>
          <w:rFonts w:ascii="仿宋" w:eastAsia="仿宋" w:hAnsi="仿宋" w:cs="Arial"/>
          <w:sz w:val="32"/>
          <w:szCs w:val="32"/>
        </w:rPr>
        <w:t>0%</w:t>
      </w:r>
      <w:r>
        <w:rPr>
          <w:rFonts w:ascii="仿宋" w:eastAsia="仿宋" w:hAnsi="仿宋" w:cs="Arial" w:hint="eastAsia"/>
          <w:sz w:val="32"/>
          <w:szCs w:val="32"/>
        </w:rPr>
        <w:t>；其他收入</w:t>
      </w:r>
      <w:r>
        <w:rPr>
          <w:rFonts w:ascii="仿宋" w:eastAsia="仿宋" w:hAnsi="仿宋" w:cs="Arial"/>
          <w:sz w:val="32"/>
          <w:szCs w:val="32"/>
        </w:rPr>
        <w:t>0.19</w:t>
      </w:r>
      <w:r>
        <w:rPr>
          <w:rFonts w:ascii="仿宋" w:eastAsia="仿宋" w:hAnsi="仿宋" w:cs="Arial" w:hint="eastAsia"/>
          <w:sz w:val="32"/>
          <w:szCs w:val="32"/>
        </w:rPr>
        <w:t>万元，占收入合计</w:t>
      </w:r>
      <w:r>
        <w:rPr>
          <w:rFonts w:ascii="仿宋" w:eastAsia="仿宋" w:hAnsi="仿宋" w:cs="Arial"/>
          <w:sz w:val="32"/>
          <w:szCs w:val="32"/>
        </w:rPr>
        <w:t>0.03%</w:t>
      </w:r>
      <w:r>
        <w:rPr>
          <w:rFonts w:ascii="仿宋" w:eastAsia="仿宋" w:hAnsi="仿宋" w:cs="Arial" w:hint="eastAsia"/>
          <w:sz w:val="32"/>
          <w:szCs w:val="32"/>
        </w:rPr>
        <w:t>。</w:t>
      </w:r>
    </w:p>
    <w:p w:rsidR="009831E3" w:rsidRDefault="009831E3">
      <w:pPr>
        <w:spacing w:line="600" w:lineRule="atLeast"/>
        <w:ind w:firstLine="640"/>
        <w:jc w:val="both"/>
      </w:pPr>
      <w:r>
        <w:rPr>
          <w:rStyle w:val="a6"/>
          <w:rFonts w:ascii="楷体" w:eastAsia="楷体" w:hAnsi="楷体" w:cs="Arial" w:hint="eastAsia"/>
          <w:sz w:val="32"/>
          <w:szCs w:val="32"/>
        </w:rPr>
        <w:t>（三）支出决算情况说明</w:t>
      </w:r>
    </w:p>
    <w:p w:rsidR="009831E3" w:rsidRDefault="009831E3">
      <w:pPr>
        <w:spacing w:line="600" w:lineRule="atLeast"/>
        <w:ind w:firstLine="640"/>
        <w:jc w:val="both"/>
      </w:pPr>
      <w:r>
        <w:rPr>
          <w:rFonts w:ascii="仿宋" w:eastAsia="仿宋" w:hAnsi="仿宋" w:cs="Arial" w:hint="eastAsia"/>
          <w:sz w:val="32"/>
          <w:szCs w:val="32"/>
        </w:rPr>
        <w:t>本年支出合计</w:t>
      </w:r>
      <w:r>
        <w:rPr>
          <w:rFonts w:ascii="仿宋" w:eastAsia="仿宋" w:hAnsi="仿宋" w:cs="Arial"/>
          <w:sz w:val="32"/>
          <w:szCs w:val="32"/>
        </w:rPr>
        <w:t>701.39</w:t>
      </w:r>
      <w:r>
        <w:rPr>
          <w:rFonts w:ascii="仿宋" w:eastAsia="仿宋" w:hAnsi="仿宋" w:cs="Arial" w:hint="eastAsia"/>
          <w:sz w:val="32"/>
          <w:szCs w:val="32"/>
        </w:rPr>
        <w:t>万元，其中基本支出</w:t>
      </w:r>
      <w:r>
        <w:rPr>
          <w:rFonts w:ascii="仿宋" w:eastAsia="仿宋" w:hAnsi="仿宋" w:cs="Arial"/>
          <w:sz w:val="32"/>
          <w:szCs w:val="32"/>
        </w:rPr>
        <w:t>630.86</w:t>
      </w:r>
      <w:r>
        <w:rPr>
          <w:rFonts w:ascii="仿宋" w:eastAsia="仿宋" w:hAnsi="仿宋" w:cs="Arial" w:hint="eastAsia"/>
          <w:sz w:val="32"/>
          <w:szCs w:val="32"/>
        </w:rPr>
        <w:t>万元，占</w:t>
      </w:r>
      <w:r>
        <w:rPr>
          <w:rFonts w:ascii="仿宋" w:eastAsia="仿宋" w:hAnsi="仿宋" w:cs="Arial"/>
          <w:sz w:val="32"/>
          <w:szCs w:val="32"/>
        </w:rPr>
        <w:t>89.95%</w:t>
      </w:r>
      <w:r>
        <w:rPr>
          <w:rFonts w:ascii="仿宋" w:eastAsia="仿宋" w:hAnsi="仿宋" w:cs="Arial" w:hint="eastAsia"/>
          <w:sz w:val="32"/>
          <w:szCs w:val="32"/>
        </w:rPr>
        <w:t>；项目支出</w:t>
      </w:r>
      <w:r>
        <w:rPr>
          <w:rFonts w:ascii="仿宋" w:eastAsia="仿宋" w:hAnsi="仿宋" w:cs="Arial"/>
          <w:sz w:val="32"/>
          <w:szCs w:val="32"/>
        </w:rPr>
        <w:t>70.52</w:t>
      </w:r>
      <w:r>
        <w:rPr>
          <w:rFonts w:ascii="仿宋" w:eastAsia="仿宋" w:hAnsi="仿宋" w:cs="Arial" w:hint="eastAsia"/>
          <w:sz w:val="32"/>
          <w:szCs w:val="32"/>
        </w:rPr>
        <w:t>万元，占</w:t>
      </w:r>
      <w:r>
        <w:rPr>
          <w:rFonts w:ascii="仿宋" w:eastAsia="仿宋" w:hAnsi="仿宋" w:cs="Arial"/>
          <w:sz w:val="32"/>
          <w:szCs w:val="32"/>
        </w:rPr>
        <w:t>10.05%</w:t>
      </w:r>
      <w:r>
        <w:rPr>
          <w:rFonts w:ascii="仿宋" w:eastAsia="仿宋" w:hAnsi="仿宋" w:cs="Arial" w:hint="eastAsia"/>
          <w:sz w:val="32"/>
          <w:szCs w:val="32"/>
        </w:rPr>
        <w:t>；上缴上级支出</w:t>
      </w:r>
      <w:r>
        <w:rPr>
          <w:rFonts w:ascii="仿宋" w:eastAsia="仿宋" w:hAnsi="仿宋" w:cs="Arial"/>
          <w:sz w:val="32"/>
          <w:szCs w:val="32"/>
        </w:rPr>
        <w:t>0</w:t>
      </w:r>
      <w:r>
        <w:rPr>
          <w:rFonts w:ascii="仿宋" w:eastAsia="仿宋" w:hAnsi="仿宋" w:cs="Arial" w:hint="eastAsia"/>
          <w:sz w:val="32"/>
          <w:szCs w:val="32"/>
        </w:rPr>
        <w:t>万元，占</w:t>
      </w:r>
      <w:r>
        <w:rPr>
          <w:rFonts w:ascii="仿宋" w:eastAsia="仿宋" w:hAnsi="仿宋" w:cs="Arial"/>
          <w:sz w:val="32"/>
          <w:szCs w:val="32"/>
        </w:rPr>
        <w:t>0%</w:t>
      </w:r>
      <w:r>
        <w:rPr>
          <w:rFonts w:ascii="仿宋" w:eastAsia="仿宋" w:hAnsi="仿宋" w:cs="Arial" w:hint="eastAsia"/>
          <w:sz w:val="32"/>
          <w:szCs w:val="32"/>
        </w:rPr>
        <w:t>；经营支出</w:t>
      </w:r>
      <w:r>
        <w:rPr>
          <w:rFonts w:ascii="仿宋" w:eastAsia="仿宋" w:hAnsi="仿宋" w:cs="Arial"/>
          <w:sz w:val="32"/>
          <w:szCs w:val="32"/>
        </w:rPr>
        <w:t>0</w:t>
      </w:r>
      <w:r>
        <w:rPr>
          <w:rFonts w:ascii="仿宋" w:eastAsia="仿宋" w:hAnsi="仿宋" w:cs="Arial" w:hint="eastAsia"/>
          <w:sz w:val="32"/>
          <w:szCs w:val="32"/>
        </w:rPr>
        <w:t>万元，占</w:t>
      </w:r>
      <w:r>
        <w:rPr>
          <w:rFonts w:ascii="仿宋" w:eastAsia="仿宋" w:hAnsi="仿宋" w:cs="Arial"/>
          <w:sz w:val="32"/>
          <w:szCs w:val="32"/>
        </w:rPr>
        <w:t>0%</w:t>
      </w:r>
      <w:r>
        <w:rPr>
          <w:rFonts w:ascii="仿宋" w:eastAsia="仿宋" w:hAnsi="仿宋" w:cs="Arial" w:hint="eastAsia"/>
          <w:sz w:val="32"/>
          <w:szCs w:val="32"/>
        </w:rPr>
        <w:t>；对附属单位补助支出</w:t>
      </w:r>
      <w:r>
        <w:rPr>
          <w:rFonts w:ascii="仿宋" w:eastAsia="仿宋" w:hAnsi="仿宋" w:cs="Arial"/>
          <w:sz w:val="32"/>
          <w:szCs w:val="32"/>
        </w:rPr>
        <w:t>0</w:t>
      </w:r>
      <w:r>
        <w:rPr>
          <w:rFonts w:ascii="仿宋" w:eastAsia="仿宋" w:hAnsi="仿宋" w:cs="Arial" w:hint="eastAsia"/>
          <w:sz w:val="32"/>
          <w:szCs w:val="32"/>
        </w:rPr>
        <w:t>万元，占</w:t>
      </w:r>
      <w:r>
        <w:rPr>
          <w:rFonts w:ascii="仿宋" w:eastAsia="仿宋" w:hAnsi="仿宋" w:cs="Arial"/>
          <w:sz w:val="32"/>
          <w:szCs w:val="32"/>
        </w:rPr>
        <w:t>0%</w:t>
      </w:r>
      <w:r>
        <w:rPr>
          <w:rFonts w:ascii="仿宋" w:eastAsia="仿宋" w:hAnsi="仿宋" w:cs="Arial" w:hint="eastAsia"/>
          <w:sz w:val="32"/>
          <w:szCs w:val="32"/>
        </w:rPr>
        <w:t>。</w:t>
      </w:r>
    </w:p>
    <w:p w:rsidR="009831E3" w:rsidRDefault="009831E3">
      <w:pPr>
        <w:spacing w:line="600" w:lineRule="atLeast"/>
        <w:ind w:firstLine="640"/>
        <w:jc w:val="both"/>
      </w:pPr>
      <w:r>
        <w:rPr>
          <w:rStyle w:val="a6"/>
          <w:rFonts w:ascii="楷体" w:eastAsia="楷体" w:hAnsi="楷体" w:cs="Arial" w:hint="eastAsia"/>
          <w:sz w:val="32"/>
          <w:szCs w:val="32"/>
        </w:rPr>
        <w:t>（四）财政拨款收入支出决算总体情况说明</w:t>
      </w:r>
    </w:p>
    <w:p w:rsidR="009831E3" w:rsidRDefault="009831E3">
      <w:pPr>
        <w:spacing w:line="600" w:lineRule="atLeast"/>
        <w:ind w:firstLine="640"/>
        <w:jc w:val="both"/>
        <w:rPr>
          <w:rFonts w:ascii="Times New Roman" w:hAnsi="仿宋"/>
        </w:rPr>
      </w:pPr>
      <w:r>
        <w:rPr>
          <w:rFonts w:ascii="仿宋" w:eastAsia="仿宋" w:hAnsi="仿宋" w:cs="Arial"/>
          <w:sz w:val="32"/>
          <w:szCs w:val="32"/>
        </w:rPr>
        <w:t>2020</w:t>
      </w:r>
      <w:r>
        <w:rPr>
          <w:rFonts w:ascii="仿宋" w:eastAsia="仿宋" w:hAnsi="仿宋" w:cs="Arial" w:hint="eastAsia"/>
          <w:sz w:val="32"/>
          <w:szCs w:val="32"/>
        </w:rPr>
        <w:t>年度财政拨款收入总计</w:t>
      </w:r>
      <w:r>
        <w:rPr>
          <w:rFonts w:ascii="仿宋" w:eastAsia="仿宋" w:hAnsi="仿宋" w:cs="Arial"/>
          <w:sz w:val="32"/>
          <w:szCs w:val="32"/>
        </w:rPr>
        <w:t>630.86</w:t>
      </w:r>
      <w:r>
        <w:rPr>
          <w:rFonts w:ascii="仿宋" w:eastAsia="仿宋" w:hAnsi="仿宋" w:cs="Arial" w:hint="eastAsia"/>
          <w:sz w:val="32"/>
          <w:szCs w:val="32"/>
        </w:rPr>
        <w:t>万元，支出总计</w:t>
      </w:r>
      <w:r>
        <w:rPr>
          <w:rFonts w:ascii="仿宋" w:eastAsia="仿宋" w:hAnsi="仿宋" w:cs="Arial"/>
          <w:sz w:val="32"/>
          <w:szCs w:val="32"/>
        </w:rPr>
        <w:t>630.86</w:t>
      </w:r>
      <w:r>
        <w:rPr>
          <w:rFonts w:ascii="仿宋" w:eastAsia="仿宋" w:hAnsi="仿宋" w:cs="Arial" w:hint="eastAsia"/>
          <w:sz w:val="32"/>
          <w:szCs w:val="32"/>
        </w:rPr>
        <w:t>万元，与</w:t>
      </w:r>
      <w:r>
        <w:rPr>
          <w:rFonts w:ascii="仿宋" w:eastAsia="仿宋" w:hAnsi="仿宋" w:cs="Arial"/>
          <w:sz w:val="32"/>
          <w:szCs w:val="32"/>
        </w:rPr>
        <w:t>2019</w:t>
      </w:r>
      <w:r>
        <w:rPr>
          <w:rFonts w:ascii="仿宋" w:eastAsia="仿宋" w:hAnsi="仿宋" w:cs="Arial" w:hint="eastAsia"/>
          <w:sz w:val="32"/>
          <w:szCs w:val="32"/>
        </w:rPr>
        <w:t>年相比，减少</w:t>
      </w:r>
      <w:r>
        <w:rPr>
          <w:rFonts w:ascii="仿宋" w:eastAsia="仿宋" w:hAnsi="仿宋" w:cs="Arial"/>
          <w:sz w:val="32"/>
          <w:szCs w:val="32"/>
        </w:rPr>
        <w:t>40.18</w:t>
      </w:r>
      <w:r>
        <w:rPr>
          <w:rFonts w:ascii="仿宋" w:eastAsia="仿宋" w:hAnsi="仿宋" w:cs="Arial" w:hint="eastAsia"/>
          <w:sz w:val="32"/>
          <w:szCs w:val="32"/>
        </w:rPr>
        <w:t>万元，</w:t>
      </w:r>
      <w:r>
        <w:rPr>
          <w:rFonts w:ascii="仿宋" w:eastAsia="仿宋" w:hAnsi="仿宋" w:cs="Arial"/>
          <w:sz w:val="32"/>
          <w:szCs w:val="32"/>
        </w:rPr>
        <w:t xml:space="preserve"> 5.99%</w:t>
      </w:r>
      <w:r>
        <w:rPr>
          <w:rFonts w:ascii="仿宋" w:eastAsia="仿宋" w:hAnsi="仿宋" w:cs="Arial" w:hint="eastAsia"/>
          <w:sz w:val="32"/>
          <w:szCs w:val="32"/>
        </w:rPr>
        <w:t>。</w:t>
      </w:r>
      <w:r>
        <w:rPr>
          <w:rFonts w:ascii="仿宋" w:eastAsia="仿宋" w:hAnsi="仿宋" w:cs="Arial" w:hint="eastAsia"/>
          <w:sz w:val="32"/>
          <w:szCs w:val="32"/>
        </w:rPr>
        <w:lastRenderedPageBreak/>
        <w:t>主要原因是：一是</w:t>
      </w:r>
      <w:r>
        <w:rPr>
          <w:rFonts w:ascii="仿宋" w:eastAsia="仿宋" w:hAnsi="仿宋" w:cs="Arial"/>
          <w:sz w:val="32"/>
          <w:szCs w:val="32"/>
        </w:rPr>
        <w:t>2020</w:t>
      </w:r>
      <w:r>
        <w:rPr>
          <w:rFonts w:ascii="仿宋" w:eastAsia="仿宋" w:hAnsi="仿宋" w:cs="Arial" w:hint="eastAsia"/>
          <w:sz w:val="32"/>
          <w:szCs w:val="32"/>
        </w:rPr>
        <w:t>年度未安排调标工资福利经费；二是由于疫情、与温岭市市场集团均摊费用等原因，宣传经费、培训经费、检测项目内容等工作经费等专项经费的减少，导致收支减少。财政拨款支出年初预算数</w:t>
      </w:r>
      <w:r>
        <w:rPr>
          <w:rFonts w:ascii="仿宋" w:eastAsia="仿宋" w:hAnsi="仿宋" w:cs="Arial"/>
          <w:sz w:val="32"/>
          <w:szCs w:val="32"/>
        </w:rPr>
        <w:t>549.08</w:t>
      </w:r>
      <w:r>
        <w:rPr>
          <w:rFonts w:ascii="仿宋" w:eastAsia="仿宋" w:hAnsi="仿宋" w:cs="Arial" w:hint="eastAsia"/>
          <w:sz w:val="32"/>
          <w:szCs w:val="32"/>
        </w:rPr>
        <w:t>万元，完成年初预算的</w:t>
      </w:r>
      <w:r>
        <w:rPr>
          <w:rFonts w:ascii="仿宋" w:eastAsia="仿宋" w:hAnsi="仿宋" w:cs="Arial"/>
          <w:sz w:val="32"/>
          <w:szCs w:val="32"/>
        </w:rPr>
        <w:t>114.89%</w:t>
      </w:r>
      <w:r>
        <w:rPr>
          <w:rFonts w:ascii="仿宋" w:eastAsia="仿宋" w:hAnsi="仿宋" w:cs="Arial" w:hint="eastAsia"/>
          <w:sz w:val="32"/>
          <w:szCs w:val="32"/>
        </w:rPr>
        <w:t>，主要原因是</w:t>
      </w:r>
      <w:r>
        <w:rPr>
          <w:rFonts w:ascii="仿宋" w:eastAsia="仿宋" w:hAnsi="仿宋" w:cs="仿宋" w:hint="eastAsia"/>
          <w:sz w:val="32"/>
          <w:szCs w:val="32"/>
        </w:rPr>
        <w:t>因为公积金调整、考核奖预发、职务变动等原因，年中追加了工资福利支出</w:t>
      </w:r>
      <w:r>
        <w:rPr>
          <w:rFonts w:ascii="仿宋" w:eastAsia="仿宋" w:hAnsi="仿宋" w:cs="仿宋"/>
          <w:sz w:val="32"/>
          <w:szCs w:val="32"/>
        </w:rPr>
        <w:t>81.78</w:t>
      </w:r>
      <w:r>
        <w:rPr>
          <w:rFonts w:ascii="仿宋" w:eastAsia="仿宋" w:hAnsi="仿宋" w:cs="仿宋" w:hint="eastAsia"/>
          <w:sz w:val="32"/>
          <w:szCs w:val="32"/>
        </w:rPr>
        <w:t>万元。</w:t>
      </w:r>
    </w:p>
    <w:p w:rsidR="009831E3" w:rsidRDefault="009831E3">
      <w:pPr>
        <w:spacing w:line="600" w:lineRule="atLeast"/>
        <w:ind w:firstLine="640"/>
        <w:jc w:val="both"/>
      </w:pPr>
      <w:r>
        <w:rPr>
          <w:rStyle w:val="a6"/>
          <w:rFonts w:ascii="楷体" w:eastAsia="楷体" w:hAnsi="楷体" w:cs="Arial" w:hint="eastAsia"/>
          <w:sz w:val="32"/>
          <w:szCs w:val="32"/>
        </w:rPr>
        <w:t>（五）一般公共预算财政拨款支出决算情况说明</w:t>
      </w:r>
    </w:p>
    <w:p w:rsidR="009831E3" w:rsidRDefault="009831E3">
      <w:pPr>
        <w:spacing w:line="600" w:lineRule="atLeast"/>
        <w:ind w:firstLine="640"/>
        <w:jc w:val="both"/>
      </w:pPr>
      <w:r>
        <w:rPr>
          <w:rStyle w:val="a6"/>
          <w:rFonts w:ascii="仿宋" w:eastAsia="仿宋" w:hAnsi="仿宋" w:cs="Arial"/>
          <w:sz w:val="32"/>
          <w:szCs w:val="32"/>
        </w:rPr>
        <w:t>1.</w:t>
      </w:r>
      <w:r>
        <w:rPr>
          <w:rStyle w:val="a6"/>
          <w:rFonts w:ascii="仿宋" w:eastAsia="仿宋" w:hAnsi="仿宋" w:cs="Arial" w:hint="eastAsia"/>
          <w:sz w:val="32"/>
          <w:szCs w:val="32"/>
        </w:rPr>
        <w:t>一般公共预算财政拨款支出决算总体情况。</w:t>
      </w:r>
      <w:r>
        <w:t xml:space="preserve"> </w:t>
      </w:r>
    </w:p>
    <w:p w:rsidR="009831E3" w:rsidRDefault="009831E3">
      <w:pPr>
        <w:spacing w:line="600" w:lineRule="atLeast"/>
        <w:ind w:firstLine="640"/>
        <w:jc w:val="both"/>
        <w:rPr>
          <w:rFonts w:ascii="仿宋" w:eastAsia="仿宋" w:hAnsi="仿宋" w:cs="Arial"/>
          <w:sz w:val="32"/>
          <w:szCs w:val="32"/>
        </w:rPr>
      </w:pPr>
      <w:r>
        <w:rPr>
          <w:rFonts w:ascii="仿宋" w:eastAsia="仿宋" w:hAnsi="仿宋" w:cs="Arial"/>
          <w:sz w:val="32"/>
          <w:szCs w:val="32"/>
        </w:rPr>
        <w:t>2020</w:t>
      </w:r>
      <w:r>
        <w:rPr>
          <w:rFonts w:ascii="仿宋" w:eastAsia="仿宋" w:hAnsi="仿宋" w:cs="Arial" w:hint="eastAsia"/>
          <w:sz w:val="32"/>
          <w:szCs w:val="32"/>
        </w:rPr>
        <w:t>年度一般公共预算财政拨款支出</w:t>
      </w:r>
      <w:r>
        <w:rPr>
          <w:rFonts w:ascii="仿宋" w:eastAsia="仿宋" w:hAnsi="仿宋" w:cs="Arial"/>
          <w:sz w:val="32"/>
          <w:szCs w:val="32"/>
        </w:rPr>
        <w:t>630.86</w:t>
      </w:r>
      <w:r>
        <w:rPr>
          <w:rFonts w:ascii="仿宋" w:eastAsia="仿宋" w:hAnsi="仿宋" w:cs="Arial" w:hint="eastAsia"/>
          <w:sz w:val="32"/>
          <w:szCs w:val="32"/>
        </w:rPr>
        <w:t>万元，占本年支出合计的</w:t>
      </w:r>
      <w:r>
        <w:rPr>
          <w:rFonts w:ascii="仿宋" w:eastAsia="仿宋" w:hAnsi="仿宋" w:cs="Arial"/>
          <w:sz w:val="32"/>
          <w:szCs w:val="32"/>
        </w:rPr>
        <w:t>89.95%</w:t>
      </w:r>
      <w:r>
        <w:rPr>
          <w:rFonts w:ascii="仿宋" w:eastAsia="仿宋" w:hAnsi="仿宋" w:cs="Arial" w:hint="eastAsia"/>
          <w:sz w:val="32"/>
          <w:szCs w:val="32"/>
        </w:rPr>
        <w:t>。与</w:t>
      </w:r>
      <w:r>
        <w:rPr>
          <w:rFonts w:ascii="仿宋" w:eastAsia="仿宋" w:hAnsi="仿宋" w:cs="Arial"/>
          <w:sz w:val="32"/>
          <w:szCs w:val="32"/>
        </w:rPr>
        <w:t>2019</w:t>
      </w:r>
      <w:r>
        <w:rPr>
          <w:rFonts w:ascii="仿宋" w:eastAsia="仿宋" w:hAnsi="仿宋" w:cs="Arial" w:hint="eastAsia"/>
          <w:sz w:val="32"/>
          <w:szCs w:val="32"/>
        </w:rPr>
        <w:t>年相比，一般公共预算财政拨款支出减少</w:t>
      </w:r>
      <w:r>
        <w:rPr>
          <w:rFonts w:ascii="仿宋" w:eastAsia="仿宋" w:hAnsi="仿宋" w:cs="Arial"/>
          <w:sz w:val="32"/>
          <w:szCs w:val="32"/>
        </w:rPr>
        <w:t>40.18</w:t>
      </w:r>
      <w:r>
        <w:rPr>
          <w:rFonts w:ascii="仿宋" w:eastAsia="仿宋" w:hAnsi="仿宋" w:cs="Arial" w:hint="eastAsia"/>
          <w:sz w:val="32"/>
          <w:szCs w:val="32"/>
        </w:rPr>
        <w:t>万元，下降</w:t>
      </w:r>
      <w:r>
        <w:rPr>
          <w:rFonts w:ascii="仿宋" w:eastAsia="仿宋" w:hAnsi="仿宋" w:cs="Arial"/>
          <w:sz w:val="32"/>
          <w:szCs w:val="32"/>
        </w:rPr>
        <w:t>5.99%</w:t>
      </w:r>
      <w:r>
        <w:rPr>
          <w:rFonts w:ascii="仿宋" w:eastAsia="仿宋" w:hAnsi="仿宋" w:cs="Arial" w:hint="eastAsia"/>
          <w:sz w:val="32"/>
          <w:szCs w:val="32"/>
        </w:rPr>
        <w:t>。主要原因是：一是</w:t>
      </w:r>
      <w:r>
        <w:rPr>
          <w:rFonts w:ascii="仿宋" w:eastAsia="仿宋" w:hAnsi="仿宋" w:cs="Arial"/>
          <w:sz w:val="32"/>
          <w:szCs w:val="32"/>
        </w:rPr>
        <w:t>2020</w:t>
      </w:r>
      <w:r>
        <w:rPr>
          <w:rFonts w:ascii="仿宋" w:eastAsia="仿宋" w:hAnsi="仿宋" w:cs="Arial" w:hint="eastAsia"/>
          <w:sz w:val="32"/>
          <w:szCs w:val="32"/>
        </w:rPr>
        <w:t>年度未安排调标工资福利经费；二是由于疫情、与温岭市市场集团均摊费用等原因，宣传经费、培训经费、检测项目内容等工作经费等专项经费的减少，导致收支减少。</w:t>
      </w:r>
    </w:p>
    <w:p w:rsidR="009831E3" w:rsidRDefault="009831E3">
      <w:pPr>
        <w:spacing w:line="600" w:lineRule="atLeast"/>
        <w:ind w:firstLine="640"/>
        <w:jc w:val="both"/>
      </w:pPr>
      <w:r>
        <w:rPr>
          <w:rStyle w:val="a6"/>
          <w:rFonts w:ascii="仿宋" w:eastAsia="仿宋" w:hAnsi="仿宋" w:cs="Arial"/>
          <w:sz w:val="32"/>
          <w:szCs w:val="32"/>
        </w:rPr>
        <w:t>2.</w:t>
      </w:r>
      <w:r>
        <w:rPr>
          <w:rStyle w:val="a6"/>
          <w:rFonts w:ascii="仿宋" w:eastAsia="仿宋" w:hAnsi="仿宋" w:cs="Arial" w:hint="eastAsia"/>
          <w:sz w:val="32"/>
          <w:szCs w:val="32"/>
        </w:rPr>
        <w:t>一般公共预算财政拨款支出决算结构情况。</w:t>
      </w:r>
    </w:p>
    <w:p w:rsidR="009831E3" w:rsidRDefault="009831E3">
      <w:pPr>
        <w:spacing w:line="600" w:lineRule="atLeast"/>
        <w:ind w:firstLine="640"/>
        <w:jc w:val="both"/>
      </w:pPr>
      <w:r>
        <w:rPr>
          <w:rFonts w:ascii="仿宋" w:eastAsia="仿宋" w:hAnsi="仿宋" w:cs="Arial"/>
          <w:sz w:val="32"/>
          <w:szCs w:val="32"/>
        </w:rPr>
        <w:t>2020</w:t>
      </w:r>
      <w:r>
        <w:rPr>
          <w:rFonts w:ascii="仿宋" w:eastAsia="仿宋" w:hAnsi="仿宋" w:cs="Arial" w:hint="eastAsia"/>
          <w:sz w:val="32"/>
          <w:szCs w:val="32"/>
        </w:rPr>
        <w:t>年度一般公共预算财政拨款支出</w:t>
      </w:r>
      <w:r>
        <w:rPr>
          <w:rFonts w:ascii="仿宋" w:eastAsia="仿宋" w:hAnsi="仿宋" w:cs="Arial"/>
          <w:sz w:val="32"/>
          <w:szCs w:val="32"/>
        </w:rPr>
        <w:t>630.86</w:t>
      </w:r>
      <w:r>
        <w:rPr>
          <w:rFonts w:ascii="仿宋" w:eastAsia="仿宋" w:hAnsi="仿宋" w:cs="Arial" w:hint="eastAsia"/>
          <w:sz w:val="32"/>
          <w:szCs w:val="32"/>
        </w:rPr>
        <w:t>万元，主要用于以下方面：一般公共服务（类）支出</w:t>
      </w:r>
      <w:r>
        <w:rPr>
          <w:rFonts w:ascii="仿宋" w:eastAsia="仿宋" w:hAnsi="仿宋" w:cs="Arial"/>
          <w:sz w:val="32"/>
          <w:szCs w:val="32"/>
        </w:rPr>
        <w:t>574.61</w:t>
      </w:r>
      <w:r>
        <w:rPr>
          <w:rFonts w:ascii="仿宋" w:eastAsia="仿宋" w:hAnsi="仿宋" w:cs="Arial" w:hint="eastAsia"/>
          <w:sz w:val="32"/>
          <w:szCs w:val="32"/>
        </w:rPr>
        <w:t>万元，占</w:t>
      </w:r>
      <w:r>
        <w:rPr>
          <w:rFonts w:ascii="仿宋" w:eastAsia="仿宋" w:hAnsi="仿宋" w:cs="Arial"/>
          <w:sz w:val="32"/>
          <w:szCs w:val="32"/>
        </w:rPr>
        <w:t>91.08%</w:t>
      </w:r>
      <w:r>
        <w:rPr>
          <w:rFonts w:ascii="仿宋" w:eastAsia="仿宋" w:hAnsi="仿宋" w:cs="Arial" w:hint="eastAsia"/>
          <w:sz w:val="32"/>
          <w:szCs w:val="32"/>
        </w:rPr>
        <w:t>；国防（类）支出</w:t>
      </w:r>
      <w:r>
        <w:rPr>
          <w:rFonts w:ascii="仿宋" w:eastAsia="仿宋" w:hAnsi="仿宋" w:cs="Arial"/>
          <w:sz w:val="32"/>
          <w:szCs w:val="32"/>
        </w:rPr>
        <w:t>0</w:t>
      </w:r>
      <w:r>
        <w:rPr>
          <w:rFonts w:ascii="仿宋" w:eastAsia="仿宋" w:hAnsi="仿宋" w:cs="Arial" w:hint="eastAsia"/>
          <w:sz w:val="32"/>
          <w:szCs w:val="32"/>
        </w:rPr>
        <w:t>万元</w:t>
      </w:r>
      <w:r>
        <w:rPr>
          <w:rFonts w:ascii="仿宋" w:eastAsia="仿宋" w:hAnsi="仿宋" w:cs="Arial"/>
          <w:sz w:val="32"/>
          <w:szCs w:val="32"/>
        </w:rPr>
        <w:t>,</w:t>
      </w:r>
      <w:r>
        <w:rPr>
          <w:rFonts w:ascii="仿宋" w:eastAsia="仿宋" w:hAnsi="仿宋" w:cs="Arial" w:hint="eastAsia"/>
          <w:sz w:val="32"/>
          <w:szCs w:val="32"/>
        </w:rPr>
        <w:t>占</w:t>
      </w:r>
      <w:r>
        <w:rPr>
          <w:rFonts w:ascii="仿宋" w:eastAsia="仿宋" w:hAnsi="仿宋" w:cs="Arial"/>
          <w:sz w:val="32"/>
          <w:szCs w:val="32"/>
        </w:rPr>
        <w:t>0%</w:t>
      </w:r>
      <w:r>
        <w:rPr>
          <w:rFonts w:ascii="仿宋" w:eastAsia="仿宋" w:hAnsi="仿宋" w:cs="Arial" w:hint="eastAsia"/>
          <w:sz w:val="32"/>
          <w:szCs w:val="32"/>
        </w:rPr>
        <w:t>；公共安全（类）支出</w:t>
      </w:r>
      <w:r>
        <w:rPr>
          <w:rFonts w:ascii="仿宋" w:eastAsia="仿宋" w:hAnsi="仿宋" w:cs="Arial"/>
          <w:sz w:val="32"/>
          <w:szCs w:val="32"/>
        </w:rPr>
        <w:t>0</w:t>
      </w:r>
      <w:r>
        <w:rPr>
          <w:rFonts w:ascii="仿宋" w:eastAsia="仿宋" w:hAnsi="仿宋" w:cs="Arial" w:hint="eastAsia"/>
          <w:sz w:val="32"/>
          <w:szCs w:val="32"/>
        </w:rPr>
        <w:t>万元</w:t>
      </w:r>
      <w:r>
        <w:rPr>
          <w:rFonts w:ascii="仿宋" w:eastAsia="仿宋" w:hAnsi="仿宋" w:cs="Arial"/>
          <w:sz w:val="32"/>
          <w:szCs w:val="32"/>
        </w:rPr>
        <w:t>,</w:t>
      </w:r>
      <w:r>
        <w:rPr>
          <w:rFonts w:ascii="仿宋" w:eastAsia="仿宋" w:hAnsi="仿宋" w:cs="Arial" w:hint="eastAsia"/>
          <w:sz w:val="32"/>
          <w:szCs w:val="32"/>
        </w:rPr>
        <w:t>占</w:t>
      </w:r>
      <w:r>
        <w:rPr>
          <w:rFonts w:ascii="仿宋" w:eastAsia="仿宋" w:hAnsi="仿宋" w:cs="Arial"/>
          <w:sz w:val="32"/>
          <w:szCs w:val="32"/>
        </w:rPr>
        <w:t>0%</w:t>
      </w:r>
      <w:r>
        <w:rPr>
          <w:rFonts w:ascii="仿宋" w:eastAsia="仿宋" w:hAnsi="仿宋" w:cs="Arial" w:hint="eastAsia"/>
          <w:sz w:val="32"/>
          <w:szCs w:val="32"/>
        </w:rPr>
        <w:t>；教育（类）支出</w:t>
      </w:r>
      <w:r>
        <w:rPr>
          <w:rFonts w:ascii="仿宋" w:eastAsia="仿宋" w:hAnsi="仿宋" w:cs="Arial"/>
          <w:sz w:val="32"/>
          <w:szCs w:val="32"/>
        </w:rPr>
        <w:t>0</w:t>
      </w:r>
      <w:r>
        <w:rPr>
          <w:rFonts w:ascii="仿宋" w:eastAsia="仿宋" w:hAnsi="仿宋" w:cs="Arial" w:hint="eastAsia"/>
          <w:sz w:val="32"/>
          <w:szCs w:val="32"/>
        </w:rPr>
        <w:t>万元</w:t>
      </w:r>
      <w:r>
        <w:rPr>
          <w:rFonts w:ascii="仿宋" w:eastAsia="仿宋" w:hAnsi="仿宋" w:cs="Arial"/>
          <w:sz w:val="32"/>
          <w:szCs w:val="32"/>
        </w:rPr>
        <w:t>,</w:t>
      </w:r>
      <w:r>
        <w:rPr>
          <w:rFonts w:ascii="仿宋" w:eastAsia="仿宋" w:hAnsi="仿宋" w:cs="Arial" w:hint="eastAsia"/>
          <w:sz w:val="32"/>
          <w:szCs w:val="32"/>
        </w:rPr>
        <w:t>占</w:t>
      </w:r>
      <w:r>
        <w:rPr>
          <w:rFonts w:ascii="仿宋" w:eastAsia="仿宋" w:hAnsi="仿宋" w:cs="Arial"/>
          <w:sz w:val="32"/>
          <w:szCs w:val="32"/>
        </w:rPr>
        <w:t>0%</w:t>
      </w:r>
      <w:r>
        <w:rPr>
          <w:rFonts w:ascii="仿宋" w:eastAsia="仿宋" w:hAnsi="仿宋" w:cs="Arial" w:hint="eastAsia"/>
          <w:sz w:val="32"/>
          <w:szCs w:val="32"/>
        </w:rPr>
        <w:t>；科学技术（类）支出</w:t>
      </w:r>
      <w:r>
        <w:rPr>
          <w:rFonts w:ascii="仿宋" w:eastAsia="仿宋" w:hAnsi="仿宋" w:cs="Arial"/>
          <w:sz w:val="32"/>
          <w:szCs w:val="32"/>
        </w:rPr>
        <w:t>0</w:t>
      </w:r>
      <w:r>
        <w:rPr>
          <w:rFonts w:ascii="仿宋" w:eastAsia="仿宋" w:hAnsi="仿宋" w:cs="Arial" w:hint="eastAsia"/>
          <w:sz w:val="32"/>
          <w:szCs w:val="32"/>
        </w:rPr>
        <w:t>万元</w:t>
      </w:r>
      <w:r>
        <w:rPr>
          <w:rFonts w:ascii="仿宋" w:eastAsia="仿宋" w:hAnsi="仿宋" w:cs="Arial"/>
          <w:sz w:val="32"/>
          <w:szCs w:val="32"/>
        </w:rPr>
        <w:t>,</w:t>
      </w:r>
      <w:r>
        <w:rPr>
          <w:rFonts w:ascii="仿宋" w:eastAsia="仿宋" w:hAnsi="仿宋" w:cs="Arial" w:hint="eastAsia"/>
          <w:sz w:val="32"/>
          <w:szCs w:val="32"/>
        </w:rPr>
        <w:t>占</w:t>
      </w:r>
      <w:r>
        <w:rPr>
          <w:rFonts w:ascii="仿宋" w:eastAsia="仿宋" w:hAnsi="仿宋" w:cs="Arial"/>
          <w:sz w:val="32"/>
          <w:szCs w:val="32"/>
        </w:rPr>
        <w:t>0%</w:t>
      </w:r>
      <w:r>
        <w:rPr>
          <w:rFonts w:ascii="仿宋" w:eastAsia="仿宋" w:hAnsi="仿宋" w:cs="Arial" w:hint="eastAsia"/>
          <w:sz w:val="32"/>
          <w:szCs w:val="32"/>
        </w:rPr>
        <w:t>；文化旅游体育与传媒</w:t>
      </w:r>
      <w:r>
        <w:rPr>
          <w:rFonts w:ascii="仿宋" w:eastAsia="仿宋" w:hAnsi="仿宋" w:cs="Arial" w:hint="eastAsia"/>
          <w:sz w:val="32"/>
          <w:szCs w:val="32"/>
        </w:rPr>
        <w:lastRenderedPageBreak/>
        <w:t>（类）支出</w:t>
      </w:r>
      <w:r>
        <w:rPr>
          <w:rFonts w:ascii="仿宋" w:eastAsia="仿宋" w:hAnsi="仿宋" w:cs="Arial"/>
          <w:sz w:val="32"/>
          <w:szCs w:val="32"/>
        </w:rPr>
        <w:t>0</w:t>
      </w:r>
      <w:r>
        <w:rPr>
          <w:rFonts w:ascii="仿宋" w:eastAsia="仿宋" w:hAnsi="仿宋" w:cs="Arial" w:hint="eastAsia"/>
          <w:sz w:val="32"/>
          <w:szCs w:val="32"/>
        </w:rPr>
        <w:t>万元</w:t>
      </w:r>
      <w:r>
        <w:rPr>
          <w:rFonts w:ascii="仿宋" w:eastAsia="仿宋" w:hAnsi="仿宋" w:cs="Arial"/>
          <w:sz w:val="32"/>
          <w:szCs w:val="32"/>
        </w:rPr>
        <w:t>,</w:t>
      </w:r>
      <w:r>
        <w:rPr>
          <w:rFonts w:ascii="仿宋" w:eastAsia="仿宋" w:hAnsi="仿宋" w:cs="Arial" w:hint="eastAsia"/>
          <w:sz w:val="32"/>
          <w:szCs w:val="32"/>
        </w:rPr>
        <w:t>占</w:t>
      </w:r>
      <w:r>
        <w:rPr>
          <w:rFonts w:ascii="仿宋" w:eastAsia="仿宋" w:hAnsi="仿宋" w:cs="Arial"/>
          <w:sz w:val="32"/>
          <w:szCs w:val="32"/>
        </w:rPr>
        <w:t>0%</w:t>
      </w:r>
      <w:r>
        <w:rPr>
          <w:rFonts w:ascii="仿宋" w:eastAsia="仿宋" w:hAnsi="仿宋" w:cs="Arial" w:hint="eastAsia"/>
          <w:sz w:val="32"/>
          <w:szCs w:val="32"/>
        </w:rPr>
        <w:t>；社会保障和就业（类）支出</w:t>
      </w:r>
      <w:r>
        <w:rPr>
          <w:rFonts w:ascii="仿宋" w:eastAsia="仿宋" w:hAnsi="仿宋" w:cs="Arial"/>
          <w:sz w:val="32"/>
          <w:szCs w:val="32"/>
        </w:rPr>
        <w:t>56.25</w:t>
      </w:r>
      <w:r>
        <w:rPr>
          <w:rFonts w:ascii="仿宋" w:eastAsia="仿宋" w:hAnsi="仿宋" w:cs="Arial" w:hint="eastAsia"/>
          <w:sz w:val="32"/>
          <w:szCs w:val="32"/>
        </w:rPr>
        <w:t>万元</w:t>
      </w:r>
      <w:r>
        <w:rPr>
          <w:rFonts w:ascii="仿宋" w:eastAsia="仿宋" w:hAnsi="仿宋" w:cs="Arial"/>
          <w:sz w:val="32"/>
          <w:szCs w:val="32"/>
        </w:rPr>
        <w:t>,</w:t>
      </w:r>
      <w:r>
        <w:rPr>
          <w:rFonts w:ascii="仿宋" w:eastAsia="仿宋" w:hAnsi="仿宋" w:cs="Arial" w:hint="eastAsia"/>
          <w:sz w:val="32"/>
          <w:szCs w:val="32"/>
        </w:rPr>
        <w:t>占</w:t>
      </w:r>
      <w:r>
        <w:rPr>
          <w:rFonts w:ascii="仿宋" w:eastAsia="仿宋" w:hAnsi="仿宋" w:cs="Arial"/>
          <w:sz w:val="32"/>
          <w:szCs w:val="32"/>
        </w:rPr>
        <w:t>8.92%</w:t>
      </w:r>
      <w:r>
        <w:rPr>
          <w:rFonts w:ascii="仿宋" w:eastAsia="仿宋" w:hAnsi="仿宋" w:cs="Arial" w:hint="eastAsia"/>
          <w:sz w:val="32"/>
          <w:szCs w:val="32"/>
        </w:rPr>
        <w:t>；卫生健康（类）支出</w:t>
      </w:r>
      <w:r>
        <w:rPr>
          <w:rFonts w:ascii="仿宋" w:eastAsia="仿宋" w:hAnsi="仿宋" w:cs="Arial"/>
          <w:sz w:val="32"/>
          <w:szCs w:val="32"/>
        </w:rPr>
        <w:t>0</w:t>
      </w:r>
      <w:r>
        <w:rPr>
          <w:rFonts w:ascii="仿宋" w:eastAsia="仿宋" w:hAnsi="仿宋" w:cs="Arial" w:hint="eastAsia"/>
          <w:sz w:val="32"/>
          <w:szCs w:val="32"/>
        </w:rPr>
        <w:t>万元</w:t>
      </w:r>
      <w:r>
        <w:rPr>
          <w:rFonts w:ascii="仿宋" w:eastAsia="仿宋" w:hAnsi="仿宋" w:cs="Arial"/>
          <w:sz w:val="32"/>
          <w:szCs w:val="32"/>
        </w:rPr>
        <w:t>,</w:t>
      </w:r>
      <w:r>
        <w:rPr>
          <w:rFonts w:ascii="仿宋" w:eastAsia="仿宋" w:hAnsi="仿宋" w:cs="Arial" w:hint="eastAsia"/>
          <w:sz w:val="32"/>
          <w:szCs w:val="32"/>
        </w:rPr>
        <w:t>占</w:t>
      </w:r>
      <w:r>
        <w:rPr>
          <w:rFonts w:ascii="仿宋" w:eastAsia="仿宋" w:hAnsi="仿宋" w:cs="Arial"/>
          <w:sz w:val="32"/>
          <w:szCs w:val="32"/>
        </w:rPr>
        <w:t>0%</w:t>
      </w:r>
      <w:r>
        <w:rPr>
          <w:rFonts w:ascii="仿宋" w:eastAsia="仿宋" w:hAnsi="仿宋" w:cs="Arial" w:hint="eastAsia"/>
          <w:sz w:val="32"/>
          <w:szCs w:val="32"/>
        </w:rPr>
        <w:t>；节能环保（类）支出</w:t>
      </w:r>
      <w:r>
        <w:rPr>
          <w:rFonts w:ascii="仿宋" w:eastAsia="仿宋" w:hAnsi="仿宋" w:cs="Arial"/>
          <w:sz w:val="32"/>
          <w:szCs w:val="32"/>
        </w:rPr>
        <w:t>0</w:t>
      </w:r>
      <w:r>
        <w:rPr>
          <w:rFonts w:ascii="仿宋" w:eastAsia="仿宋" w:hAnsi="仿宋" w:cs="Arial" w:hint="eastAsia"/>
          <w:sz w:val="32"/>
          <w:szCs w:val="32"/>
        </w:rPr>
        <w:t>万元</w:t>
      </w:r>
      <w:r>
        <w:rPr>
          <w:rFonts w:ascii="仿宋" w:eastAsia="仿宋" w:hAnsi="仿宋" w:cs="Arial"/>
          <w:sz w:val="32"/>
          <w:szCs w:val="32"/>
        </w:rPr>
        <w:t>,</w:t>
      </w:r>
      <w:r>
        <w:rPr>
          <w:rFonts w:ascii="仿宋" w:eastAsia="仿宋" w:hAnsi="仿宋" w:cs="Arial" w:hint="eastAsia"/>
          <w:sz w:val="32"/>
          <w:szCs w:val="32"/>
        </w:rPr>
        <w:t>占</w:t>
      </w:r>
      <w:r>
        <w:rPr>
          <w:rFonts w:ascii="仿宋" w:eastAsia="仿宋" w:hAnsi="仿宋" w:cs="Arial"/>
          <w:sz w:val="32"/>
          <w:szCs w:val="32"/>
        </w:rPr>
        <w:t>0%</w:t>
      </w:r>
      <w:r>
        <w:rPr>
          <w:rFonts w:ascii="仿宋" w:eastAsia="仿宋" w:hAnsi="仿宋" w:cs="Arial" w:hint="eastAsia"/>
          <w:sz w:val="32"/>
          <w:szCs w:val="32"/>
        </w:rPr>
        <w:t>；城乡社区（类）支出</w:t>
      </w:r>
      <w:r>
        <w:rPr>
          <w:rFonts w:ascii="仿宋" w:eastAsia="仿宋" w:hAnsi="仿宋" w:cs="Arial"/>
          <w:sz w:val="32"/>
          <w:szCs w:val="32"/>
        </w:rPr>
        <w:t>0</w:t>
      </w:r>
      <w:r>
        <w:rPr>
          <w:rFonts w:ascii="仿宋" w:eastAsia="仿宋" w:hAnsi="仿宋" w:cs="Arial" w:hint="eastAsia"/>
          <w:sz w:val="32"/>
          <w:szCs w:val="32"/>
        </w:rPr>
        <w:t>万元</w:t>
      </w:r>
      <w:r>
        <w:rPr>
          <w:rFonts w:ascii="仿宋" w:eastAsia="仿宋" w:hAnsi="仿宋" w:cs="Arial"/>
          <w:sz w:val="32"/>
          <w:szCs w:val="32"/>
        </w:rPr>
        <w:t>,</w:t>
      </w:r>
      <w:r>
        <w:rPr>
          <w:rFonts w:ascii="仿宋" w:eastAsia="仿宋" w:hAnsi="仿宋" w:cs="Arial" w:hint="eastAsia"/>
          <w:sz w:val="32"/>
          <w:szCs w:val="32"/>
        </w:rPr>
        <w:t>占</w:t>
      </w:r>
      <w:r>
        <w:rPr>
          <w:rFonts w:ascii="仿宋" w:eastAsia="仿宋" w:hAnsi="仿宋" w:cs="Arial"/>
          <w:sz w:val="32"/>
          <w:szCs w:val="32"/>
        </w:rPr>
        <w:t>0%</w:t>
      </w:r>
      <w:r>
        <w:rPr>
          <w:rFonts w:ascii="仿宋" w:eastAsia="仿宋" w:hAnsi="仿宋" w:cs="Arial" w:hint="eastAsia"/>
          <w:sz w:val="32"/>
          <w:szCs w:val="32"/>
        </w:rPr>
        <w:t>；农林水（类）支出</w:t>
      </w:r>
      <w:r>
        <w:rPr>
          <w:rFonts w:ascii="仿宋" w:eastAsia="仿宋" w:hAnsi="仿宋" w:cs="Arial"/>
          <w:sz w:val="32"/>
          <w:szCs w:val="32"/>
        </w:rPr>
        <w:t>0</w:t>
      </w:r>
      <w:r>
        <w:rPr>
          <w:rFonts w:ascii="仿宋" w:eastAsia="仿宋" w:hAnsi="仿宋" w:cs="Arial" w:hint="eastAsia"/>
          <w:sz w:val="32"/>
          <w:szCs w:val="32"/>
        </w:rPr>
        <w:t>万元</w:t>
      </w:r>
      <w:r>
        <w:rPr>
          <w:rFonts w:ascii="仿宋" w:eastAsia="仿宋" w:hAnsi="仿宋" w:cs="Arial"/>
          <w:sz w:val="32"/>
          <w:szCs w:val="32"/>
        </w:rPr>
        <w:t>,</w:t>
      </w:r>
      <w:r>
        <w:rPr>
          <w:rFonts w:ascii="仿宋" w:eastAsia="仿宋" w:hAnsi="仿宋" w:cs="Arial" w:hint="eastAsia"/>
          <w:sz w:val="32"/>
          <w:szCs w:val="32"/>
        </w:rPr>
        <w:t>占</w:t>
      </w:r>
      <w:r>
        <w:rPr>
          <w:rFonts w:ascii="仿宋" w:eastAsia="仿宋" w:hAnsi="仿宋" w:cs="Arial"/>
          <w:sz w:val="32"/>
          <w:szCs w:val="32"/>
        </w:rPr>
        <w:t>0%</w:t>
      </w:r>
      <w:r>
        <w:rPr>
          <w:rFonts w:ascii="仿宋" w:eastAsia="仿宋" w:hAnsi="仿宋" w:cs="Arial" w:hint="eastAsia"/>
          <w:sz w:val="32"/>
          <w:szCs w:val="32"/>
        </w:rPr>
        <w:t>；交通运输（类）支出</w:t>
      </w:r>
      <w:r>
        <w:rPr>
          <w:rFonts w:ascii="仿宋" w:eastAsia="仿宋" w:hAnsi="仿宋" w:cs="Arial"/>
          <w:sz w:val="32"/>
          <w:szCs w:val="32"/>
        </w:rPr>
        <w:t>0</w:t>
      </w:r>
      <w:r>
        <w:rPr>
          <w:rFonts w:ascii="仿宋" w:eastAsia="仿宋" w:hAnsi="仿宋" w:cs="Arial" w:hint="eastAsia"/>
          <w:sz w:val="32"/>
          <w:szCs w:val="32"/>
        </w:rPr>
        <w:t>万元</w:t>
      </w:r>
      <w:r>
        <w:rPr>
          <w:rFonts w:ascii="仿宋" w:eastAsia="仿宋" w:hAnsi="仿宋" w:cs="Arial"/>
          <w:sz w:val="32"/>
          <w:szCs w:val="32"/>
        </w:rPr>
        <w:t>,</w:t>
      </w:r>
      <w:r>
        <w:rPr>
          <w:rFonts w:ascii="仿宋" w:eastAsia="仿宋" w:hAnsi="仿宋" w:cs="Arial" w:hint="eastAsia"/>
          <w:sz w:val="32"/>
          <w:szCs w:val="32"/>
        </w:rPr>
        <w:t>占</w:t>
      </w:r>
      <w:r>
        <w:rPr>
          <w:rFonts w:ascii="仿宋" w:eastAsia="仿宋" w:hAnsi="仿宋" w:cs="Arial"/>
          <w:sz w:val="32"/>
          <w:szCs w:val="32"/>
        </w:rPr>
        <w:t>0%</w:t>
      </w:r>
      <w:r>
        <w:rPr>
          <w:rFonts w:ascii="仿宋" w:eastAsia="仿宋" w:hAnsi="仿宋" w:cs="Arial" w:hint="eastAsia"/>
          <w:sz w:val="32"/>
          <w:szCs w:val="32"/>
        </w:rPr>
        <w:t>；资源勘探工业信息等（类）支出</w:t>
      </w:r>
      <w:r>
        <w:rPr>
          <w:rFonts w:ascii="仿宋" w:eastAsia="仿宋" w:hAnsi="仿宋" w:cs="Arial"/>
          <w:sz w:val="32"/>
          <w:szCs w:val="32"/>
        </w:rPr>
        <w:t>0</w:t>
      </w:r>
      <w:r>
        <w:rPr>
          <w:rFonts w:ascii="仿宋" w:eastAsia="仿宋" w:hAnsi="仿宋" w:cs="Arial" w:hint="eastAsia"/>
          <w:sz w:val="32"/>
          <w:szCs w:val="32"/>
        </w:rPr>
        <w:t>万元</w:t>
      </w:r>
      <w:r>
        <w:rPr>
          <w:rFonts w:ascii="仿宋" w:eastAsia="仿宋" w:hAnsi="仿宋" w:cs="Arial"/>
          <w:sz w:val="32"/>
          <w:szCs w:val="32"/>
        </w:rPr>
        <w:t>,</w:t>
      </w:r>
      <w:r>
        <w:rPr>
          <w:rFonts w:ascii="仿宋" w:eastAsia="仿宋" w:hAnsi="仿宋" w:cs="Arial" w:hint="eastAsia"/>
          <w:sz w:val="32"/>
          <w:szCs w:val="32"/>
        </w:rPr>
        <w:t>占</w:t>
      </w:r>
      <w:r>
        <w:rPr>
          <w:rFonts w:ascii="仿宋" w:eastAsia="仿宋" w:hAnsi="仿宋" w:cs="Arial"/>
          <w:sz w:val="32"/>
          <w:szCs w:val="32"/>
        </w:rPr>
        <w:t>0%</w:t>
      </w:r>
      <w:r>
        <w:rPr>
          <w:rFonts w:ascii="仿宋" w:eastAsia="仿宋" w:hAnsi="仿宋" w:cs="Arial" w:hint="eastAsia"/>
          <w:sz w:val="32"/>
          <w:szCs w:val="32"/>
        </w:rPr>
        <w:t>；商业服务业等（类）支出</w:t>
      </w:r>
      <w:r>
        <w:rPr>
          <w:rFonts w:ascii="仿宋" w:eastAsia="仿宋" w:hAnsi="仿宋" w:cs="Arial"/>
          <w:sz w:val="32"/>
          <w:szCs w:val="32"/>
        </w:rPr>
        <w:t>0</w:t>
      </w:r>
      <w:r>
        <w:rPr>
          <w:rFonts w:ascii="仿宋" w:eastAsia="仿宋" w:hAnsi="仿宋" w:cs="Arial" w:hint="eastAsia"/>
          <w:sz w:val="32"/>
          <w:szCs w:val="32"/>
        </w:rPr>
        <w:t>万元</w:t>
      </w:r>
      <w:r>
        <w:rPr>
          <w:rFonts w:ascii="仿宋" w:eastAsia="仿宋" w:hAnsi="仿宋" w:cs="Arial"/>
          <w:sz w:val="32"/>
          <w:szCs w:val="32"/>
        </w:rPr>
        <w:t>,</w:t>
      </w:r>
      <w:r>
        <w:rPr>
          <w:rFonts w:ascii="仿宋" w:eastAsia="仿宋" w:hAnsi="仿宋" w:cs="Arial" w:hint="eastAsia"/>
          <w:sz w:val="32"/>
          <w:szCs w:val="32"/>
        </w:rPr>
        <w:t>占</w:t>
      </w:r>
      <w:r>
        <w:rPr>
          <w:rFonts w:ascii="仿宋" w:eastAsia="仿宋" w:hAnsi="仿宋" w:cs="Arial"/>
          <w:sz w:val="32"/>
          <w:szCs w:val="32"/>
        </w:rPr>
        <w:t>0%</w:t>
      </w:r>
      <w:r>
        <w:rPr>
          <w:rFonts w:ascii="仿宋" w:eastAsia="仿宋" w:hAnsi="仿宋" w:cs="Arial" w:hint="eastAsia"/>
          <w:sz w:val="32"/>
          <w:szCs w:val="32"/>
        </w:rPr>
        <w:t>；金融（类）支出</w:t>
      </w:r>
      <w:r>
        <w:rPr>
          <w:rFonts w:ascii="仿宋" w:eastAsia="仿宋" w:hAnsi="仿宋" w:cs="Arial"/>
          <w:sz w:val="32"/>
          <w:szCs w:val="32"/>
        </w:rPr>
        <w:t>0</w:t>
      </w:r>
      <w:r>
        <w:rPr>
          <w:rFonts w:ascii="仿宋" w:eastAsia="仿宋" w:hAnsi="仿宋" w:cs="Arial" w:hint="eastAsia"/>
          <w:sz w:val="32"/>
          <w:szCs w:val="32"/>
        </w:rPr>
        <w:t>万元</w:t>
      </w:r>
      <w:r>
        <w:rPr>
          <w:rFonts w:ascii="仿宋" w:eastAsia="仿宋" w:hAnsi="仿宋" w:cs="Arial"/>
          <w:sz w:val="32"/>
          <w:szCs w:val="32"/>
        </w:rPr>
        <w:t>,</w:t>
      </w:r>
      <w:r>
        <w:rPr>
          <w:rFonts w:ascii="仿宋" w:eastAsia="仿宋" w:hAnsi="仿宋" w:cs="Arial" w:hint="eastAsia"/>
          <w:sz w:val="32"/>
          <w:szCs w:val="32"/>
        </w:rPr>
        <w:t>占</w:t>
      </w:r>
      <w:r>
        <w:rPr>
          <w:rFonts w:ascii="仿宋" w:eastAsia="仿宋" w:hAnsi="仿宋" w:cs="Arial"/>
          <w:sz w:val="32"/>
          <w:szCs w:val="32"/>
        </w:rPr>
        <w:t>0%</w:t>
      </w:r>
      <w:r>
        <w:rPr>
          <w:rFonts w:ascii="仿宋" w:eastAsia="仿宋" w:hAnsi="仿宋" w:cs="Arial" w:hint="eastAsia"/>
          <w:sz w:val="32"/>
          <w:szCs w:val="32"/>
        </w:rPr>
        <w:t>；援助其他地区（类）支出</w:t>
      </w:r>
      <w:r>
        <w:rPr>
          <w:rFonts w:ascii="仿宋" w:eastAsia="仿宋" w:hAnsi="仿宋" w:cs="Arial"/>
          <w:sz w:val="32"/>
          <w:szCs w:val="32"/>
        </w:rPr>
        <w:t>0</w:t>
      </w:r>
      <w:r>
        <w:rPr>
          <w:rFonts w:ascii="仿宋" w:eastAsia="仿宋" w:hAnsi="仿宋" w:cs="Arial" w:hint="eastAsia"/>
          <w:sz w:val="32"/>
          <w:szCs w:val="32"/>
        </w:rPr>
        <w:t>万元</w:t>
      </w:r>
      <w:r>
        <w:rPr>
          <w:rFonts w:ascii="仿宋" w:eastAsia="仿宋" w:hAnsi="仿宋" w:cs="Arial"/>
          <w:sz w:val="32"/>
          <w:szCs w:val="32"/>
        </w:rPr>
        <w:t>,</w:t>
      </w:r>
      <w:r>
        <w:rPr>
          <w:rFonts w:ascii="仿宋" w:eastAsia="仿宋" w:hAnsi="仿宋" w:cs="Arial" w:hint="eastAsia"/>
          <w:sz w:val="32"/>
          <w:szCs w:val="32"/>
        </w:rPr>
        <w:t>占</w:t>
      </w:r>
      <w:r>
        <w:rPr>
          <w:rFonts w:ascii="仿宋" w:eastAsia="仿宋" w:hAnsi="仿宋" w:cs="Arial"/>
          <w:sz w:val="32"/>
          <w:szCs w:val="32"/>
        </w:rPr>
        <w:t>0%</w:t>
      </w:r>
      <w:r>
        <w:rPr>
          <w:rFonts w:ascii="仿宋" w:eastAsia="仿宋" w:hAnsi="仿宋" w:cs="Arial" w:hint="eastAsia"/>
          <w:sz w:val="32"/>
          <w:szCs w:val="32"/>
        </w:rPr>
        <w:t>；自然资源海洋气象等（类）支出</w:t>
      </w:r>
      <w:r>
        <w:rPr>
          <w:rFonts w:ascii="仿宋" w:eastAsia="仿宋" w:hAnsi="仿宋" w:cs="Arial"/>
          <w:sz w:val="32"/>
          <w:szCs w:val="32"/>
        </w:rPr>
        <w:t>0</w:t>
      </w:r>
      <w:r>
        <w:rPr>
          <w:rFonts w:ascii="仿宋" w:eastAsia="仿宋" w:hAnsi="仿宋" w:cs="Arial" w:hint="eastAsia"/>
          <w:sz w:val="32"/>
          <w:szCs w:val="32"/>
        </w:rPr>
        <w:t>万元</w:t>
      </w:r>
      <w:r>
        <w:rPr>
          <w:rFonts w:ascii="仿宋" w:eastAsia="仿宋" w:hAnsi="仿宋" w:cs="Arial"/>
          <w:sz w:val="32"/>
          <w:szCs w:val="32"/>
        </w:rPr>
        <w:t>,</w:t>
      </w:r>
      <w:r>
        <w:rPr>
          <w:rFonts w:ascii="仿宋" w:eastAsia="仿宋" w:hAnsi="仿宋" w:cs="Arial" w:hint="eastAsia"/>
          <w:sz w:val="32"/>
          <w:szCs w:val="32"/>
        </w:rPr>
        <w:t>占</w:t>
      </w:r>
      <w:r>
        <w:rPr>
          <w:rFonts w:ascii="仿宋" w:eastAsia="仿宋" w:hAnsi="仿宋" w:cs="Arial"/>
          <w:sz w:val="32"/>
          <w:szCs w:val="32"/>
        </w:rPr>
        <w:t>0%</w:t>
      </w:r>
      <w:r>
        <w:rPr>
          <w:rFonts w:ascii="仿宋" w:eastAsia="仿宋" w:hAnsi="仿宋" w:cs="Arial" w:hint="eastAsia"/>
          <w:sz w:val="32"/>
          <w:szCs w:val="32"/>
        </w:rPr>
        <w:t>；住房保障（类）支出</w:t>
      </w:r>
      <w:r>
        <w:rPr>
          <w:rFonts w:ascii="仿宋" w:eastAsia="仿宋" w:hAnsi="仿宋" w:cs="Arial"/>
          <w:sz w:val="32"/>
          <w:szCs w:val="32"/>
        </w:rPr>
        <w:t>0</w:t>
      </w:r>
      <w:r>
        <w:rPr>
          <w:rFonts w:ascii="仿宋" w:eastAsia="仿宋" w:hAnsi="仿宋" w:cs="Arial" w:hint="eastAsia"/>
          <w:sz w:val="32"/>
          <w:szCs w:val="32"/>
        </w:rPr>
        <w:t>万元</w:t>
      </w:r>
      <w:r>
        <w:rPr>
          <w:rFonts w:ascii="仿宋" w:eastAsia="仿宋" w:hAnsi="仿宋" w:cs="Arial"/>
          <w:sz w:val="32"/>
          <w:szCs w:val="32"/>
        </w:rPr>
        <w:t>,</w:t>
      </w:r>
      <w:r>
        <w:rPr>
          <w:rFonts w:ascii="仿宋" w:eastAsia="仿宋" w:hAnsi="仿宋" w:cs="Arial" w:hint="eastAsia"/>
          <w:sz w:val="32"/>
          <w:szCs w:val="32"/>
        </w:rPr>
        <w:t>占</w:t>
      </w:r>
      <w:r>
        <w:rPr>
          <w:rFonts w:ascii="仿宋" w:eastAsia="仿宋" w:hAnsi="仿宋" w:cs="Arial"/>
          <w:sz w:val="32"/>
          <w:szCs w:val="32"/>
        </w:rPr>
        <w:t>0%</w:t>
      </w:r>
      <w:r>
        <w:rPr>
          <w:rFonts w:ascii="仿宋" w:eastAsia="仿宋" w:hAnsi="仿宋" w:cs="Arial" w:hint="eastAsia"/>
          <w:sz w:val="32"/>
          <w:szCs w:val="32"/>
        </w:rPr>
        <w:t>；粮油物资储备（类）支出</w:t>
      </w:r>
      <w:r>
        <w:rPr>
          <w:rFonts w:ascii="仿宋" w:eastAsia="仿宋" w:hAnsi="仿宋" w:cs="Arial"/>
          <w:sz w:val="32"/>
          <w:szCs w:val="32"/>
        </w:rPr>
        <w:t>0</w:t>
      </w:r>
      <w:r>
        <w:rPr>
          <w:rFonts w:ascii="仿宋" w:eastAsia="仿宋" w:hAnsi="仿宋" w:cs="Arial" w:hint="eastAsia"/>
          <w:sz w:val="32"/>
          <w:szCs w:val="32"/>
        </w:rPr>
        <w:t>万元</w:t>
      </w:r>
      <w:r>
        <w:rPr>
          <w:rFonts w:ascii="仿宋" w:eastAsia="仿宋" w:hAnsi="仿宋" w:cs="Arial"/>
          <w:sz w:val="32"/>
          <w:szCs w:val="32"/>
        </w:rPr>
        <w:t>,</w:t>
      </w:r>
      <w:r>
        <w:rPr>
          <w:rFonts w:ascii="仿宋" w:eastAsia="仿宋" w:hAnsi="仿宋" w:cs="Arial" w:hint="eastAsia"/>
          <w:sz w:val="32"/>
          <w:szCs w:val="32"/>
        </w:rPr>
        <w:t>占</w:t>
      </w:r>
      <w:r>
        <w:rPr>
          <w:rFonts w:ascii="仿宋" w:eastAsia="仿宋" w:hAnsi="仿宋" w:cs="Arial"/>
          <w:sz w:val="32"/>
          <w:szCs w:val="32"/>
        </w:rPr>
        <w:t>0%</w:t>
      </w:r>
      <w:r>
        <w:rPr>
          <w:rFonts w:ascii="仿宋" w:eastAsia="仿宋" w:hAnsi="仿宋" w:cs="Arial" w:hint="eastAsia"/>
          <w:sz w:val="32"/>
          <w:szCs w:val="32"/>
        </w:rPr>
        <w:t>；灾害防治及应急管理（类）支出</w:t>
      </w:r>
      <w:r>
        <w:rPr>
          <w:rFonts w:ascii="仿宋" w:eastAsia="仿宋" w:hAnsi="仿宋" w:cs="Arial"/>
          <w:sz w:val="32"/>
          <w:szCs w:val="32"/>
        </w:rPr>
        <w:t>0</w:t>
      </w:r>
      <w:r>
        <w:rPr>
          <w:rFonts w:ascii="仿宋" w:eastAsia="仿宋" w:hAnsi="仿宋" w:cs="Arial" w:hint="eastAsia"/>
          <w:sz w:val="32"/>
          <w:szCs w:val="32"/>
        </w:rPr>
        <w:t>万元</w:t>
      </w:r>
      <w:r>
        <w:rPr>
          <w:rFonts w:ascii="仿宋" w:eastAsia="仿宋" w:hAnsi="仿宋" w:cs="Arial"/>
          <w:sz w:val="32"/>
          <w:szCs w:val="32"/>
        </w:rPr>
        <w:t>,</w:t>
      </w:r>
      <w:r>
        <w:rPr>
          <w:rFonts w:ascii="仿宋" w:eastAsia="仿宋" w:hAnsi="仿宋" w:cs="Arial" w:hint="eastAsia"/>
          <w:sz w:val="32"/>
          <w:szCs w:val="32"/>
        </w:rPr>
        <w:t>占</w:t>
      </w:r>
      <w:r>
        <w:rPr>
          <w:rFonts w:ascii="仿宋" w:eastAsia="仿宋" w:hAnsi="仿宋" w:cs="Arial"/>
          <w:sz w:val="32"/>
          <w:szCs w:val="32"/>
        </w:rPr>
        <w:t>0%</w:t>
      </w:r>
      <w:r>
        <w:rPr>
          <w:rFonts w:ascii="仿宋" w:eastAsia="仿宋" w:hAnsi="仿宋" w:cs="Arial" w:hint="eastAsia"/>
          <w:sz w:val="32"/>
          <w:szCs w:val="32"/>
        </w:rPr>
        <w:t>；其他（类）支出</w:t>
      </w:r>
      <w:r>
        <w:rPr>
          <w:rFonts w:ascii="仿宋" w:eastAsia="仿宋" w:hAnsi="仿宋" w:cs="Arial"/>
          <w:sz w:val="32"/>
          <w:szCs w:val="32"/>
        </w:rPr>
        <w:t>0</w:t>
      </w:r>
      <w:r>
        <w:rPr>
          <w:rFonts w:ascii="仿宋" w:eastAsia="仿宋" w:hAnsi="仿宋" w:cs="Arial" w:hint="eastAsia"/>
          <w:sz w:val="32"/>
          <w:szCs w:val="32"/>
        </w:rPr>
        <w:t>万元</w:t>
      </w:r>
      <w:r>
        <w:rPr>
          <w:rFonts w:ascii="仿宋" w:eastAsia="仿宋" w:hAnsi="仿宋" w:cs="Arial"/>
          <w:sz w:val="32"/>
          <w:szCs w:val="32"/>
        </w:rPr>
        <w:t>,</w:t>
      </w:r>
      <w:r>
        <w:rPr>
          <w:rFonts w:ascii="仿宋" w:eastAsia="仿宋" w:hAnsi="仿宋" w:cs="Arial" w:hint="eastAsia"/>
          <w:sz w:val="32"/>
          <w:szCs w:val="32"/>
        </w:rPr>
        <w:t>占</w:t>
      </w:r>
      <w:r>
        <w:rPr>
          <w:rFonts w:ascii="仿宋" w:eastAsia="仿宋" w:hAnsi="仿宋" w:cs="Arial"/>
          <w:sz w:val="32"/>
          <w:szCs w:val="32"/>
        </w:rPr>
        <w:t>0%</w:t>
      </w:r>
      <w:r>
        <w:rPr>
          <w:rFonts w:ascii="仿宋" w:eastAsia="仿宋" w:hAnsi="仿宋" w:cs="Arial" w:hint="eastAsia"/>
          <w:sz w:val="32"/>
          <w:szCs w:val="32"/>
        </w:rPr>
        <w:t>；债务还本（类）支出</w:t>
      </w:r>
      <w:r>
        <w:rPr>
          <w:rFonts w:ascii="仿宋" w:eastAsia="仿宋" w:hAnsi="仿宋" w:cs="Arial"/>
          <w:sz w:val="32"/>
          <w:szCs w:val="32"/>
        </w:rPr>
        <w:t>0</w:t>
      </w:r>
      <w:r>
        <w:rPr>
          <w:rFonts w:ascii="仿宋" w:eastAsia="仿宋" w:hAnsi="仿宋" w:cs="Arial" w:hint="eastAsia"/>
          <w:sz w:val="32"/>
          <w:szCs w:val="32"/>
        </w:rPr>
        <w:t>万元</w:t>
      </w:r>
      <w:r>
        <w:rPr>
          <w:rFonts w:ascii="仿宋" w:eastAsia="仿宋" w:hAnsi="仿宋" w:cs="Arial"/>
          <w:sz w:val="32"/>
          <w:szCs w:val="32"/>
        </w:rPr>
        <w:t>,</w:t>
      </w:r>
      <w:r>
        <w:rPr>
          <w:rFonts w:ascii="仿宋" w:eastAsia="仿宋" w:hAnsi="仿宋" w:cs="Arial" w:hint="eastAsia"/>
          <w:sz w:val="32"/>
          <w:szCs w:val="32"/>
        </w:rPr>
        <w:t>占</w:t>
      </w:r>
      <w:r>
        <w:rPr>
          <w:rFonts w:ascii="仿宋" w:eastAsia="仿宋" w:hAnsi="仿宋" w:cs="Arial"/>
          <w:sz w:val="32"/>
          <w:szCs w:val="32"/>
        </w:rPr>
        <w:t>0%</w:t>
      </w:r>
      <w:r>
        <w:rPr>
          <w:rFonts w:ascii="仿宋" w:eastAsia="仿宋" w:hAnsi="仿宋" w:cs="Arial" w:hint="eastAsia"/>
          <w:sz w:val="32"/>
          <w:szCs w:val="32"/>
        </w:rPr>
        <w:t>；债务付息（类）支出</w:t>
      </w:r>
      <w:r>
        <w:rPr>
          <w:rFonts w:ascii="仿宋" w:eastAsia="仿宋" w:hAnsi="仿宋" w:cs="Arial"/>
          <w:sz w:val="32"/>
          <w:szCs w:val="32"/>
        </w:rPr>
        <w:t>0</w:t>
      </w:r>
      <w:r>
        <w:rPr>
          <w:rFonts w:ascii="仿宋" w:eastAsia="仿宋" w:hAnsi="仿宋" w:cs="Arial" w:hint="eastAsia"/>
          <w:sz w:val="32"/>
          <w:szCs w:val="32"/>
        </w:rPr>
        <w:t>万元</w:t>
      </w:r>
      <w:r>
        <w:rPr>
          <w:rFonts w:ascii="仿宋" w:eastAsia="仿宋" w:hAnsi="仿宋" w:cs="Arial"/>
          <w:sz w:val="32"/>
          <w:szCs w:val="32"/>
        </w:rPr>
        <w:t>,</w:t>
      </w:r>
      <w:r>
        <w:rPr>
          <w:rFonts w:ascii="仿宋" w:eastAsia="仿宋" w:hAnsi="仿宋" w:cs="Arial" w:hint="eastAsia"/>
          <w:sz w:val="32"/>
          <w:szCs w:val="32"/>
        </w:rPr>
        <w:t>占</w:t>
      </w:r>
      <w:r>
        <w:rPr>
          <w:rFonts w:ascii="仿宋" w:eastAsia="仿宋" w:hAnsi="仿宋" w:cs="Arial"/>
          <w:sz w:val="32"/>
          <w:szCs w:val="32"/>
        </w:rPr>
        <w:t>0%</w:t>
      </w:r>
      <w:r>
        <w:rPr>
          <w:rFonts w:ascii="仿宋" w:eastAsia="仿宋" w:hAnsi="仿宋" w:cs="Arial" w:hint="eastAsia"/>
          <w:sz w:val="32"/>
          <w:szCs w:val="32"/>
        </w:rPr>
        <w:t>。</w:t>
      </w:r>
    </w:p>
    <w:p w:rsidR="009831E3" w:rsidRDefault="009831E3">
      <w:pPr>
        <w:spacing w:line="600" w:lineRule="atLeast"/>
        <w:ind w:firstLine="640"/>
        <w:jc w:val="both"/>
      </w:pPr>
      <w:r>
        <w:rPr>
          <w:rStyle w:val="a6"/>
          <w:rFonts w:ascii="仿宋" w:eastAsia="仿宋" w:hAnsi="仿宋" w:cs="Arial"/>
          <w:sz w:val="32"/>
          <w:szCs w:val="32"/>
        </w:rPr>
        <w:t>3.</w:t>
      </w:r>
      <w:r>
        <w:rPr>
          <w:rStyle w:val="a6"/>
          <w:rFonts w:ascii="仿宋" w:eastAsia="仿宋" w:hAnsi="仿宋" w:cs="Arial" w:hint="eastAsia"/>
          <w:sz w:val="32"/>
          <w:szCs w:val="32"/>
        </w:rPr>
        <w:t>一般公共预算财政拨款支出决算具体情况。</w:t>
      </w:r>
      <w:r>
        <w:t xml:space="preserve"> </w:t>
      </w:r>
    </w:p>
    <w:p w:rsidR="009831E3" w:rsidRDefault="009831E3">
      <w:pPr>
        <w:spacing w:line="600" w:lineRule="atLeast"/>
        <w:ind w:firstLine="640"/>
        <w:jc w:val="both"/>
        <w:rPr>
          <w:rFonts w:ascii="Times New Roman" w:hAnsi="仿宋"/>
        </w:rPr>
      </w:pPr>
      <w:r>
        <w:rPr>
          <w:rFonts w:ascii="仿宋" w:eastAsia="仿宋" w:hAnsi="仿宋" w:cs="Arial"/>
          <w:sz w:val="32"/>
          <w:szCs w:val="32"/>
        </w:rPr>
        <w:t>2020</w:t>
      </w:r>
      <w:r>
        <w:rPr>
          <w:rFonts w:ascii="仿宋" w:eastAsia="仿宋" w:hAnsi="仿宋" w:cs="Arial" w:hint="eastAsia"/>
          <w:sz w:val="32"/>
          <w:szCs w:val="32"/>
        </w:rPr>
        <w:t>年度一般公共预算财政拨款支出年初预算为</w:t>
      </w:r>
      <w:r>
        <w:rPr>
          <w:rFonts w:ascii="仿宋" w:eastAsia="仿宋" w:hAnsi="仿宋" w:cs="Arial"/>
          <w:sz w:val="32"/>
          <w:szCs w:val="32"/>
        </w:rPr>
        <w:t>549.08</w:t>
      </w:r>
      <w:r>
        <w:rPr>
          <w:rFonts w:ascii="仿宋" w:eastAsia="仿宋" w:hAnsi="仿宋" w:cs="Arial" w:hint="eastAsia"/>
          <w:sz w:val="32"/>
          <w:szCs w:val="32"/>
        </w:rPr>
        <w:t>万元，支出决算为</w:t>
      </w:r>
      <w:r>
        <w:rPr>
          <w:rFonts w:ascii="仿宋" w:eastAsia="仿宋" w:hAnsi="仿宋" w:cs="Arial"/>
          <w:sz w:val="32"/>
          <w:szCs w:val="32"/>
        </w:rPr>
        <w:t>630.86</w:t>
      </w:r>
      <w:r>
        <w:rPr>
          <w:rFonts w:ascii="仿宋" w:eastAsia="仿宋" w:hAnsi="仿宋" w:cs="Arial" w:hint="eastAsia"/>
          <w:sz w:val="32"/>
          <w:szCs w:val="32"/>
        </w:rPr>
        <w:t>万元</w:t>
      </w:r>
      <w:r>
        <w:rPr>
          <w:rFonts w:ascii="仿宋" w:eastAsia="仿宋" w:hAnsi="仿宋" w:cs="Arial"/>
          <w:sz w:val="32"/>
          <w:szCs w:val="32"/>
        </w:rPr>
        <w:t>,</w:t>
      </w:r>
      <w:r>
        <w:rPr>
          <w:rFonts w:ascii="仿宋" w:eastAsia="仿宋" w:hAnsi="仿宋" w:cs="Arial" w:hint="eastAsia"/>
          <w:sz w:val="32"/>
          <w:szCs w:val="32"/>
        </w:rPr>
        <w:t>完成年初预算的</w:t>
      </w:r>
      <w:r>
        <w:rPr>
          <w:rFonts w:ascii="仿宋" w:eastAsia="仿宋" w:hAnsi="仿宋" w:cs="Arial"/>
          <w:sz w:val="32"/>
          <w:szCs w:val="32"/>
        </w:rPr>
        <w:t>114.89%</w:t>
      </w:r>
      <w:r>
        <w:rPr>
          <w:rFonts w:ascii="仿宋" w:eastAsia="仿宋" w:hAnsi="仿宋" w:cs="Arial" w:hint="eastAsia"/>
          <w:sz w:val="32"/>
          <w:szCs w:val="32"/>
        </w:rPr>
        <w:t>，主要原因是</w:t>
      </w:r>
      <w:r>
        <w:rPr>
          <w:rFonts w:ascii="仿宋" w:eastAsia="仿宋" w:hAnsi="仿宋" w:cs="仿宋" w:hint="eastAsia"/>
          <w:sz w:val="32"/>
          <w:szCs w:val="32"/>
        </w:rPr>
        <w:t>因为公积金调整、考核奖预发、职务变动等原因，年中追加了工资福利支出</w:t>
      </w:r>
      <w:r>
        <w:rPr>
          <w:rFonts w:ascii="仿宋" w:eastAsia="仿宋" w:hAnsi="仿宋" w:cs="仿宋"/>
          <w:sz w:val="32"/>
          <w:szCs w:val="32"/>
        </w:rPr>
        <w:t>87.26</w:t>
      </w:r>
      <w:r>
        <w:rPr>
          <w:rFonts w:ascii="仿宋" w:eastAsia="仿宋" w:hAnsi="仿宋" w:cs="仿宋" w:hint="eastAsia"/>
          <w:sz w:val="32"/>
          <w:szCs w:val="32"/>
        </w:rPr>
        <w:t>万元。</w:t>
      </w:r>
      <w:r>
        <w:rPr>
          <w:rFonts w:ascii="仿宋" w:eastAsia="仿宋" w:hAnsi="仿宋" w:cs="Arial" w:hint="eastAsia"/>
          <w:sz w:val="32"/>
          <w:szCs w:val="32"/>
        </w:rPr>
        <w:t>其中：</w:t>
      </w:r>
    </w:p>
    <w:p w:rsidR="009831E3" w:rsidRDefault="009831E3">
      <w:pPr>
        <w:numPr>
          <w:ilvl w:val="0"/>
          <w:numId w:val="1"/>
        </w:numPr>
        <w:spacing w:line="600" w:lineRule="atLeast"/>
        <w:ind w:firstLine="640"/>
        <w:jc w:val="both"/>
        <w:rPr>
          <w:rFonts w:ascii="仿宋" w:eastAsia="仿宋" w:hAnsi="仿宋" w:cs="Arial"/>
          <w:sz w:val="32"/>
          <w:szCs w:val="32"/>
        </w:rPr>
      </w:pPr>
      <w:r>
        <w:rPr>
          <w:rFonts w:ascii="仿宋" w:eastAsia="仿宋" w:hAnsi="仿宋" w:cs="仿宋" w:hint="eastAsia"/>
          <w:color w:val="000000"/>
          <w:sz w:val="32"/>
          <w:szCs w:val="32"/>
        </w:rPr>
        <w:t>一般公共服务支出</w:t>
      </w:r>
      <w:r>
        <w:rPr>
          <w:rFonts w:ascii="仿宋" w:eastAsia="仿宋" w:hAnsi="仿宋" w:cs="仿宋" w:hint="eastAsia"/>
          <w:sz w:val="32"/>
          <w:szCs w:val="32"/>
        </w:rPr>
        <w:t>（类）</w:t>
      </w:r>
      <w:r>
        <w:rPr>
          <w:rFonts w:ascii="仿宋" w:eastAsia="仿宋" w:hAnsi="仿宋" w:cs="仿宋" w:hint="eastAsia"/>
          <w:color w:val="000000"/>
          <w:sz w:val="32"/>
          <w:szCs w:val="32"/>
        </w:rPr>
        <w:t>市场监督管理事务</w:t>
      </w:r>
      <w:r>
        <w:rPr>
          <w:rFonts w:ascii="仿宋" w:eastAsia="仿宋" w:hAnsi="仿宋" w:cs="仿宋" w:hint="eastAsia"/>
          <w:sz w:val="32"/>
          <w:szCs w:val="32"/>
        </w:rPr>
        <w:t>（款）</w:t>
      </w:r>
      <w:r>
        <w:rPr>
          <w:rFonts w:ascii="仿宋" w:eastAsia="仿宋" w:hAnsi="仿宋" w:cs="仿宋" w:hint="eastAsia"/>
          <w:color w:val="000000"/>
          <w:sz w:val="32"/>
          <w:szCs w:val="32"/>
        </w:rPr>
        <w:t>其他市场监督管理事务</w:t>
      </w:r>
      <w:r>
        <w:rPr>
          <w:rFonts w:ascii="仿宋" w:eastAsia="仿宋" w:hAnsi="仿宋" w:cs="仿宋" w:hint="eastAsia"/>
          <w:sz w:val="32"/>
          <w:szCs w:val="32"/>
        </w:rPr>
        <w:t>（项）。年初预算为</w:t>
      </w:r>
      <w:r>
        <w:rPr>
          <w:rFonts w:ascii="仿宋" w:eastAsia="仿宋" w:hAnsi="仿宋" w:cs="仿宋"/>
          <w:sz w:val="32"/>
          <w:szCs w:val="32"/>
        </w:rPr>
        <w:t>73.26</w:t>
      </w:r>
      <w:r>
        <w:rPr>
          <w:rFonts w:ascii="仿宋" w:eastAsia="仿宋" w:hAnsi="仿宋" w:cs="仿宋" w:hint="eastAsia"/>
          <w:sz w:val="32"/>
          <w:szCs w:val="32"/>
        </w:rPr>
        <w:t>万元，支出决算为</w:t>
      </w:r>
      <w:r>
        <w:rPr>
          <w:rFonts w:ascii="仿宋" w:eastAsia="仿宋" w:hAnsi="仿宋" w:cs="仿宋"/>
          <w:sz w:val="32"/>
          <w:szCs w:val="32"/>
        </w:rPr>
        <w:t>70.52</w:t>
      </w:r>
      <w:r>
        <w:rPr>
          <w:rFonts w:ascii="仿宋" w:eastAsia="仿宋" w:hAnsi="仿宋" w:cs="仿宋" w:hint="eastAsia"/>
          <w:sz w:val="32"/>
          <w:szCs w:val="32"/>
        </w:rPr>
        <w:t>万元，完成年初预算的</w:t>
      </w:r>
      <w:r>
        <w:rPr>
          <w:rFonts w:ascii="仿宋" w:eastAsia="仿宋" w:hAnsi="仿宋" w:cs="仿宋"/>
          <w:sz w:val="32"/>
          <w:szCs w:val="32"/>
        </w:rPr>
        <w:t>96.26%</w:t>
      </w:r>
      <w:r>
        <w:rPr>
          <w:rFonts w:ascii="仿宋" w:eastAsia="仿宋" w:hAnsi="仿宋" w:cs="仿宋" w:hint="eastAsia"/>
          <w:sz w:val="32"/>
          <w:szCs w:val="32"/>
        </w:rPr>
        <w:t>，</w:t>
      </w:r>
      <w:r>
        <w:rPr>
          <w:rFonts w:ascii="仿宋" w:eastAsia="仿宋" w:hAnsi="仿宋" w:cs="仿宋" w:hint="eastAsia"/>
          <w:sz w:val="32"/>
          <w:szCs w:val="32"/>
        </w:rPr>
        <w:lastRenderedPageBreak/>
        <w:t>决算数同年初预算数基本一致，是因为严格执行年初预算的计划安排。</w:t>
      </w:r>
    </w:p>
    <w:p w:rsidR="009831E3" w:rsidRDefault="009831E3">
      <w:pPr>
        <w:numPr>
          <w:ilvl w:val="0"/>
          <w:numId w:val="1"/>
        </w:numPr>
        <w:spacing w:line="600" w:lineRule="atLeast"/>
        <w:ind w:firstLine="640"/>
        <w:jc w:val="both"/>
        <w:rPr>
          <w:rFonts w:ascii="仿宋" w:eastAsia="仿宋" w:hAnsi="仿宋" w:cs="Arial"/>
          <w:sz w:val="32"/>
          <w:szCs w:val="32"/>
        </w:rPr>
      </w:pPr>
      <w:r>
        <w:rPr>
          <w:rFonts w:ascii="仿宋" w:eastAsia="仿宋" w:hAnsi="仿宋" w:cs="仿宋" w:hint="eastAsia"/>
          <w:sz w:val="32"/>
          <w:szCs w:val="32"/>
        </w:rPr>
        <w:t>一般公共服务支出（类）</w:t>
      </w:r>
      <w:r>
        <w:rPr>
          <w:rFonts w:ascii="仿宋" w:eastAsia="仿宋" w:hAnsi="仿宋" w:cs="仿宋"/>
          <w:sz w:val="32"/>
          <w:szCs w:val="32"/>
        </w:rPr>
        <w:t>—</w:t>
      </w:r>
      <w:r>
        <w:rPr>
          <w:rFonts w:ascii="仿宋" w:eastAsia="仿宋" w:hAnsi="仿宋" w:cs="仿宋" w:hint="eastAsia"/>
          <w:sz w:val="32"/>
          <w:szCs w:val="32"/>
        </w:rPr>
        <w:t>市场监督管理事务（款）</w:t>
      </w:r>
      <w:r>
        <w:rPr>
          <w:rFonts w:ascii="仿宋" w:eastAsia="仿宋" w:hAnsi="仿宋" w:cs="仿宋"/>
          <w:sz w:val="32"/>
          <w:szCs w:val="32"/>
        </w:rPr>
        <w:t>—</w:t>
      </w:r>
      <w:r>
        <w:rPr>
          <w:rFonts w:ascii="仿宋" w:eastAsia="仿宋" w:hAnsi="仿宋" w:cs="仿宋" w:hint="eastAsia"/>
          <w:sz w:val="32"/>
          <w:szCs w:val="32"/>
        </w:rPr>
        <w:t>事业运行（项）。年初预算为</w:t>
      </w:r>
      <w:r>
        <w:rPr>
          <w:rFonts w:ascii="仿宋" w:eastAsia="仿宋" w:hAnsi="仿宋" w:cs="仿宋"/>
          <w:sz w:val="32"/>
          <w:szCs w:val="32"/>
        </w:rPr>
        <w:t>492.83</w:t>
      </w:r>
      <w:r>
        <w:rPr>
          <w:rFonts w:ascii="仿宋" w:eastAsia="仿宋" w:hAnsi="仿宋" w:cs="仿宋" w:hint="eastAsia"/>
          <w:sz w:val="32"/>
          <w:szCs w:val="32"/>
        </w:rPr>
        <w:t>万元，支出决算为</w:t>
      </w:r>
      <w:r>
        <w:rPr>
          <w:rFonts w:ascii="仿宋" w:eastAsia="仿宋" w:hAnsi="仿宋" w:cs="仿宋"/>
          <w:sz w:val="32"/>
          <w:szCs w:val="32"/>
        </w:rPr>
        <w:t>578.34</w:t>
      </w:r>
      <w:r>
        <w:rPr>
          <w:rFonts w:ascii="仿宋" w:eastAsia="仿宋" w:hAnsi="仿宋" w:cs="仿宋" w:hint="eastAsia"/>
          <w:sz w:val="32"/>
          <w:szCs w:val="32"/>
        </w:rPr>
        <w:t>万元，完成年初预算的</w:t>
      </w:r>
      <w:r>
        <w:rPr>
          <w:rFonts w:ascii="仿宋" w:eastAsia="仿宋" w:hAnsi="仿宋" w:cs="仿宋"/>
          <w:sz w:val="32"/>
          <w:szCs w:val="32"/>
        </w:rPr>
        <w:t>100%</w:t>
      </w:r>
      <w:r>
        <w:rPr>
          <w:rFonts w:ascii="仿宋" w:eastAsia="仿宋" w:hAnsi="仿宋" w:cs="仿宋" w:hint="eastAsia"/>
          <w:sz w:val="32"/>
          <w:szCs w:val="32"/>
        </w:rPr>
        <w:t>，决算数同年初预算数基本一致，是因为严格执行年初预算的计划安排。</w:t>
      </w:r>
    </w:p>
    <w:p w:rsidR="009831E3" w:rsidRDefault="009831E3">
      <w:pPr>
        <w:numPr>
          <w:ilvl w:val="0"/>
          <w:numId w:val="1"/>
        </w:numPr>
        <w:spacing w:line="600" w:lineRule="atLeast"/>
        <w:ind w:firstLine="640"/>
        <w:jc w:val="both"/>
        <w:rPr>
          <w:rFonts w:ascii="仿宋" w:eastAsia="仿宋" w:hAnsi="仿宋" w:cs="仿宋"/>
          <w:sz w:val="32"/>
          <w:szCs w:val="32"/>
        </w:rPr>
      </w:pPr>
      <w:r>
        <w:rPr>
          <w:rFonts w:ascii="仿宋" w:eastAsia="仿宋" w:hAnsi="仿宋" w:cs="仿宋" w:hint="eastAsia"/>
          <w:sz w:val="32"/>
          <w:szCs w:val="32"/>
        </w:rPr>
        <w:t>一般公共服务支出（类）</w:t>
      </w:r>
      <w:r>
        <w:rPr>
          <w:rFonts w:ascii="仿宋" w:eastAsia="仿宋" w:hAnsi="仿宋" w:cs="仿宋"/>
          <w:sz w:val="32"/>
          <w:szCs w:val="32"/>
        </w:rPr>
        <w:t>—</w:t>
      </w:r>
      <w:r>
        <w:rPr>
          <w:rFonts w:ascii="仿宋" w:eastAsia="仿宋" w:hAnsi="仿宋" w:cs="仿宋" w:hint="eastAsia"/>
          <w:sz w:val="32"/>
          <w:szCs w:val="32"/>
        </w:rPr>
        <w:t>其他一般公共服务支出（款）</w:t>
      </w:r>
      <w:r>
        <w:rPr>
          <w:rFonts w:ascii="仿宋" w:eastAsia="仿宋" w:hAnsi="仿宋" w:cs="仿宋"/>
          <w:sz w:val="32"/>
          <w:szCs w:val="32"/>
        </w:rPr>
        <w:t>—</w:t>
      </w:r>
      <w:r>
        <w:rPr>
          <w:rFonts w:ascii="仿宋" w:eastAsia="仿宋" w:hAnsi="仿宋" w:cs="仿宋" w:hint="eastAsia"/>
          <w:sz w:val="32"/>
          <w:szCs w:val="32"/>
        </w:rPr>
        <w:t>其他一般公共服务支出（项）。年初预算为</w:t>
      </w:r>
      <w:r>
        <w:rPr>
          <w:rFonts w:ascii="仿宋" w:eastAsia="仿宋" w:hAnsi="仿宋" w:cs="仿宋"/>
          <w:sz w:val="32"/>
          <w:szCs w:val="32"/>
        </w:rPr>
        <w:t>0</w:t>
      </w:r>
      <w:r>
        <w:rPr>
          <w:rFonts w:ascii="仿宋" w:eastAsia="仿宋" w:hAnsi="仿宋" w:cs="仿宋" w:hint="eastAsia"/>
          <w:sz w:val="32"/>
          <w:szCs w:val="32"/>
        </w:rPr>
        <w:t>万元，支出决算为</w:t>
      </w:r>
      <w:r>
        <w:rPr>
          <w:rFonts w:ascii="仿宋" w:eastAsia="仿宋" w:hAnsi="仿宋" w:cs="仿宋"/>
          <w:sz w:val="32"/>
          <w:szCs w:val="32"/>
        </w:rPr>
        <w:t>81.78</w:t>
      </w:r>
      <w:r>
        <w:rPr>
          <w:rFonts w:ascii="仿宋" w:eastAsia="仿宋" w:hAnsi="仿宋" w:cs="仿宋" w:hint="eastAsia"/>
          <w:sz w:val="32"/>
          <w:szCs w:val="32"/>
        </w:rPr>
        <w:t>万元，决算数大于预算数的主要是公积金调整、考核奖预发、职务变动等原因，年中追加了工资福利支出</w:t>
      </w:r>
      <w:r>
        <w:rPr>
          <w:rFonts w:ascii="仿宋" w:eastAsia="仿宋" w:hAnsi="仿宋" w:cs="仿宋"/>
          <w:sz w:val="32"/>
          <w:szCs w:val="32"/>
        </w:rPr>
        <w:t>55.2</w:t>
      </w:r>
      <w:r>
        <w:rPr>
          <w:rFonts w:ascii="仿宋" w:eastAsia="仿宋" w:hAnsi="仿宋" w:cs="仿宋" w:hint="eastAsia"/>
          <w:sz w:val="32"/>
          <w:szCs w:val="32"/>
        </w:rPr>
        <w:t>万元。</w:t>
      </w:r>
    </w:p>
    <w:p w:rsidR="009831E3" w:rsidRDefault="009831E3">
      <w:pPr>
        <w:numPr>
          <w:ilvl w:val="0"/>
          <w:numId w:val="1"/>
        </w:numPr>
        <w:spacing w:line="600" w:lineRule="atLeast"/>
        <w:ind w:firstLine="640"/>
        <w:jc w:val="both"/>
        <w:rPr>
          <w:rFonts w:ascii="仿宋" w:eastAsia="仿宋" w:hAnsi="仿宋" w:cs="Arial"/>
          <w:sz w:val="32"/>
          <w:szCs w:val="32"/>
        </w:rPr>
      </w:pPr>
      <w:r>
        <w:rPr>
          <w:rFonts w:ascii="仿宋" w:eastAsia="仿宋" w:hAnsi="仿宋" w:cs="仿宋" w:hint="eastAsia"/>
          <w:sz w:val="32"/>
          <w:szCs w:val="32"/>
        </w:rPr>
        <w:t>社会保障和就业支出（类）</w:t>
      </w:r>
      <w:r>
        <w:rPr>
          <w:rFonts w:ascii="仿宋" w:eastAsia="仿宋" w:hAnsi="仿宋" w:cs="仿宋"/>
          <w:sz w:val="32"/>
          <w:szCs w:val="32"/>
        </w:rPr>
        <w:t>—</w:t>
      </w:r>
      <w:r>
        <w:rPr>
          <w:rFonts w:ascii="仿宋" w:eastAsia="仿宋" w:hAnsi="仿宋" w:cs="仿宋" w:hint="eastAsia"/>
          <w:sz w:val="32"/>
          <w:szCs w:val="32"/>
        </w:rPr>
        <w:t>行政事业单位养老支出（款）</w:t>
      </w:r>
      <w:r>
        <w:rPr>
          <w:rFonts w:ascii="仿宋" w:eastAsia="仿宋" w:hAnsi="仿宋" w:cs="仿宋"/>
          <w:sz w:val="32"/>
          <w:szCs w:val="32"/>
        </w:rPr>
        <w:t>—</w:t>
      </w:r>
      <w:r>
        <w:rPr>
          <w:rFonts w:ascii="仿宋" w:eastAsia="仿宋" w:hAnsi="仿宋" w:cs="仿宋" w:hint="eastAsia"/>
          <w:sz w:val="32"/>
          <w:szCs w:val="32"/>
        </w:rPr>
        <w:t>机关事业单位基本养老保险缴费支出（项）。年初预算为</w:t>
      </w:r>
      <w:r>
        <w:rPr>
          <w:rFonts w:ascii="仿宋" w:eastAsia="仿宋" w:hAnsi="仿宋" w:cs="仿宋"/>
          <w:sz w:val="32"/>
          <w:szCs w:val="32"/>
        </w:rPr>
        <w:t>37.5</w:t>
      </w:r>
      <w:r>
        <w:rPr>
          <w:rFonts w:ascii="仿宋" w:eastAsia="仿宋" w:hAnsi="仿宋" w:cs="仿宋" w:hint="eastAsia"/>
          <w:sz w:val="32"/>
          <w:szCs w:val="32"/>
        </w:rPr>
        <w:t>万元，支出决算为</w:t>
      </w:r>
      <w:r>
        <w:rPr>
          <w:rFonts w:ascii="仿宋" w:eastAsia="仿宋" w:hAnsi="仿宋" w:cs="仿宋"/>
          <w:sz w:val="32"/>
          <w:szCs w:val="32"/>
        </w:rPr>
        <w:t>37.5</w:t>
      </w:r>
      <w:r>
        <w:rPr>
          <w:rFonts w:ascii="仿宋" w:eastAsia="仿宋" w:hAnsi="仿宋" w:cs="仿宋" w:hint="eastAsia"/>
          <w:sz w:val="32"/>
          <w:szCs w:val="32"/>
        </w:rPr>
        <w:t>万元，完成年初预算的</w:t>
      </w:r>
      <w:r>
        <w:rPr>
          <w:rFonts w:ascii="仿宋" w:eastAsia="仿宋" w:hAnsi="仿宋" w:cs="仿宋"/>
          <w:sz w:val="32"/>
          <w:szCs w:val="32"/>
        </w:rPr>
        <w:t>99.46%</w:t>
      </w:r>
      <w:r>
        <w:rPr>
          <w:rFonts w:ascii="仿宋" w:eastAsia="仿宋" w:hAnsi="仿宋" w:cs="仿宋" w:hint="eastAsia"/>
          <w:sz w:val="32"/>
          <w:szCs w:val="32"/>
        </w:rPr>
        <w:t>，决算数同年初预算数一致，是因为严格执行年初预算的计划安排。</w:t>
      </w:r>
    </w:p>
    <w:p w:rsidR="009831E3" w:rsidRDefault="009831E3">
      <w:pPr>
        <w:numPr>
          <w:ilvl w:val="0"/>
          <w:numId w:val="1"/>
        </w:num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社会保障和就业支出（类）</w:t>
      </w:r>
      <w:r>
        <w:rPr>
          <w:rFonts w:ascii="仿宋" w:eastAsia="仿宋" w:hAnsi="仿宋" w:cs="Arial"/>
          <w:sz w:val="32"/>
          <w:szCs w:val="32"/>
        </w:rPr>
        <w:t>—</w:t>
      </w:r>
      <w:r>
        <w:rPr>
          <w:rFonts w:ascii="仿宋" w:eastAsia="仿宋" w:hAnsi="仿宋" w:cs="Arial" w:hint="eastAsia"/>
          <w:sz w:val="32"/>
          <w:szCs w:val="32"/>
        </w:rPr>
        <w:t>行政事业单位养老支出（款）</w:t>
      </w:r>
      <w:r>
        <w:rPr>
          <w:rFonts w:ascii="仿宋" w:eastAsia="仿宋" w:hAnsi="仿宋" w:cs="Arial"/>
          <w:sz w:val="32"/>
          <w:szCs w:val="32"/>
        </w:rPr>
        <w:t>—</w:t>
      </w:r>
      <w:r>
        <w:rPr>
          <w:rFonts w:ascii="仿宋" w:eastAsia="仿宋" w:hAnsi="仿宋" w:cs="Arial" w:hint="eastAsia"/>
          <w:sz w:val="32"/>
          <w:szCs w:val="32"/>
        </w:rPr>
        <w:t>机关事业单位职业年金缴费支出（项）。年初预算为</w:t>
      </w:r>
      <w:r>
        <w:rPr>
          <w:rFonts w:ascii="仿宋" w:eastAsia="仿宋" w:hAnsi="仿宋" w:cs="Arial"/>
          <w:sz w:val="32"/>
          <w:szCs w:val="32"/>
        </w:rPr>
        <w:t>18.75</w:t>
      </w:r>
      <w:r>
        <w:rPr>
          <w:rFonts w:ascii="仿宋" w:eastAsia="仿宋" w:hAnsi="仿宋" w:cs="Arial" w:hint="eastAsia"/>
          <w:sz w:val="32"/>
          <w:szCs w:val="32"/>
        </w:rPr>
        <w:t>万元，支出决算为</w:t>
      </w:r>
      <w:r>
        <w:rPr>
          <w:rFonts w:ascii="仿宋" w:eastAsia="仿宋" w:hAnsi="仿宋" w:cs="Arial"/>
          <w:sz w:val="32"/>
          <w:szCs w:val="32"/>
        </w:rPr>
        <w:t>18.75</w:t>
      </w:r>
      <w:r>
        <w:rPr>
          <w:rFonts w:ascii="仿宋" w:eastAsia="仿宋" w:hAnsi="仿宋" w:cs="Arial" w:hint="eastAsia"/>
          <w:sz w:val="32"/>
          <w:szCs w:val="32"/>
        </w:rPr>
        <w:t>万元，完成年初预算的</w:t>
      </w:r>
      <w:r>
        <w:rPr>
          <w:rFonts w:ascii="仿宋" w:eastAsia="仿宋" w:hAnsi="仿宋" w:cs="Arial"/>
          <w:sz w:val="32"/>
          <w:szCs w:val="32"/>
        </w:rPr>
        <w:t>100%</w:t>
      </w:r>
      <w:r>
        <w:rPr>
          <w:rFonts w:ascii="仿宋" w:eastAsia="仿宋" w:hAnsi="仿宋" w:cs="Arial" w:hint="eastAsia"/>
          <w:sz w:val="32"/>
          <w:szCs w:val="32"/>
        </w:rPr>
        <w:t>，决算数同年初预算数一致，是因为严格执行年初预算的计划安排。</w:t>
      </w:r>
    </w:p>
    <w:p w:rsidR="009831E3" w:rsidRDefault="009831E3">
      <w:pPr>
        <w:spacing w:line="600" w:lineRule="atLeast"/>
        <w:ind w:firstLine="640"/>
        <w:jc w:val="both"/>
      </w:pPr>
      <w:r>
        <w:rPr>
          <w:rStyle w:val="a6"/>
          <w:rFonts w:ascii="楷体" w:eastAsia="楷体" w:hAnsi="楷体" w:cs="Arial" w:hint="eastAsia"/>
          <w:sz w:val="32"/>
          <w:szCs w:val="32"/>
        </w:rPr>
        <w:lastRenderedPageBreak/>
        <w:t>（六）一般公共预算财政拨款基本支出决算情况说明</w:t>
      </w:r>
    </w:p>
    <w:p w:rsidR="009831E3" w:rsidRDefault="009831E3">
      <w:pPr>
        <w:spacing w:line="600" w:lineRule="atLeast"/>
        <w:ind w:firstLine="640"/>
        <w:jc w:val="both"/>
      </w:pPr>
      <w:r>
        <w:rPr>
          <w:rFonts w:ascii="仿宋" w:eastAsia="仿宋" w:hAnsi="仿宋" w:cs="Arial"/>
          <w:sz w:val="32"/>
          <w:szCs w:val="32"/>
        </w:rPr>
        <w:t>2020</w:t>
      </w:r>
      <w:r>
        <w:rPr>
          <w:rFonts w:ascii="仿宋" w:eastAsia="仿宋" w:hAnsi="仿宋" w:cs="Arial" w:hint="eastAsia"/>
          <w:sz w:val="32"/>
          <w:szCs w:val="32"/>
        </w:rPr>
        <w:t>年度一般公共预算财政拨款基本支出</w:t>
      </w:r>
      <w:r>
        <w:rPr>
          <w:rFonts w:ascii="仿宋" w:eastAsia="仿宋" w:hAnsi="仿宋" w:cs="Arial"/>
          <w:sz w:val="32"/>
          <w:szCs w:val="32"/>
        </w:rPr>
        <w:t>630.86</w:t>
      </w:r>
      <w:r>
        <w:rPr>
          <w:rFonts w:ascii="仿宋" w:eastAsia="仿宋" w:hAnsi="仿宋" w:cs="Arial" w:hint="eastAsia"/>
          <w:sz w:val="32"/>
          <w:szCs w:val="32"/>
        </w:rPr>
        <w:t>万元，其中：</w:t>
      </w:r>
      <w:bookmarkStart w:id="0" w:name="_GoBack"/>
      <w:bookmarkEnd w:id="0"/>
    </w:p>
    <w:p w:rsidR="009831E3" w:rsidRDefault="009831E3">
      <w:pPr>
        <w:spacing w:line="600" w:lineRule="atLeast"/>
        <w:ind w:firstLine="640"/>
        <w:jc w:val="both"/>
        <w:rPr>
          <w:rFonts w:ascii="仿宋" w:eastAsia="仿宋" w:hAnsi="仿宋" w:cs="仿宋"/>
          <w:sz w:val="32"/>
          <w:szCs w:val="32"/>
        </w:rPr>
      </w:pPr>
      <w:r>
        <w:rPr>
          <w:rFonts w:ascii="仿宋" w:eastAsia="仿宋" w:hAnsi="仿宋" w:cs="Arial" w:hint="eastAsia"/>
          <w:sz w:val="32"/>
          <w:szCs w:val="32"/>
        </w:rPr>
        <w:t>人员经费</w:t>
      </w:r>
      <w:r>
        <w:rPr>
          <w:rFonts w:ascii="仿宋" w:eastAsia="仿宋" w:hAnsi="仿宋" w:cs="Arial"/>
          <w:sz w:val="32"/>
          <w:szCs w:val="32"/>
        </w:rPr>
        <w:t>578.35</w:t>
      </w:r>
      <w:r>
        <w:rPr>
          <w:rFonts w:ascii="仿宋" w:eastAsia="仿宋" w:hAnsi="仿宋" w:cs="Arial" w:hint="eastAsia"/>
          <w:sz w:val="32"/>
          <w:szCs w:val="32"/>
        </w:rPr>
        <w:t>万元，主要包括：</w:t>
      </w:r>
      <w:r>
        <w:rPr>
          <w:rFonts w:ascii="仿宋" w:eastAsia="仿宋" w:hAnsi="仿宋" w:cs="仿宋" w:hint="eastAsia"/>
          <w:sz w:val="32"/>
          <w:szCs w:val="32"/>
        </w:rPr>
        <w:t>人员经费</w:t>
      </w:r>
      <w:r>
        <w:rPr>
          <w:rFonts w:ascii="仿宋" w:eastAsia="仿宋" w:hAnsi="仿宋" w:cs="仿宋"/>
          <w:sz w:val="32"/>
          <w:szCs w:val="32"/>
        </w:rPr>
        <w:t>335.21</w:t>
      </w:r>
      <w:r>
        <w:rPr>
          <w:rFonts w:ascii="仿宋" w:eastAsia="仿宋" w:hAnsi="仿宋" w:cs="仿宋" w:hint="eastAsia"/>
          <w:sz w:val="32"/>
          <w:szCs w:val="32"/>
        </w:rPr>
        <w:t>万元，主要包括：基本工资、奖金、绩效工资、机关事业单位基本养老保险缴费、职业年金缴费、职工基本医疗保险缴费、公务员医疗补助缴费、其他社会保障缴费、住房公积金、医疗费、其他工资福利支出。</w:t>
      </w:r>
    </w:p>
    <w:p w:rsidR="009831E3" w:rsidRDefault="009831E3">
      <w:pPr>
        <w:spacing w:line="600" w:lineRule="atLeast"/>
        <w:ind w:firstLine="640"/>
        <w:jc w:val="both"/>
        <w:rPr>
          <w:rFonts w:ascii="仿宋" w:eastAsia="仿宋" w:hAnsi="仿宋" w:cs="仿宋"/>
          <w:sz w:val="32"/>
          <w:szCs w:val="32"/>
        </w:rPr>
      </w:pPr>
      <w:r>
        <w:rPr>
          <w:rFonts w:ascii="仿宋" w:eastAsia="仿宋" w:hAnsi="仿宋" w:cs="Arial" w:hint="eastAsia"/>
          <w:sz w:val="32"/>
          <w:szCs w:val="32"/>
        </w:rPr>
        <w:t>公用经费</w:t>
      </w:r>
      <w:r>
        <w:rPr>
          <w:rFonts w:ascii="仿宋" w:eastAsia="仿宋" w:hAnsi="仿宋" w:cs="Arial"/>
          <w:sz w:val="32"/>
          <w:szCs w:val="32"/>
        </w:rPr>
        <w:t>52.52</w:t>
      </w:r>
      <w:r>
        <w:rPr>
          <w:rFonts w:ascii="仿宋" w:eastAsia="仿宋" w:hAnsi="仿宋" w:cs="Arial" w:hint="eastAsia"/>
          <w:sz w:val="32"/>
          <w:szCs w:val="32"/>
        </w:rPr>
        <w:t>万元，主要包括：</w:t>
      </w:r>
      <w:r>
        <w:rPr>
          <w:rFonts w:ascii="仿宋" w:eastAsia="仿宋" w:hAnsi="仿宋" w:cs="仿宋" w:hint="eastAsia"/>
          <w:sz w:val="32"/>
          <w:szCs w:val="32"/>
        </w:rPr>
        <w:t>办公费、印刷费、手续费、电费、邮电费、物业管理费、差旅费、维修（护）</w:t>
      </w:r>
      <w:r>
        <w:rPr>
          <w:rFonts w:ascii="仿宋" w:eastAsia="仿宋" w:hAnsi="仿宋" w:cs="仿宋"/>
          <w:sz w:val="32"/>
          <w:szCs w:val="32"/>
        </w:rPr>
        <w:t xml:space="preserve"> </w:t>
      </w:r>
      <w:r>
        <w:rPr>
          <w:rFonts w:ascii="仿宋" w:eastAsia="仿宋" w:hAnsi="仿宋" w:cs="仿宋" w:hint="eastAsia"/>
          <w:sz w:val="32"/>
          <w:szCs w:val="32"/>
        </w:rPr>
        <w:t>费、培训费、专用材料费、劳务费、委托业务费、工会经费、福利费、</w:t>
      </w:r>
      <w:r>
        <w:rPr>
          <w:rFonts w:ascii="仿宋" w:eastAsia="仿宋" w:hAnsi="仿宋" w:cs="仿宋"/>
          <w:sz w:val="32"/>
          <w:szCs w:val="32"/>
        </w:rPr>
        <w:t xml:space="preserve"> </w:t>
      </w:r>
      <w:r>
        <w:rPr>
          <w:rFonts w:ascii="仿宋" w:eastAsia="仿宋" w:hAnsi="仿宋" w:cs="仿宋" w:hint="eastAsia"/>
          <w:sz w:val="32"/>
          <w:szCs w:val="32"/>
        </w:rPr>
        <w:t>其他交通费用、其他商品和服务支出、办公设备购置。</w:t>
      </w:r>
    </w:p>
    <w:p w:rsidR="009831E3" w:rsidRDefault="009831E3">
      <w:pPr>
        <w:spacing w:line="600" w:lineRule="atLeast"/>
        <w:ind w:firstLine="640"/>
        <w:jc w:val="both"/>
      </w:pPr>
      <w:r>
        <w:rPr>
          <w:rStyle w:val="a6"/>
          <w:rFonts w:ascii="楷体" w:eastAsia="楷体" w:hAnsi="楷体" w:cs="Arial" w:hint="eastAsia"/>
          <w:sz w:val="32"/>
          <w:szCs w:val="32"/>
        </w:rPr>
        <w:t>（七）政府性基金预算财政拨款支出决算总体情况</w:t>
      </w:r>
    </w:p>
    <w:p w:rsidR="00381070" w:rsidRPr="00381070" w:rsidRDefault="00381070" w:rsidP="00381070">
      <w:pPr>
        <w:spacing w:line="600" w:lineRule="atLeast"/>
        <w:ind w:firstLine="640"/>
        <w:jc w:val="both"/>
        <w:rPr>
          <w:rFonts w:cs="宋体"/>
        </w:rPr>
      </w:pPr>
      <w:r w:rsidRPr="00381070">
        <w:rPr>
          <w:rFonts w:ascii="仿宋" w:eastAsia="仿宋" w:hAnsi="仿宋" w:cs="Arial" w:hint="eastAsia"/>
          <w:b/>
          <w:bCs/>
          <w:sz w:val="32"/>
        </w:rPr>
        <w:t>1.政府性基金预算财政拨款支出决算总体情况。</w:t>
      </w:r>
    </w:p>
    <w:p w:rsidR="00381070" w:rsidRDefault="00381070" w:rsidP="00381070">
      <w:pPr>
        <w:spacing w:line="600" w:lineRule="atLeast"/>
        <w:ind w:firstLine="640"/>
        <w:jc w:val="both"/>
        <w:rPr>
          <w:rFonts w:ascii="仿宋" w:eastAsia="仿宋" w:hAnsi="仿宋" w:cs="Arial" w:hint="eastAsia"/>
          <w:sz w:val="32"/>
          <w:szCs w:val="32"/>
        </w:rPr>
      </w:pPr>
      <w:r w:rsidRPr="00381070">
        <w:rPr>
          <w:rFonts w:ascii="仿宋" w:eastAsia="仿宋" w:hAnsi="仿宋" w:cs="Arial" w:hint="eastAsia"/>
          <w:sz w:val="32"/>
          <w:szCs w:val="32"/>
        </w:rPr>
        <w:t>2020 年度政府性基金预算财政拨款支出0万元，占本年支出合计的0%。与2019年相比，政府性基金预算财政拨款支出增加0万元，增长0%。主要原因是：2019年、2020年均没有政府性基金预算安排支出的。</w:t>
      </w:r>
    </w:p>
    <w:p w:rsidR="00381070" w:rsidRPr="00381070" w:rsidRDefault="00381070" w:rsidP="00381070">
      <w:pPr>
        <w:spacing w:line="600" w:lineRule="atLeast"/>
        <w:ind w:firstLine="640"/>
        <w:jc w:val="both"/>
        <w:rPr>
          <w:rFonts w:cs="宋体"/>
        </w:rPr>
      </w:pPr>
      <w:r w:rsidRPr="00381070">
        <w:rPr>
          <w:rFonts w:ascii="仿宋" w:eastAsia="仿宋" w:hAnsi="仿宋" w:cs="Arial" w:hint="eastAsia"/>
          <w:b/>
          <w:bCs/>
          <w:sz w:val="32"/>
        </w:rPr>
        <w:t>2.政府性基金预算财政拨款支出决算结构情况。</w:t>
      </w:r>
    </w:p>
    <w:p w:rsidR="00381070" w:rsidRPr="00381070" w:rsidRDefault="00381070" w:rsidP="00381070">
      <w:pPr>
        <w:spacing w:line="600" w:lineRule="atLeast"/>
        <w:ind w:firstLine="640"/>
        <w:jc w:val="both"/>
        <w:rPr>
          <w:rFonts w:cs="宋体"/>
        </w:rPr>
      </w:pPr>
      <w:r w:rsidRPr="00381070">
        <w:rPr>
          <w:rFonts w:ascii="仿宋" w:eastAsia="仿宋" w:hAnsi="仿宋" w:cs="Arial" w:hint="eastAsia"/>
          <w:sz w:val="32"/>
          <w:szCs w:val="32"/>
        </w:rPr>
        <w:t>2020 年度政府性基金预算财政拨款支出0万元，主要用于以下方面：科学技术（类）支出0万元,占0%；文化旅</w:t>
      </w:r>
      <w:r w:rsidRPr="00381070">
        <w:rPr>
          <w:rFonts w:ascii="仿宋" w:eastAsia="仿宋" w:hAnsi="仿宋" w:cs="Arial" w:hint="eastAsia"/>
          <w:sz w:val="32"/>
          <w:szCs w:val="32"/>
        </w:rPr>
        <w:lastRenderedPageBreak/>
        <w:t>游体育与传媒（类）支出0万元,占0%；社会保障和 就业（类）支出0万元,占0%；节能环保（类）支出0万元,占0%；城乡社区（类）支出0万元,占0%；农林水（类）支出0万元,占0%；交通运输（类） 支出0万元,占0%；资源勘探信息等（类）支出0万元,占0%；金融（类）支出0万元,占0%；其他（类）支出0万元,占0%；债务付息（类）支出0万 元,占0%；抗疫特别国债安排（类）支出0万元,占0%。</w:t>
      </w:r>
    </w:p>
    <w:p w:rsidR="00381070" w:rsidRDefault="00381070" w:rsidP="00381070">
      <w:pPr>
        <w:spacing w:line="600" w:lineRule="atLeast"/>
        <w:ind w:firstLine="640"/>
        <w:jc w:val="both"/>
        <w:rPr>
          <w:rFonts w:ascii="仿宋" w:eastAsia="仿宋" w:hAnsi="仿宋" w:cs="Arial" w:hint="eastAsia"/>
          <w:b/>
          <w:bCs/>
          <w:sz w:val="32"/>
        </w:rPr>
      </w:pPr>
      <w:r w:rsidRPr="00381070">
        <w:rPr>
          <w:rFonts w:ascii="仿宋" w:eastAsia="仿宋" w:hAnsi="仿宋" w:cs="Arial" w:hint="eastAsia"/>
          <w:b/>
          <w:bCs/>
          <w:sz w:val="32"/>
        </w:rPr>
        <w:t>3.政府性基金预算财政拨款支出决算具体情况。</w:t>
      </w:r>
    </w:p>
    <w:p w:rsidR="00381070" w:rsidRPr="00381070" w:rsidRDefault="00381070" w:rsidP="00381070">
      <w:pPr>
        <w:spacing w:line="600" w:lineRule="atLeast"/>
        <w:ind w:firstLine="640"/>
        <w:jc w:val="both"/>
        <w:rPr>
          <w:rFonts w:cs="宋体"/>
        </w:rPr>
      </w:pPr>
      <w:r w:rsidRPr="00381070">
        <w:rPr>
          <w:rFonts w:ascii="仿宋" w:eastAsia="仿宋" w:hAnsi="仿宋" w:cs="Arial" w:hint="eastAsia"/>
          <w:b/>
          <w:bCs/>
          <w:sz w:val="32"/>
        </w:rPr>
        <w:t>本部门（单位）2020年度无政府性基金预算财政拨款收支安排，故无相关数据</w:t>
      </w:r>
    </w:p>
    <w:p w:rsidR="009831E3" w:rsidRDefault="009831E3">
      <w:pPr>
        <w:spacing w:line="600" w:lineRule="atLeast"/>
        <w:ind w:firstLine="640"/>
        <w:jc w:val="both"/>
        <w:rPr>
          <w:rFonts w:ascii="楷体" w:eastAsia="楷体" w:hAnsi="楷体" w:cs="Arial"/>
          <w:sz w:val="32"/>
          <w:szCs w:val="32"/>
        </w:rPr>
      </w:pPr>
      <w:r>
        <w:rPr>
          <w:rStyle w:val="a6"/>
          <w:rFonts w:ascii="楷体" w:eastAsia="楷体" w:hAnsi="楷体" w:cs="Arial" w:hint="eastAsia"/>
          <w:sz w:val="32"/>
          <w:szCs w:val="32"/>
        </w:rPr>
        <w:t>（八）国有资本经营预算财政拨款支出决算总体情况</w:t>
      </w:r>
    </w:p>
    <w:p w:rsidR="009831E3" w:rsidRDefault="009831E3">
      <w:pPr>
        <w:spacing w:line="600" w:lineRule="atLeast"/>
        <w:ind w:firstLine="640"/>
        <w:jc w:val="both"/>
        <w:rPr>
          <w:rFonts w:ascii="仿宋" w:eastAsia="仿宋" w:hAnsi="仿宋" w:cs="仿宋"/>
          <w:b/>
          <w:sz w:val="32"/>
          <w:szCs w:val="32"/>
        </w:rPr>
      </w:pPr>
      <w:r>
        <w:rPr>
          <w:rFonts w:ascii="仿宋" w:eastAsia="仿宋" w:hAnsi="仿宋" w:cs="仿宋" w:hint="eastAsia"/>
          <w:sz w:val="32"/>
          <w:szCs w:val="32"/>
        </w:rPr>
        <w:t>温岭市产品质量检验所</w:t>
      </w:r>
      <w:r>
        <w:rPr>
          <w:rFonts w:ascii="仿宋" w:eastAsia="仿宋" w:hAnsi="仿宋" w:cs="仿宋"/>
          <w:sz w:val="32"/>
          <w:szCs w:val="32"/>
        </w:rPr>
        <w:t>2020</w:t>
      </w:r>
      <w:r>
        <w:rPr>
          <w:rFonts w:ascii="仿宋" w:eastAsia="仿宋" w:hAnsi="仿宋" w:cs="仿宋" w:hint="eastAsia"/>
          <w:sz w:val="32"/>
          <w:szCs w:val="32"/>
        </w:rPr>
        <w:t>年度无国有资本经营预算财政拨款收支安排，故无相关数据。</w:t>
      </w:r>
    </w:p>
    <w:p w:rsidR="009831E3" w:rsidRDefault="009831E3">
      <w:pPr>
        <w:spacing w:line="600" w:lineRule="atLeast"/>
        <w:ind w:firstLine="640"/>
        <w:jc w:val="both"/>
      </w:pPr>
      <w:r>
        <w:rPr>
          <w:rStyle w:val="a6"/>
          <w:rFonts w:ascii="楷体" w:eastAsia="楷体" w:hAnsi="楷体" w:cs="Arial" w:hint="eastAsia"/>
          <w:sz w:val="32"/>
          <w:szCs w:val="32"/>
        </w:rPr>
        <w:t>（九）一般公共预算财政拨款“三公”经费支出决算情况说明</w:t>
      </w:r>
    </w:p>
    <w:p w:rsidR="009831E3" w:rsidRDefault="009831E3">
      <w:pPr>
        <w:spacing w:line="600" w:lineRule="atLeast"/>
        <w:ind w:firstLine="640"/>
        <w:jc w:val="both"/>
        <w:rPr>
          <w:rFonts w:ascii="仿宋" w:eastAsia="仿宋" w:hAnsi="仿宋" w:cs="Arial"/>
          <w:sz w:val="32"/>
          <w:szCs w:val="32"/>
        </w:rPr>
      </w:pPr>
      <w:r>
        <w:rPr>
          <w:rStyle w:val="a6"/>
          <w:rFonts w:ascii="仿宋" w:eastAsia="仿宋" w:hAnsi="仿宋" w:cs="Arial"/>
          <w:sz w:val="32"/>
          <w:szCs w:val="32"/>
        </w:rPr>
        <w:t>1.</w:t>
      </w:r>
      <w:r>
        <w:rPr>
          <w:rStyle w:val="a6"/>
          <w:rFonts w:ascii="仿宋" w:eastAsia="仿宋" w:hAnsi="仿宋" w:cs="Arial" w:hint="eastAsia"/>
          <w:sz w:val="32"/>
          <w:szCs w:val="32"/>
        </w:rPr>
        <w:t>“三公”经费一般公共预算财政拨款支出决算总体情况说明。</w:t>
      </w:r>
    </w:p>
    <w:p w:rsidR="009831E3" w:rsidRDefault="009831E3">
      <w:pPr>
        <w:spacing w:line="600" w:lineRule="atLeast"/>
        <w:ind w:firstLine="640"/>
        <w:jc w:val="both"/>
        <w:rPr>
          <w:rFonts w:ascii="仿宋" w:eastAsia="仿宋" w:hAnsi="仿宋" w:cs="Arial"/>
          <w:sz w:val="32"/>
          <w:szCs w:val="32"/>
        </w:rPr>
      </w:pPr>
      <w:r>
        <w:rPr>
          <w:rFonts w:ascii="仿宋" w:eastAsia="仿宋" w:hAnsi="仿宋" w:cs="Arial"/>
          <w:sz w:val="32"/>
          <w:szCs w:val="32"/>
        </w:rPr>
        <w:t>2020</w:t>
      </w:r>
      <w:r>
        <w:rPr>
          <w:rFonts w:ascii="仿宋" w:eastAsia="仿宋" w:hAnsi="仿宋" w:cs="Arial" w:hint="eastAsia"/>
          <w:sz w:val="32"/>
          <w:szCs w:val="32"/>
        </w:rPr>
        <w:t>年度“三公”经费一般公共预算财政拨款支出预算为</w:t>
      </w:r>
      <w:r>
        <w:rPr>
          <w:rFonts w:ascii="仿宋" w:eastAsia="仿宋" w:hAnsi="仿宋" w:cs="Arial"/>
          <w:sz w:val="32"/>
          <w:szCs w:val="32"/>
        </w:rPr>
        <w:t>12.67</w:t>
      </w:r>
      <w:r>
        <w:rPr>
          <w:rFonts w:ascii="仿宋" w:eastAsia="仿宋" w:hAnsi="仿宋" w:cs="Arial" w:hint="eastAsia"/>
          <w:sz w:val="32"/>
          <w:szCs w:val="32"/>
        </w:rPr>
        <w:t>万元，支出决算为</w:t>
      </w:r>
      <w:r>
        <w:rPr>
          <w:rFonts w:ascii="仿宋" w:eastAsia="仿宋" w:hAnsi="仿宋" w:cs="Arial"/>
          <w:sz w:val="32"/>
          <w:szCs w:val="32"/>
        </w:rPr>
        <w:t>5.46</w:t>
      </w:r>
      <w:r>
        <w:rPr>
          <w:rFonts w:ascii="仿宋" w:eastAsia="仿宋" w:hAnsi="仿宋" w:cs="Arial" w:hint="eastAsia"/>
          <w:sz w:val="32"/>
          <w:szCs w:val="32"/>
        </w:rPr>
        <w:t>万元，完成预算的</w:t>
      </w:r>
      <w:r>
        <w:rPr>
          <w:rFonts w:ascii="仿宋" w:eastAsia="仿宋" w:hAnsi="仿宋" w:cs="Arial"/>
          <w:sz w:val="32"/>
          <w:szCs w:val="32"/>
        </w:rPr>
        <w:t>43.09%,2020</w:t>
      </w:r>
      <w:r>
        <w:rPr>
          <w:rFonts w:ascii="仿宋" w:eastAsia="仿宋" w:hAnsi="仿宋" w:cs="Arial" w:hint="eastAsia"/>
          <w:sz w:val="32"/>
          <w:szCs w:val="32"/>
        </w:rPr>
        <w:t>年度“三公”经费支出决算数小于预算数的主要原因是落实十八大以来的廉政新规定和党内机关“三</w:t>
      </w:r>
      <w:r>
        <w:rPr>
          <w:rFonts w:ascii="仿宋" w:eastAsia="仿宋" w:hAnsi="仿宋" w:cs="Arial" w:hint="eastAsia"/>
          <w:sz w:val="32"/>
          <w:szCs w:val="32"/>
        </w:rPr>
        <w:lastRenderedPageBreak/>
        <w:t>公”经费管理规定，坚持勤俭节约以及相关防疫要求</w:t>
      </w:r>
      <w:r>
        <w:rPr>
          <w:rFonts w:ascii="仿宋" w:eastAsia="仿宋" w:hAnsi="仿宋" w:cs="Arial"/>
          <w:sz w:val="32"/>
          <w:szCs w:val="32"/>
        </w:rPr>
        <w:t>,</w:t>
      </w:r>
      <w:r>
        <w:rPr>
          <w:rFonts w:ascii="仿宋" w:eastAsia="仿宋" w:hAnsi="仿宋" w:cs="Arial" w:hint="eastAsia"/>
          <w:sz w:val="32"/>
          <w:szCs w:val="32"/>
        </w:rPr>
        <w:t>严控制公车事业及减少公务接待支出。</w:t>
      </w:r>
    </w:p>
    <w:p w:rsidR="009831E3" w:rsidRDefault="009831E3">
      <w:pPr>
        <w:spacing w:line="600" w:lineRule="atLeast"/>
        <w:ind w:firstLine="640"/>
        <w:jc w:val="both"/>
      </w:pPr>
      <w:r>
        <w:rPr>
          <w:rStyle w:val="a6"/>
          <w:rFonts w:ascii="仿宋" w:eastAsia="仿宋" w:hAnsi="仿宋" w:cs="Arial"/>
          <w:sz w:val="32"/>
          <w:szCs w:val="32"/>
        </w:rPr>
        <w:t>2.</w:t>
      </w:r>
      <w:r>
        <w:rPr>
          <w:rStyle w:val="a6"/>
          <w:rFonts w:ascii="仿宋" w:eastAsia="仿宋" w:hAnsi="仿宋" w:cs="Arial" w:hint="eastAsia"/>
          <w:sz w:val="32"/>
          <w:szCs w:val="32"/>
        </w:rPr>
        <w:t>“三公”经费一般公共预算财政拨款支出决算具体情况说明。</w:t>
      </w:r>
    </w:p>
    <w:p w:rsidR="009831E3" w:rsidRDefault="009831E3">
      <w:pPr>
        <w:spacing w:line="600" w:lineRule="atLeast"/>
        <w:ind w:firstLine="640"/>
        <w:jc w:val="both"/>
        <w:rPr>
          <w:rFonts w:ascii="仿宋" w:eastAsia="仿宋" w:hAnsi="仿宋" w:cs="Arial"/>
          <w:sz w:val="32"/>
          <w:szCs w:val="32"/>
        </w:rPr>
      </w:pPr>
      <w:r>
        <w:rPr>
          <w:rFonts w:ascii="仿宋" w:eastAsia="仿宋" w:hAnsi="仿宋" w:cs="Arial"/>
          <w:sz w:val="32"/>
          <w:szCs w:val="32"/>
        </w:rPr>
        <w:t>2020</w:t>
      </w:r>
      <w:r>
        <w:rPr>
          <w:rFonts w:ascii="仿宋" w:eastAsia="仿宋" w:hAnsi="仿宋" w:cs="Arial" w:hint="eastAsia"/>
          <w:sz w:val="32"/>
          <w:szCs w:val="32"/>
        </w:rPr>
        <w:t>年度“三公”经费一般公共预算财政拨款支出决算中，因公出国（境）费用支出决算为</w:t>
      </w:r>
      <w:r>
        <w:rPr>
          <w:rFonts w:ascii="仿宋" w:eastAsia="仿宋" w:hAnsi="仿宋" w:cs="Arial"/>
          <w:sz w:val="32"/>
          <w:szCs w:val="32"/>
        </w:rPr>
        <w:t>0</w:t>
      </w:r>
      <w:r>
        <w:rPr>
          <w:rFonts w:ascii="仿宋" w:eastAsia="仿宋" w:hAnsi="仿宋" w:cs="Arial" w:hint="eastAsia"/>
          <w:sz w:val="32"/>
          <w:szCs w:val="32"/>
        </w:rPr>
        <w:t>万元，占</w:t>
      </w:r>
      <w:r>
        <w:rPr>
          <w:rFonts w:ascii="仿宋" w:eastAsia="仿宋" w:hAnsi="仿宋" w:cs="Arial"/>
          <w:sz w:val="32"/>
          <w:szCs w:val="32"/>
        </w:rPr>
        <w:t>0%</w:t>
      </w:r>
      <w:r>
        <w:rPr>
          <w:rFonts w:ascii="仿宋" w:eastAsia="仿宋" w:hAnsi="仿宋" w:cs="Arial" w:hint="eastAsia"/>
          <w:sz w:val="32"/>
          <w:szCs w:val="32"/>
        </w:rPr>
        <w:t>，</w:t>
      </w:r>
      <w:r>
        <w:rPr>
          <w:rFonts w:ascii="仿宋" w:eastAsia="仿宋" w:hAnsi="仿宋" w:cs="仿宋" w:hint="eastAsia"/>
          <w:sz w:val="32"/>
          <w:szCs w:val="32"/>
        </w:rPr>
        <w:t>与</w:t>
      </w:r>
      <w:r>
        <w:rPr>
          <w:rFonts w:ascii="仿宋" w:eastAsia="仿宋" w:hAnsi="仿宋" w:cs="Arial"/>
          <w:sz w:val="32"/>
          <w:szCs w:val="32"/>
        </w:rPr>
        <w:t>2019</w:t>
      </w:r>
      <w:r>
        <w:rPr>
          <w:rFonts w:ascii="仿宋" w:eastAsia="仿宋" w:hAnsi="仿宋" w:cs="Arial" w:hint="eastAsia"/>
          <w:sz w:val="32"/>
          <w:szCs w:val="32"/>
        </w:rPr>
        <w:t>年度执行数持平，持平的主要原因是</w:t>
      </w:r>
      <w:r>
        <w:rPr>
          <w:rFonts w:ascii="仿宋" w:eastAsia="仿宋" w:hAnsi="仿宋" w:cs="Arial"/>
          <w:sz w:val="32"/>
          <w:szCs w:val="32"/>
        </w:rPr>
        <w:t>2019</w:t>
      </w:r>
      <w:r>
        <w:rPr>
          <w:rFonts w:ascii="仿宋" w:eastAsia="仿宋" w:hAnsi="仿宋" w:cs="Arial" w:hint="eastAsia"/>
          <w:sz w:val="32"/>
          <w:szCs w:val="32"/>
        </w:rPr>
        <w:t>、</w:t>
      </w:r>
      <w:r>
        <w:rPr>
          <w:rFonts w:ascii="仿宋" w:eastAsia="仿宋" w:hAnsi="仿宋" w:cs="Arial"/>
          <w:sz w:val="32"/>
          <w:szCs w:val="32"/>
        </w:rPr>
        <w:t>2020</w:t>
      </w:r>
      <w:r>
        <w:rPr>
          <w:rFonts w:ascii="仿宋" w:eastAsia="仿宋" w:hAnsi="仿宋" w:cs="Arial" w:hint="eastAsia"/>
          <w:sz w:val="32"/>
          <w:szCs w:val="32"/>
        </w:rPr>
        <w:t>年预算均未安排因公出国（境）费用；公务用车购置及运行维护费支出决算为</w:t>
      </w:r>
      <w:r>
        <w:rPr>
          <w:rFonts w:ascii="仿宋" w:eastAsia="仿宋" w:hAnsi="仿宋" w:cs="Arial"/>
          <w:sz w:val="32"/>
          <w:szCs w:val="32"/>
        </w:rPr>
        <w:t>7.95</w:t>
      </w:r>
      <w:r>
        <w:rPr>
          <w:rFonts w:ascii="仿宋" w:eastAsia="仿宋" w:hAnsi="仿宋" w:cs="Arial" w:hint="eastAsia"/>
          <w:sz w:val="32"/>
          <w:szCs w:val="32"/>
        </w:rPr>
        <w:t>万元，占</w:t>
      </w:r>
      <w:r>
        <w:rPr>
          <w:rFonts w:ascii="仿宋" w:eastAsia="仿宋" w:hAnsi="仿宋" w:cs="Arial"/>
          <w:sz w:val="32"/>
          <w:szCs w:val="32"/>
        </w:rPr>
        <w:t>97.18%</w:t>
      </w:r>
      <w:r>
        <w:rPr>
          <w:rFonts w:ascii="仿宋" w:eastAsia="仿宋" w:hAnsi="仿宋" w:cs="Arial" w:hint="eastAsia"/>
          <w:sz w:val="32"/>
          <w:szCs w:val="32"/>
        </w:rPr>
        <w:t>，与</w:t>
      </w:r>
      <w:r>
        <w:rPr>
          <w:rFonts w:ascii="仿宋" w:eastAsia="仿宋" w:hAnsi="仿宋" w:cs="Arial"/>
          <w:sz w:val="32"/>
          <w:szCs w:val="32"/>
        </w:rPr>
        <w:t>2019</w:t>
      </w:r>
      <w:r>
        <w:rPr>
          <w:rFonts w:ascii="仿宋" w:eastAsia="仿宋" w:hAnsi="仿宋" w:cs="Arial" w:hint="eastAsia"/>
          <w:sz w:val="32"/>
          <w:szCs w:val="32"/>
        </w:rPr>
        <w:t>年度相比，减少</w:t>
      </w:r>
      <w:r>
        <w:rPr>
          <w:rFonts w:ascii="仿宋" w:eastAsia="仿宋" w:hAnsi="仿宋" w:cs="Arial"/>
          <w:sz w:val="32"/>
          <w:szCs w:val="32"/>
        </w:rPr>
        <w:t>1.32</w:t>
      </w:r>
      <w:r>
        <w:rPr>
          <w:rFonts w:ascii="仿宋" w:eastAsia="仿宋" w:hAnsi="仿宋" w:cs="Arial" w:hint="eastAsia"/>
          <w:sz w:val="32"/>
          <w:szCs w:val="32"/>
        </w:rPr>
        <w:t>万元，下降</w:t>
      </w:r>
      <w:r>
        <w:rPr>
          <w:rFonts w:ascii="仿宋" w:eastAsia="仿宋" w:hAnsi="仿宋" w:cs="Arial"/>
          <w:sz w:val="32"/>
          <w:szCs w:val="32"/>
        </w:rPr>
        <w:t>19.96%</w:t>
      </w:r>
      <w:r>
        <w:rPr>
          <w:rFonts w:ascii="仿宋" w:eastAsia="仿宋" w:hAnsi="仿宋" w:cs="Arial" w:hint="eastAsia"/>
          <w:sz w:val="32"/>
          <w:szCs w:val="32"/>
        </w:rPr>
        <w:t>，主要原因是严控公车使用；公务接待费支出决算为</w:t>
      </w:r>
      <w:r>
        <w:rPr>
          <w:rFonts w:ascii="仿宋" w:eastAsia="仿宋" w:hAnsi="仿宋" w:cs="Arial"/>
          <w:sz w:val="32"/>
          <w:szCs w:val="32"/>
        </w:rPr>
        <w:t>0.15</w:t>
      </w:r>
      <w:r>
        <w:rPr>
          <w:rFonts w:ascii="仿宋" w:eastAsia="仿宋" w:hAnsi="仿宋" w:cs="Arial" w:hint="eastAsia"/>
          <w:sz w:val="32"/>
          <w:szCs w:val="32"/>
        </w:rPr>
        <w:t>万元，占</w:t>
      </w:r>
      <w:r>
        <w:rPr>
          <w:rFonts w:ascii="仿宋" w:eastAsia="仿宋" w:hAnsi="仿宋" w:cs="Arial"/>
          <w:sz w:val="32"/>
          <w:szCs w:val="32"/>
        </w:rPr>
        <w:t>2.82%</w:t>
      </w:r>
      <w:r>
        <w:rPr>
          <w:rFonts w:ascii="仿宋" w:eastAsia="仿宋" w:hAnsi="仿宋" w:cs="Arial" w:hint="eastAsia"/>
          <w:sz w:val="32"/>
          <w:szCs w:val="32"/>
        </w:rPr>
        <w:t>，与</w:t>
      </w:r>
      <w:r>
        <w:rPr>
          <w:rFonts w:ascii="仿宋" w:eastAsia="仿宋" w:hAnsi="仿宋" w:cs="Arial"/>
          <w:sz w:val="32"/>
          <w:szCs w:val="32"/>
        </w:rPr>
        <w:t>2019</w:t>
      </w:r>
      <w:r>
        <w:rPr>
          <w:rFonts w:ascii="仿宋" w:eastAsia="仿宋" w:hAnsi="仿宋" w:cs="Arial" w:hint="eastAsia"/>
          <w:sz w:val="32"/>
          <w:szCs w:val="32"/>
        </w:rPr>
        <w:t>年度相比，增加</w:t>
      </w:r>
      <w:r>
        <w:rPr>
          <w:rFonts w:ascii="仿宋" w:eastAsia="仿宋" w:hAnsi="仿宋" w:cs="Arial"/>
          <w:sz w:val="32"/>
          <w:szCs w:val="32"/>
        </w:rPr>
        <w:t>0.02</w:t>
      </w:r>
      <w:r>
        <w:rPr>
          <w:rFonts w:ascii="仿宋" w:eastAsia="仿宋" w:hAnsi="仿宋" w:cs="Arial" w:hint="eastAsia"/>
          <w:sz w:val="32"/>
          <w:szCs w:val="32"/>
        </w:rPr>
        <w:t>万元，增长</w:t>
      </w:r>
      <w:r>
        <w:rPr>
          <w:rFonts w:ascii="仿宋" w:eastAsia="仿宋" w:hAnsi="仿宋" w:cs="Arial"/>
          <w:sz w:val="32"/>
          <w:szCs w:val="32"/>
        </w:rPr>
        <w:t>10.79%</w:t>
      </w:r>
      <w:r>
        <w:rPr>
          <w:rFonts w:ascii="仿宋" w:eastAsia="仿宋" w:hAnsi="仿宋" w:cs="Arial" w:hint="eastAsia"/>
          <w:sz w:val="32"/>
          <w:szCs w:val="32"/>
        </w:rPr>
        <w:t>，主要原因是市场物价上涨。具体情况如下：</w:t>
      </w:r>
    </w:p>
    <w:p w:rsidR="009831E3" w:rsidRDefault="009831E3">
      <w:pPr>
        <w:numPr>
          <w:ilvl w:val="0"/>
          <w:numId w:val="2"/>
        </w:numPr>
        <w:spacing w:line="600" w:lineRule="atLeast"/>
        <w:ind w:firstLine="640"/>
        <w:jc w:val="both"/>
        <w:rPr>
          <w:rFonts w:ascii="仿宋" w:eastAsia="仿宋" w:hAnsi="仿宋" w:cs="仿宋"/>
          <w:sz w:val="32"/>
          <w:szCs w:val="32"/>
        </w:rPr>
      </w:pPr>
      <w:r>
        <w:rPr>
          <w:rFonts w:ascii="仿宋" w:eastAsia="仿宋" w:hAnsi="仿宋" w:cs="仿宋" w:hint="eastAsia"/>
          <w:sz w:val="32"/>
          <w:szCs w:val="32"/>
        </w:rPr>
        <w:t>因公出国（境）费预算数为</w:t>
      </w:r>
      <w:r>
        <w:rPr>
          <w:rFonts w:ascii="仿宋" w:eastAsia="仿宋" w:hAnsi="仿宋" w:cs="仿宋"/>
          <w:sz w:val="32"/>
          <w:szCs w:val="32"/>
        </w:rPr>
        <w:t>0</w:t>
      </w:r>
      <w:r>
        <w:rPr>
          <w:rFonts w:ascii="仿宋" w:eastAsia="仿宋" w:hAnsi="仿宋" w:cs="仿宋" w:hint="eastAsia"/>
          <w:sz w:val="32"/>
          <w:szCs w:val="32"/>
        </w:rPr>
        <w:t>万元，支出决算为</w:t>
      </w:r>
      <w:r>
        <w:rPr>
          <w:rFonts w:ascii="仿宋" w:eastAsia="仿宋" w:hAnsi="仿宋" w:cs="仿宋"/>
          <w:sz w:val="32"/>
          <w:szCs w:val="32"/>
        </w:rPr>
        <w:t>0</w:t>
      </w:r>
      <w:r>
        <w:rPr>
          <w:rFonts w:ascii="仿宋" w:eastAsia="仿宋" w:hAnsi="仿宋" w:cs="仿宋" w:hint="eastAsia"/>
          <w:sz w:val="32"/>
          <w:szCs w:val="32"/>
        </w:rPr>
        <w:t>万元。完成预算的</w:t>
      </w:r>
      <w:r>
        <w:rPr>
          <w:rFonts w:ascii="仿宋" w:eastAsia="仿宋" w:hAnsi="仿宋" w:cs="仿宋"/>
          <w:sz w:val="32"/>
          <w:szCs w:val="32"/>
        </w:rPr>
        <w:t>0%</w:t>
      </w:r>
      <w:r>
        <w:rPr>
          <w:rFonts w:ascii="仿宋" w:eastAsia="仿宋" w:hAnsi="仿宋" w:cs="仿宋" w:hint="eastAsia"/>
          <w:sz w:val="32"/>
          <w:szCs w:val="32"/>
        </w:rPr>
        <w:t>。主要用于本单位人员等公务出国（境）的国际旅费、国外城市间交通费、住宿费、伙食费、培训费、公杂费等支出。决算数与预算数持平，主要原因是</w:t>
      </w:r>
      <w:r>
        <w:rPr>
          <w:rFonts w:ascii="仿宋" w:eastAsia="仿宋" w:hAnsi="仿宋" w:cs="仿宋"/>
          <w:sz w:val="32"/>
          <w:szCs w:val="32"/>
        </w:rPr>
        <w:t>2020</w:t>
      </w:r>
      <w:r>
        <w:rPr>
          <w:rFonts w:ascii="仿宋" w:eastAsia="仿宋" w:hAnsi="仿宋" w:cs="仿宋" w:hint="eastAsia"/>
          <w:sz w:val="32"/>
          <w:szCs w:val="32"/>
        </w:rPr>
        <w:t>年预算未安排因公出国（境）费，也未有支出费用产生。全年使用一般公共预算财政拨款支出涉及因公出国</w:t>
      </w:r>
      <w:r>
        <w:rPr>
          <w:rFonts w:ascii="仿宋" w:eastAsia="仿宋" w:hAnsi="仿宋" w:cs="仿宋"/>
          <w:sz w:val="32"/>
          <w:szCs w:val="32"/>
        </w:rPr>
        <w:t>(</w:t>
      </w:r>
      <w:r>
        <w:rPr>
          <w:rFonts w:ascii="仿宋" w:eastAsia="仿宋" w:hAnsi="仿宋" w:cs="仿宋" w:hint="eastAsia"/>
          <w:sz w:val="32"/>
          <w:szCs w:val="32"/>
        </w:rPr>
        <w:t>境</w:t>
      </w:r>
      <w:r>
        <w:rPr>
          <w:rFonts w:ascii="仿宋" w:eastAsia="仿宋" w:hAnsi="仿宋" w:cs="仿宋"/>
          <w:sz w:val="32"/>
          <w:szCs w:val="32"/>
        </w:rPr>
        <w:t>)</w:t>
      </w:r>
      <w:r>
        <w:rPr>
          <w:rFonts w:ascii="仿宋" w:eastAsia="仿宋" w:hAnsi="仿宋" w:cs="仿宋" w:hint="eastAsia"/>
          <w:sz w:val="32"/>
          <w:szCs w:val="32"/>
        </w:rPr>
        <w:t>团组</w:t>
      </w:r>
      <w:r>
        <w:rPr>
          <w:rFonts w:ascii="仿宋" w:eastAsia="仿宋" w:hAnsi="仿宋" w:cs="仿宋"/>
          <w:sz w:val="32"/>
          <w:szCs w:val="32"/>
        </w:rPr>
        <w:t>0</w:t>
      </w:r>
      <w:r>
        <w:rPr>
          <w:rFonts w:ascii="仿宋" w:eastAsia="仿宋" w:hAnsi="仿宋" w:cs="仿宋" w:hint="eastAsia"/>
          <w:sz w:val="32"/>
          <w:szCs w:val="32"/>
        </w:rPr>
        <w:t>个；累计</w:t>
      </w:r>
      <w:r>
        <w:rPr>
          <w:rFonts w:ascii="仿宋" w:eastAsia="仿宋" w:hAnsi="仿宋" w:cs="仿宋"/>
          <w:sz w:val="32"/>
          <w:szCs w:val="32"/>
        </w:rPr>
        <w:t>0</w:t>
      </w:r>
      <w:r>
        <w:rPr>
          <w:rFonts w:ascii="仿宋" w:eastAsia="仿宋" w:hAnsi="仿宋" w:cs="仿宋" w:hint="eastAsia"/>
          <w:sz w:val="32"/>
          <w:szCs w:val="32"/>
        </w:rPr>
        <w:t>人次。</w:t>
      </w:r>
    </w:p>
    <w:p w:rsidR="009831E3" w:rsidRDefault="009831E3" w:rsidP="00381070">
      <w:pPr>
        <w:spacing w:line="600" w:lineRule="atLeast"/>
        <w:ind w:firstLineChars="200" w:firstLine="640"/>
        <w:jc w:val="both"/>
      </w:pPr>
      <w:r>
        <w:rPr>
          <w:rFonts w:ascii="仿宋" w:eastAsia="仿宋" w:hAnsi="仿宋" w:cs="Arial" w:hint="eastAsia"/>
          <w:sz w:val="32"/>
          <w:szCs w:val="32"/>
        </w:rPr>
        <w:lastRenderedPageBreak/>
        <w:t>（</w:t>
      </w:r>
      <w:r>
        <w:rPr>
          <w:rFonts w:ascii="仿宋" w:eastAsia="仿宋" w:hAnsi="仿宋" w:cs="Arial"/>
          <w:sz w:val="32"/>
          <w:szCs w:val="32"/>
        </w:rPr>
        <w:t>2</w:t>
      </w:r>
      <w:r>
        <w:rPr>
          <w:rFonts w:ascii="仿宋" w:eastAsia="仿宋" w:hAnsi="仿宋" w:cs="Arial" w:hint="eastAsia"/>
          <w:sz w:val="32"/>
          <w:szCs w:val="32"/>
        </w:rPr>
        <w:t>）公务用车购置及运行维护费预算数为</w:t>
      </w:r>
      <w:r>
        <w:rPr>
          <w:rFonts w:ascii="仿宋" w:eastAsia="仿宋" w:hAnsi="仿宋" w:cs="Arial"/>
          <w:sz w:val="32"/>
          <w:szCs w:val="32"/>
        </w:rPr>
        <w:t>7.95</w:t>
      </w:r>
      <w:r>
        <w:rPr>
          <w:rFonts w:ascii="仿宋" w:eastAsia="仿宋" w:hAnsi="仿宋" w:cs="Arial" w:hint="eastAsia"/>
          <w:sz w:val="32"/>
          <w:szCs w:val="32"/>
        </w:rPr>
        <w:t>万元，支出决算为</w:t>
      </w:r>
      <w:r>
        <w:rPr>
          <w:rFonts w:ascii="仿宋" w:eastAsia="仿宋" w:hAnsi="仿宋" w:cs="Arial"/>
          <w:sz w:val="32"/>
          <w:szCs w:val="32"/>
        </w:rPr>
        <w:t>5.30</w:t>
      </w:r>
      <w:r>
        <w:rPr>
          <w:rFonts w:ascii="仿宋" w:eastAsia="仿宋" w:hAnsi="仿宋" w:cs="Arial" w:hint="eastAsia"/>
          <w:sz w:val="32"/>
          <w:szCs w:val="32"/>
        </w:rPr>
        <w:t>万元，完成预算的</w:t>
      </w:r>
      <w:r>
        <w:rPr>
          <w:rFonts w:ascii="仿宋" w:eastAsia="仿宋" w:hAnsi="仿宋" w:cs="Arial"/>
          <w:sz w:val="32"/>
          <w:szCs w:val="32"/>
        </w:rPr>
        <w:t>66.67%</w:t>
      </w:r>
      <w:r>
        <w:rPr>
          <w:rFonts w:ascii="仿宋" w:eastAsia="仿宋" w:hAnsi="仿宋" w:cs="Arial" w:hint="eastAsia"/>
          <w:sz w:val="32"/>
          <w:szCs w:val="32"/>
        </w:rPr>
        <w:t>。决算数小于预算数的主要原因是严控公车使用。</w:t>
      </w:r>
    </w:p>
    <w:p w:rsidR="009831E3" w:rsidRDefault="009831E3" w:rsidP="00381070">
      <w:pPr>
        <w:spacing w:line="600" w:lineRule="atLeast"/>
        <w:ind w:firstLineChars="200" w:firstLine="640"/>
        <w:jc w:val="both"/>
        <w:rPr>
          <w:rFonts w:ascii="仿宋" w:eastAsia="仿宋" w:hAnsi="仿宋" w:cs="仿宋"/>
          <w:sz w:val="32"/>
          <w:szCs w:val="32"/>
        </w:rPr>
      </w:pPr>
      <w:r>
        <w:rPr>
          <w:rFonts w:ascii="仿宋" w:eastAsia="仿宋" w:hAnsi="仿宋" w:cs="仿宋" w:hint="eastAsia"/>
          <w:sz w:val="32"/>
          <w:szCs w:val="32"/>
        </w:rPr>
        <w:t>公务用车购置预算数为</w:t>
      </w:r>
      <w:r>
        <w:rPr>
          <w:rFonts w:ascii="仿宋" w:eastAsia="仿宋" w:hAnsi="仿宋" w:cs="仿宋"/>
          <w:sz w:val="32"/>
          <w:szCs w:val="32"/>
        </w:rPr>
        <w:t>0</w:t>
      </w:r>
      <w:r>
        <w:rPr>
          <w:rFonts w:ascii="仿宋" w:eastAsia="仿宋" w:hAnsi="仿宋" w:cs="仿宋" w:hint="eastAsia"/>
          <w:sz w:val="32"/>
          <w:szCs w:val="32"/>
        </w:rPr>
        <w:t>万元，支出决算为</w:t>
      </w:r>
      <w:r>
        <w:rPr>
          <w:rFonts w:ascii="仿宋" w:eastAsia="仿宋" w:hAnsi="仿宋" w:cs="仿宋"/>
          <w:sz w:val="32"/>
          <w:szCs w:val="32"/>
        </w:rPr>
        <w:t>0</w:t>
      </w:r>
      <w:r>
        <w:rPr>
          <w:rFonts w:ascii="仿宋" w:eastAsia="仿宋" w:hAnsi="仿宋" w:cs="仿宋" w:hint="eastAsia"/>
          <w:sz w:val="32"/>
          <w:szCs w:val="32"/>
        </w:rPr>
        <w:t>万元（含购置税等附加费用），完成预算的</w:t>
      </w:r>
      <w:r>
        <w:rPr>
          <w:rFonts w:ascii="仿宋" w:eastAsia="仿宋" w:hAnsi="仿宋" w:cs="仿宋"/>
          <w:sz w:val="32"/>
          <w:szCs w:val="32"/>
        </w:rPr>
        <w:t>0%</w:t>
      </w:r>
      <w:r>
        <w:rPr>
          <w:rFonts w:ascii="仿宋" w:eastAsia="仿宋" w:hAnsi="仿宋" w:cs="仿宋" w:hint="eastAsia"/>
          <w:sz w:val="32"/>
          <w:szCs w:val="32"/>
        </w:rPr>
        <w:t>。决算数与预算数持平，主要原因是</w:t>
      </w:r>
      <w:r>
        <w:rPr>
          <w:rFonts w:ascii="仿宋" w:eastAsia="仿宋" w:hAnsi="仿宋" w:cs="仿宋"/>
          <w:sz w:val="32"/>
          <w:szCs w:val="32"/>
        </w:rPr>
        <w:t>2020</w:t>
      </w:r>
      <w:r>
        <w:rPr>
          <w:rFonts w:ascii="仿宋" w:eastAsia="仿宋" w:hAnsi="仿宋" w:cs="仿宋" w:hint="eastAsia"/>
          <w:sz w:val="32"/>
          <w:szCs w:val="32"/>
        </w:rPr>
        <w:t>年预算未安排公务用车购置。用于经批准购置的</w:t>
      </w:r>
      <w:r>
        <w:rPr>
          <w:rFonts w:ascii="仿宋" w:eastAsia="仿宋" w:hAnsi="仿宋" w:cs="仿宋"/>
          <w:sz w:val="32"/>
          <w:szCs w:val="32"/>
        </w:rPr>
        <w:t>0</w:t>
      </w:r>
      <w:r>
        <w:rPr>
          <w:rFonts w:ascii="仿宋" w:eastAsia="仿宋" w:hAnsi="仿宋" w:cs="仿宋" w:hint="eastAsia"/>
          <w:sz w:val="32"/>
          <w:szCs w:val="32"/>
        </w:rPr>
        <w:t>辆公务用车。</w:t>
      </w:r>
    </w:p>
    <w:p w:rsidR="009831E3" w:rsidRDefault="009831E3">
      <w:pPr>
        <w:spacing w:line="600" w:lineRule="atLeast"/>
        <w:ind w:firstLine="640"/>
        <w:jc w:val="both"/>
      </w:pPr>
      <w:r>
        <w:rPr>
          <w:rFonts w:ascii="仿宋" w:eastAsia="仿宋" w:hAnsi="仿宋" w:cs="Arial" w:hint="eastAsia"/>
          <w:sz w:val="32"/>
          <w:szCs w:val="32"/>
        </w:rPr>
        <w:t>公务用车运行维护费预算数为</w:t>
      </w:r>
      <w:r>
        <w:rPr>
          <w:rFonts w:ascii="仿宋" w:eastAsia="仿宋" w:hAnsi="仿宋" w:cs="Arial"/>
          <w:sz w:val="32"/>
          <w:szCs w:val="32"/>
        </w:rPr>
        <w:t>7.95</w:t>
      </w:r>
      <w:r>
        <w:rPr>
          <w:rFonts w:ascii="仿宋" w:eastAsia="仿宋" w:hAnsi="仿宋" w:cs="Arial" w:hint="eastAsia"/>
          <w:sz w:val="32"/>
          <w:szCs w:val="32"/>
        </w:rPr>
        <w:t>万元，支出</w:t>
      </w:r>
      <w:r>
        <w:rPr>
          <w:rFonts w:ascii="仿宋" w:eastAsia="仿宋" w:hAnsi="仿宋" w:cs="Arial"/>
          <w:sz w:val="32"/>
          <w:szCs w:val="32"/>
        </w:rPr>
        <w:t>5.30</w:t>
      </w:r>
      <w:r>
        <w:rPr>
          <w:rFonts w:ascii="仿宋" w:eastAsia="仿宋" w:hAnsi="仿宋" w:cs="Arial" w:hint="eastAsia"/>
          <w:sz w:val="32"/>
          <w:szCs w:val="32"/>
        </w:rPr>
        <w:t>万元，完成预算的</w:t>
      </w:r>
      <w:r>
        <w:rPr>
          <w:rFonts w:ascii="仿宋" w:eastAsia="仿宋" w:hAnsi="仿宋" w:cs="Arial"/>
          <w:sz w:val="32"/>
          <w:szCs w:val="32"/>
        </w:rPr>
        <w:t>66.67%</w:t>
      </w:r>
      <w:r>
        <w:rPr>
          <w:rFonts w:ascii="仿宋" w:eastAsia="仿宋" w:hAnsi="仿宋" w:cs="Arial" w:hint="eastAsia"/>
          <w:sz w:val="32"/>
          <w:szCs w:val="32"/>
        </w:rPr>
        <w:t>。决算数小于预算数的主要原因是严控公车使用。主要用于外勤检测、因公出差等所需的公务用车燃料费、维修费、过路过桥费、保险费、安全奖励费用等支出；</w:t>
      </w:r>
      <w:r>
        <w:rPr>
          <w:rFonts w:ascii="仿宋" w:eastAsia="仿宋" w:hAnsi="仿宋" w:cs="Arial"/>
          <w:sz w:val="32"/>
          <w:szCs w:val="32"/>
        </w:rPr>
        <w:t>2020</w:t>
      </w:r>
      <w:r>
        <w:rPr>
          <w:rFonts w:ascii="仿宋" w:eastAsia="仿宋" w:hAnsi="仿宋" w:cs="Arial" w:hint="eastAsia"/>
          <w:sz w:val="32"/>
          <w:szCs w:val="32"/>
        </w:rPr>
        <w:t>年度，本级及所属单位开支一般公共预算财政拨款的公务用车保有量为</w:t>
      </w:r>
      <w:r>
        <w:rPr>
          <w:rFonts w:ascii="仿宋" w:eastAsia="仿宋" w:hAnsi="仿宋" w:cs="Arial"/>
          <w:sz w:val="32"/>
          <w:szCs w:val="32"/>
        </w:rPr>
        <w:t>3</w:t>
      </w:r>
      <w:r>
        <w:rPr>
          <w:rFonts w:ascii="仿宋" w:eastAsia="仿宋" w:hAnsi="仿宋" w:cs="Arial" w:hint="eastAsia"/>
          <w:sz w:val="32"/>
          <w:szCs w:val="32"/>
        </w:rPr>
        <w:t>辆。</w:t>
      </w:r>
    </w:p>
    <w:p w:rsidR="009831E3" w:rsidRDefault="009831E3">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w:t>
      </w:r>
      <w:r>
        <w:rPr>
          <w:rFonts w:ascii="仿宋" w:eastAsia="仿宋" w:hAnsi="仿宋" w:cs="Arial"/>
          <w:sz w:val="32"/>
          <w:szCs w:val="32"/>
        </w:rPr>
        <w:t>3</w:t>
      </w:r>
      <w:r>
        <w:rPr>
          <w:rFonts w:ascii="仿宋" w:eastAsia="仿宋" w:hAnsi="仿宋" w:cs="Arial" w:hint="eastAsia"/>
          <w:sz w:val="32"/>
          <w:szCs w:val="32"/>
        </w:rPr>
        <w:t>）公务接待费预算数为</w:t>
      </w:r>
      <w:r>
        <w:rPr>
          <w:rFonts w:ascii="仿宋" w:eastAsia="仿宋" w:hAnsi="仿宋" w:cs="Arial"/>
          <w:sz w:val="32"/>
          <w:szCs w:val="32"/>
        </w:rPr>
        <w:t>4.72</w:t>
      </w:r>
      <w:r>
        <w:rPr>
          <w:rFonts w:ascii="仿宋" w:eastAsia="仿宋" w:hAnsi="仿宋" w:cs="Arial" w:hint="eastAsia"/>
          <w:sz w:val="32"/>
          <w:szCs w:val="32"/>
        </w:rPr>
        <w:t>万元，支出决算为</w:t>
      </w:r>
      <w:r>
        <w:rPr>
          <w:rFonts w:ascii="仿宋" w:eastAsia="仿宋" w:hAnsi="仿宋" w:cs="Arial"/>
          <w:sz w:val="32"/>
          <w:szCs w:val="32"/>
        </w:rPr>
        <w:t>0.15</w:t>
      </w:r>
      <w:r>
        <w:rPr>
          <w:rFonts w:ascii="仿宋" w:eastAsia="仿宋" w:hAnsi="仿宋" w:cs="Arial" w:hint="eastAsia"/>
          <w:sz w:val="32"/>
          <w:szCs w:val="32"/>
        </w:rPr>
        <w:t>万元，完成预算的</w:t>
      </w:r>
      <w:r>
        <w:rPr>
          <w:rFonts w:ascii="仿宋" w:eastAsia="仿宋" w:hAnsi="仿宋" w:cs="Arial"/>
          <w:sz w:val="32"/>
          <w:szCs w:val="32"/>
        </w:rPr>
        <w:t>3.2%</w:t>
      </w:r>
      <w:r>
        <w:rPr>
          <w:rFonts w:ascii="仿宋" w:eastAsia="仿宋" w:hAnsi="仿宋" w:cs="Arial" w:hint="eastAsia"/>
          <w:sz w:val="32"/>
          <w:szCs w:val="32"/>
        </w:rPr>
        <w:t>。主要用于接待评审专家，上级部门、各县市局等工作检查、指导、考核、交流等接待支出。决算数小于预算数的主要原因是落实十八大以来的廉政新规定和党内机关“三公”经费管理规定，坚持勤俭节约以及相关防疫要求，减少接待支出。，全年使用一般公共预算财政拨款国内公务接待</w:t>
      </w:r>
      <w:r>
        <w:rPr>
          <w:rFonts w:ascii="仿宋" w:eastAsia="仿宋" w:hAnsi="仿宋" w:cs="Arial"/>
          <w:sz w:val="32"/>
          <w:szCs w:val="32"/>
        </w:rPr>
        <w:t>2</w:t>
      </w:r>
      <w:r>
        <w:rPr>
          <w:rFonts w:ascii="仿宋" w:eastAsia="仿宋" w:hAnsi="仿宋" w:cs="Arial" w:hint="eastAsia"/>
          <w:sz w:val="32"/>
          <w:szCs w:val="32"/>
        </w:rPr>
        <w:t>团组，累计</w:t>
      </w:r>
      <w:r>
        <w:rPr>
          <w:rFonts w:ascii="仿宋" w:eastAsia="仿宋" w:hAnsi="仿宋" w:cs="Arial"/>
          <w:sz w:val="32"/>
          <w:szCs w:val="32"/>
        </w:rPr>
        <w:t>8</w:t>
      </w:r>
      <w:r>
        <w:rPr>
          <w:rFonts w:ascii="仿宋" w:eastAsia="仿宋" w:hAnsi="仿宋" w:cs="Arial" w:hint="eastAsia"/>
          <w:sz w:val="32"/>
          <w:szCs w:val="32"/>
        </w:rPr>
        <w:t>人次。</w:t>
      </w:r>
    </w:p>
    <w:p w:rsidR="009831E3" w:rsidRDefault="009831E3">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lastRenderedPageBreak/>
        <w:t>外宾接待支出</w:t>
      </w:r>
      <w:r>
        <w:rPr>
          <w:rFonts w:ascii="仿宋" w:eastAsia="仿宋" w:hAnsi="仿宋" w:cs="Arial"/>
          <w:sz w:val="32"/>
          <w:szCs w:val="32"/>
        </w:rPr>
        <w:t>0</w:t>
      </w:r>
      <w:r>
        <w:rPr>
          <w:rFonts w:ascii="仿宋" w:eastAsia="仿宋" w:hAnsi="仿宋" w:cs="Arial" w:hint="eastAsia"/>
          <w:sz w:val="32"/>
          <w:szCs w:val="32"/>
        </w:rPr>
        <w:t>万元，主要用于接待外宾的住宿费、日常伙食费、宴请费、交通费、赠礼等；接待</w:t>
      </w:r>
      <w:r>
        <w:rPr>
          <w:rFonts w:ascii="仿宋" w:eastAsia="仿宋" w:hAnsi="仿宋" w:cs="Arial"/>
          <w:sz w:val="32"/>
          <w:szCs w:val="32"/>
        </w:rPr>
        <w:t>0</w:t>
      </w:r>
      <w:r>
        <w:rPr>
          <w:rFonts w:ascii="仿宋" w:eastAsia="仿宋" w:hAnsi="仿宋" w:cs="Arial" w:hint="eastAsia"/>
          <w:sz w:val="32"/>
          <w:szCs w:val="32"/>
        </w:rPr>
        <w:t>人次，</w:t>
      </w:r>
      <w:r>
        <w:rPr>
          <w:rFonts w:ascii="仿宋" w:eastAsia="仿宋" w:hAnsi="仿宋" w:cs="Arial"/>
          <w:sz w:val="32"/>
          <w:szCs w:val="32"/>
        </w:rPr>
        <w:t>0</w:t>
      </w:r>
      <w:r>
        <w:rPr>
          <w:rFonts w:ascii="仿宋" w:eastAsia="仿宋" w:hAnsi="仿宋" w:cs="Arial" w:hint="eastAsia"/>
          <w:sz w:val="32"/>
          <w:szCs w:val="32"/>
        </w:rPr>
        <w:t>批次。</w:t>
      </w:r>
    </w:p>
    <w:p w:rsidR="009831E3" w:rsidRDefault="009831E3">
      <w:pPr>
        <w:spacing w:line="600" w:lineRule="atLeast"/>
        <w:ind w:firstLine="640"/>
        <w:jc w:val="both"/>
      </w:pPr>
      <w:r>
        <w:rPr>
          <w:rFonts w:ascii="仿宋" w:eastAsia="仿宋" w:hAnsi="仿宋" w:cs="Arial" w:hint="eastAsia"/>
          <w:sz w:val="32"/>
          <w:szCs w:val="32"/>
        </w:rPr>
        <w:t>其他国内公务接待支出</w:t>
      </w:r>
      <w:r>
        <w:rPr>
          <w:rFonts w:ascii="仿宋" w:eastAsia="仿宋" w:hAnsi="仿宋" w:cs="Arial"/>
          <w:sz w:val="32"/>
          <w:szCs w:val="32"/>
        </w:rPr>
        <w:t>0.15</w:t>
      </w:r>
      <w:r>
        <w:rPr>
          <w:rFonts w:ascii="仿宋" w:eastAsia="仿宋" w:hAnsi="仿宋" w:cs="Arial" w:hint="eastAsia"/>
          <w:sz w:val="32"/>
          <w:szCs w:val="32"/>
        </w:rPr>
        <w:t>万元，主要用于上级对应部门公务接待</w:t>
      </w:r>
      <w:r>
        <w:rPr>
          <w:rFonts w:ascii="仿宋" w:eastAsia="仿宋" w:hAnsi="仿宋" w:cs="Arial"/>
          <w:sz w:val="32"/>
          <w:szCs w:val="32"/>
        </w:rPr>
        <w:t>2</w:t>
      </w:r>
      <w:r>
        <w:rPr>
          <w:rFonts w:ascii="仿宋" w:eastAsia="仿宋" w:hAnsi="仿宋" w:cs="Arial" w:hint="eastAsia"/>
          <w:sz w:val="32"/>
          <w:szCs w:val="32"/>
        </w:rPr>
        <w:t>团组，</w:t>
      </w:r>
      <w:r>
        <w:rPr>
          <w:rFonts w:ascii="仿宋" w:eastAsia="仿宋" w:hAnsi="仿宋" w:cs="Arial"/>
          <w:sz w:val="32"/>
          <w:szCs w:val="32"/>
        </w:rPr>
        <w:t>8</w:t>
      </w:r>
      <w:r>
        <w:rPr>
          <w:rFonts w:ascii="仿宋" w:eastAsia="仿宋" w:hAnsi="仿宋" w:cs="Arial" w:hint="eastAsia"/>
          <w:sz w:val="32"/>
          <w:szCs w:val="32"/>
        </w:rPr>
        <w:t>人次。</w:t>
      </w:r>
    </w:p>
    <w:p w:rsidR="009831E3" w:rsidRDefault="009831E3">
      <w:pPr>
        <w:spacing w:line="600" w:lineRule="atLeast"/>
        <w:ind w:firstLine="640"/>
        <w:jc w:val="both"/>
      </w:pPr>
      <w:r>
        <w:rPr>
          <w:rStyle w:val="a6"/>
          <w:rFonts w:ascii="楷体" w:eastAsia="楷体" w:hAnsi="楷体" w:cs="Arial" w:hint="eastAsia"/>
          <w:sz w:val="32"/>
          <w:szCs w:val="32"/>
        </w:rPr>
        <w:t>（十）机关运行经费支出说明</w:t>
      </w:r>
    </w:p>
    <w:p w:rsidR="009831E3" w:rsidRDefault="009831E3">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本单位是非参公的事业单位，无机关运行经费安排，机关运行经费为</w:t>
      </w:r>
      <w:r>
        <w:rPr>
          <w:rFonts w:ascii="仿宋" w:eastAsia="仿宋" w:hAnsi="仿宋" w:cs="Arial"/>
          <w:sz w:val="32"/>
          <w:szCs w:val="32"/>
        </w:rPr>
        <w:t>0</w:t>
      </w:r>
      <w:r>
        <w:rPr>
          <w:rFonts w:ascii="仿宋" w:eastAsia="仿宋" w:hAnsi="仿宋" w:cs="Arial" w:hint="eastAsia"/>
          <w:sz w:val="32"/>
          <w:szCs w:val="32"/>
        </w:rPr>
        <w:t>万元。</w:t>
      </w:r>
    </w:p>
    <w:p w:rsidR="009831E3" w:rsidRDefault="009831E3">
      <w:pPr>
        <w:spacing w:line="600" w:lineRule="atLeast"/>
        <w:ind w:firstLine="640"/>
        <w:jc w:val="both"/>
      </w:pPr>
      <w:r>
        <w:rPr>
          <w:rStyle w:val="a6"/>
          <w:rFonts w:ascii="楷体" w:eastAsia="楷体" w:hAnsi="楷体" w:cs="Arial" w:hint="eastAsia"/>
          <w:sz w:val="32"/>
          <w:szCs w:val="32"/>
        </w:rPr>
        <w:t>（十一）政府采购支出说明</w:t>
      </w:r>
    </w:p>
    <w:p w:rsidR="009831E3" w:rsidRDefault="009831E3">
      <w:pPr>
        <w:spacing w:line="600" w:lineRule="atLeast"/>
        <w:ind w:firstLine="640"/>
        <w:jc w:val="both"/>
      </w:pPr>
      <w:r>
        <w:rPr>
          <w:rFonts w:ascii="仿宋" w:eastAsia="仿宋" w:hAnsi="仿宋" w:cs="Arial"/>
          <w:sz w:val="32"/>
          <w:szCs w:val="32"/>
        </w:rPr>
        <w:t>2020</w:t>
      </w:r>
      <w:r>
        <w:rPr>
          <w:rFonts w:ascii="仿宋" w:eastAsia="仿宋" w:hAnsi="仿宋" w:cs="Arial" w:hint="eastAsia"/>
          <w:sz w:val="32"/>
          <w:szCs w:val="32"/>
        </w:rPr>
        <w:t>年度政府采购支出总额</w:t>
      </w:r>
      <w:r>
        <w:rPr>
          <w:rFonts w:ascii="仿宋" w:eastAsia="仿宋" w:hAnsi="仿宋" w:cs="Arial"/>
          <w:sz w:val="32"/>
          <w:szCs w:val="32"/>
        </w:rPr>
        <w:t>2.63</w:t>
      </w:r>
      <w:r>
        <w:rPr>
          <w:rFonts w:ascii="仿宋" w:eastAsia="仿宋" w:hAnsi="仿宋" w:cs="Arial" w:hint="eastAsia"/>
          <w:sz w:val="32"/>
          <w:szCs w:val="32"/>
        </w:rPr>
        <w:t>万元，其中：政府采购货物支出</w:t>
      </w:r>
      <w:r>
        <w:rPr>
          <w:rFonts w:ascii="仿宋" w:eastAsia="仿宋" w:hAnsi="仿宋" w:cs="Arial"/>
          <w:sz w:val="32"/>
          <w:szCs w:val="32"/>
        </w:rPr>
        <w:t>2.63</w:t>
      </w:r>
      <w:r>
        <w:rPr>
          <w:rFonts w:ascii="仿宋" w:eastAsia="仿宋" w:hAnsi="仿宋" w:cs="Arial" w:hint="eastAsia"/>
          <w:sz w:val="32"/>
          <w:szCs w:val="32"/>
        </w:rPr>
        <w:t>万元、政府采购工程支出</w:t>
      </w:r>
      <w:r>
        <w:rPr>
          <w:rFonts w:ascii="仿宋" w:eastAsia="仿宋" w:hAnsi="仿宋" w:cs="Arial"/>
          <w:sz w:val="32"/>
          <w:szCs w:val="32"/>
        </w:rPr>
        <w:t>0</w:t>
      </w:r>
      <w:r>
        <w:rPr>
          <w:rFonts w:ascii="仿宋" w:eastAsia="仿宋" w:hAnsi="仿宋" w:cs="Arial" w:hint="eastAsia"/>
          <w:sz w:val="32"/>
          <w:szCs w:val="32"/>
        </w:rPr>
        <w:t>万元、政府采购服务支出</w:t>
      </w:r>
      <w:r>
        <w:rPr>
          <w:rFonts w:ascii="仿宋" w:eastAsia="仿宋" w:hAnsi="仿宋" w:cs="Arial"/>
          <w:sz w:val="32"/>
          <w:szCs w:val="32"/>
        </w:rPr>
        <w:t>0</w:t>
      </w:r>
      <w:r>
        <w:rPr>
          <w:rFonts w:ascii="仿宋" w:eastAsia="仿宋" w:hAnsi="仿宋" w:cs="Arial" w:hint="eastAsia"/>
          <w:sz w:val="32"/>
          <w:szCs w:val="32"/>
        </w:rPr>
        <w:t>万元。授予中小企业合同金额</w:t>
      </w:r>
      <w:r>
        <w:rPr>
          <w:rFonts w:ascii="仿宋" w:eastAsia="仿宋" w:hAnsi="仿宋" w:cs="Arial"/>
          <w:sz w:val="32"/>
          <w:szCs w:val="32"/>
        </w:rPr>
        <w:t>2.63</w:t>
      </w:r>
      <w:r>
        <w:rPr>
          <w:rFonts w:ascii="仿宋" w:eastAsia="仿宋" w:hAnsi="仿宋" w:cs="Arial" w:hint="eastAsia"/>
          <w:sz w:val="32"/>
          <w:szCs w:val="32"/>
        </w:rPr>
        <w:t>万元，占政府采购支出总额的</w:t>
      </w:r>
      <w:r>
        <w:rPr>
          <w:rFonts w:ascii="仿宋" w:eastAsia="仿宋" w:hAnsi="仿宋" w:cs="Arial"/>
          <w:sz w:val="32"/>
          <w:szCs w:val="32"/>
        </w:rPr>
        <w:t>100.00%</w:t>
      </w:r>
      <w:r>
        <w:rPr>
          <w:rFonts w:ascii="仿宋" w:eastAsia="仿宋" w:hAnsi="仿宋" w:cs="Arial" w:hint="eastAsia"/>
          <w:sz w:val="32"/>
          <w:szCs w:val="32"/>
        </w:rPr>
        <w:t>。其中，授予小微企业合同金额</w:t>
      </w:r>
      <w:r>
        <w:rPr>
          <w:rFonts w:ascii="仿宋" w:eastAsia="仿宋" w:hAnsi="仿宋" w:cs="Arial"/>
          <w:sz w:val="32"/>
          <w:szCs w:val="32"/>
        </w:rPr>
        <w:t>2.63</w:t>
      </w:r>
      <w:r>
        <w:rPr>
          <w:rFonts w:ascii="仿宋" w:eastAsia="仿宋" w:hAnsi="仿宋" w:cs="Arial" w:hint="eastAsia"/>
          <w:sz w:val="32"/>
          <w:szCs w:val="32"/>
        </w:rPr>
        <w:t>万元，占政府采购支出总额的</w:t>
      </w:r>
      <w:r>
        <w:rPr>
          <w:rFonts w:ascii="仿宋" w:eastAsia="仿宋" w:hAnsi="仿宋" w:cs="Arial"/>
          <w:sz w:val="32"/>
          <w:szCs w:val="32"/>
        </w:rPr>
        <w:t>100.00%</w:t>
      </w:r>
      <w:r>
        <w:rPr>
          <w:rFonts w:ascii="仿宋" w:eastAsia="仿宋" w:hAnsi="仿宋" w:cs="Arial" w:hint="eastAsia"/>
          <w:sz w:val="32"/>
          <w:szCs w:val="32"/>
        </w:rPr>
        <w:t>。</w:t>
      </w:r>
    </w:p>
    <w:p w:rsidR="009831E3" w:rsidRDefault="009831E3">
      <w:pPr>
        <w:spacing w:line="600" w:lineRule="atLeast"/>
        <w:ind w:firstLine="640"/>
        <w:jc w:val="both"/>
      </w:pPr>
      <w:r>
        <w:rPr>
          <w:rStyle w:val="a6"/>
          <w:rFonts w:ascii="楷体" w:eastAsia="楷体" w:hAnsi="楷体" w:cs="Arial" w:hint="eastAsia"/>
          <w:sz w:val="32"/>
          <w:szCs w:val="32"/>
        </w:rPr>
        <w:t>（十二）国有资产占有情况说明</w:t>
      </w:r>
    </w:p>
    <w:p w:rsidR="009831E3" w:rsidRDefault="009831E3">
      <w:pPr>
        <w:spacing w:line="600" w:lineRule="atLeast"/>
        <w:ind w:firstLine="640"/>
        <w:jc w:val="both"/>
      </w:pPr>
      <w:r>
        <w:rPr>
          <w:rFonts w:ascii="仿宋" w:eastAsia="仿宋" w:hAnsi="仿宋" w:cs="Arial" w:hint="eastAsia"/>
          <w:sz w:val="32"/>
          <w:szCs w:val="32"/>
        </w:rPr>
        <w:t>截至</w:t>
      </w:r>
      <w:r>
        <w:rPr>
          <w:rFonts w:ascii="仿宋" w:eastAsia="仿宋" w:hAnsi="仿宋" w:cs="Arial"/>
          <w:sz w:val="32"/>
          <w:szCs w:val="32"/>
        </w:rPr>
        <w:t>2020</w:t>
      </w:r>
      <w:r>
        <w:rPr>
          <w:rFonts w:ascii="仿宋" w:eastAsia="仿宋" w:hAnsi="仿宋" w:cs="Arial" w:hint="eastAsia"/>
          <w:sz w:val="32"/>
          <w:szCs w:val="32"/>
        </w:rPr>
        <w:t>年</w:t>
      </w:r>
      <w:r>
        <w:rPr>
          <w:rFonts w:ascii="仿宋" w:eastAsia="仿宋" w:hAnsi="仿宋" w:cs="Arial"/>
          <w:sz w:val="32"/>
          <w:szCs w:val="32"/>
        </w:rPr>
        <w:t>12</w:t>
      </w:r>
      <w:r>
        <w:rPr>
          <w:rFonts w:ascii="仿宋" w:eastAsia="仿宋" w:hAnsi="仿宋" w:cs="Arial" w:hint="eastAsia"/>
          <w:sz w:val="32"/>
          <w:szCs w:val="32"/>
        </w:rPr>
        <w:t>月</w:t>
      </w:r>
      <w:r>
        <w:rPr>
          <w:rFonts w:ascii="仿宋" w:eastAsia="仿宋" w:hAnsi="仿宋" w:cs="Arial"/>
          <w:sz w:val="32"/>
          <w:szCs w:val="32"/>
        </w:rPr>
        <w:t>31</w:t>
      </w:r>
      <w:r>
        <w:rPr>
          <w:rFonts w:ascii="仿宋" w:eastAsia="仿宋" w:hAnsi="仿宋" w:cs="Arial" w:hint="eastAsia"/>
          <w:sz w:val="32"/>
          <w:szCs w:val="32"/>
        </w:rPr>
        <w:t>日，温岭市产品质量检验所共有车辆</w:t>
      </w:r>
      <w:r>
        <w:rPr>
          <w:rFonts w:ascii="仿宋" w:eastAsia="仿宋" w:hAnsi="仿宋" w:cs="Arial"/>
          <w:sz w:val="32"/>
          <w:szCs w:val="32"/>
        </w:rPr>
        <w:t>3</w:t>
      </w:r>
      <w:r>
        <w:rPr>
          <w:rFonts w:ascii="仿宋" w:eastAsia="仿宋" w:hAnsi="仿宋" w:cs="Arial" w:hint="eastAsia"/>
          <w:sz w:val="32"/>
          <w:szCs w:val="32"/>
        </w:rPr>
        <w:t>辆，其中，其他用车</w:t>
      </w:r>
      <w:r>
        <w:rPr>
          <w:rFonts w:ascii="仿宋" w:eastAsia="仿宋" w:hAnsi="仿宋" w:cs="Arial"/>
          <w:sz w:val="32"/>
          <w:szCs w:val="32"/>
        </w:rPr>
        <w:t>3</w:t>
      </w:r>
      <w:r>
        <w:rPr>
          <w:rFonts w:ascii="仿宋" w:eastAsia="仿宋" w:hAnsi="仿宋" w:cs="Arial" w:hint="eastAsia"/>
          <w:sz w:val="32"/>
          <w:szCs w:val="32"/>
        </w:rPr>
        <w:t>辆</w:t>
      </w:r>
      <w:r>
        <w:rPr>
          <w:rFonts w:ascii="仿宋" w:eastAsia="仿宋" w:hAnsi="仿宋" w:cs="Arial"/>
          <w:sz w:val="32"/>
          <w:szCs w:val="32"/>
        </w:rPr>
        <w:t>,</w:t>
      </w:r>
      <w:r>
        <w:rPr>
          <w:rFonts w:ascii="仿宋" w:eastAsia="仿宋" w:hAnsi="仿宋" w:cs="Arial" w:hint="eastAsia"/>
          <w:sz w:val="32"/>
          <w:szCs w:val="32"/>
        </w:rPr>
        <w:t>其他用车主要是检测用的公务用车；单价</w:t>
      </w:r>
      <w:r>
        <w:rPr>
          <w:rFonts w:ascii="仿宋" w:eastAsia="仿宋" w:hAnsi="仿宋" w:cs="Arial"/>
          <w:sz w:val="32"/>
          <w:szCs w:val="32"/>
        </w:rPr>
        <w:t>50</w:t>
      </w:r>
      <w:r>
        <w:rPr>
          <w:rFonts w:ascii="仿宋" w:eastAsia="仿宋" w:hAnsi="仿宋" w:cs="Arial" w:hint="eastAsia"/>
          <w:sz w:val="32"/>
          <w:szCs w:val="32"/>
        </w:rPr>
        <w:t>万元以上通用设备</w:t>
      </w:r>
      <w:r>
        <w:rPr>
          <w:rFonts w:ascii="仿宋" w:eastAsia="仿宋" w:hAnsi="仿宋" w:cs="Arial"/>
          <w:sz w:val="32"/>
          <w:szCs w:val="32"/>
        </w:rPr>
        <w:t>0</w:t>
      </w:r>
      <w:r>
        <w:rPr>
          <w:rFonts w:ascii="仿宋" w:eastAsia="仿宋" w:hAnsi="仿宋" w:cs="Arial" w:hint="eastAsia"/>
          <w:sz w:val="32"/>
          <w:szCs w:val="32"/>
        </w:rPr>
        <w:t>台（套），单价</w:t>
      </w:r>
      <w:r>
        <w:rPr>
          <w:rFonts w:ascii="仿宋" w:eastAsia="仿宋" w:hAnsi="仿宋" w:cs="Arial"/>
          <w:sz w:val="32"/>
          <w:szCs w:val="32"/>
        </w:rPr>
        <w:t>100</w:t>
      </w:r>
      <w:r>
        <w:rPr>
          <w:rFonts w:ascii="仿宋" w:eastAsia="仿宋" w:hAnsi="仿宋" w:cs="Arial" w:hint="eastAsia"/>
          <w:sz w:val="32"/>
          <w:szCs w:val="32"/>
        </w:rPr>
        <w:t>万元以上专用设备</w:t>
      </w:r>
      <w:r>
        <w:rPr>
          <w:rFonts w:ascii="仿宋" w:eastAsia="仿宋" w:hAnsi="仿宋" w:cs="Arial"/>
          <w:sz w:val="32"/>
          <w:szCs w:val="32"/>
        </w:rPr>
        <w:t>0</w:t>
      </w:r>
      <w:r>
        <w:rPr>
          <w:rFonts w:ascii="仿宋" w:eastAsia="仿宋" w:hAnsi="仿宋" w:cs="Arial" w:hint="eastAsia"/>
          <w:sz w:val="32"/>
          <w:szCs w:val="32"/>
        </w:rPr>
        <w:t>台（套）。</w:t>
      </w:r>
      <w:r>
        <w:rPr>
          <w:rFonts w:ascii="仿宋" w:eastAsia="仿宋" w:hAnsi="仿宋" w:cs="Arial"/>
          <w:sz w:val="32"/>
          <w:szCs w:val="32"/>
        </w:rPr>
        <w:t xml:space="preserve"> </w:t>
      </w:r>
    </w:p>
    <w:p w:rsidR="009831E3" w:rsidRDefault="009831E3">
      <w:pPr>
        <w:spacing w:line="600" w:lineRule="atLeast"/>
        <w:ind w:firstLine="640"/>
        <w:jc w:val="both"/>
      </w:pPr>
      <w:r>
        <w:rPr>
          <w:rStyle w:val="a6"/>
          <w:rFonts w:ascii="楷体" w:eastAsia="楷体" w:hAnsi="楷体" w:cs="Arial" w:hint="eastAsia"/>
          <w:sz w:val="32"/>
          <w:szCs w:val="32"/>
        </w:rPr>
        <w:t>（十三）预算绩效情况说明</w:t>
      </w:r>
    </w:p>
    <w:p w:rsidR="009831E3" w:rsidRDefault="009831E3">
      <w:pPr>
        <w:spacing w:line="600" w:lineRule="atLeast"/>
        <w:ind w:firstLine="640"/>
        <w:jc w:val="both"/>
        <w:rPr>
          <w:rFonts w:ascii="仿宋" w:eastAsia="仿宋" w:hAnsi="仿宋" w:cs="Arial"/>
          <w:sz w:val="32"/>
          <w:szCs w:val="32"/>
        </w:rPr>
      </w:pPr>
      <w:r>
        <w:rPr>
          <w:rStyle w:val="a6"/>
          <w:rFonts w:ascii="仿宋" w:eastAsia="仿宋" w:hAnsi="仿宋" w:cs="Arial"/>
          <w:sz w:val="32"/>
          <w:szCs w:val="32"/>
        </w:rPr>
        <w:t>1.</w:t>
      </w:r>
      <w:r>
        <w:rPr>
          <w:rStyle w:val="a6"/>
          <w:rFonts w:ascii="仿宋" w:eastAsia="仿宋" w:hAnsi="仿宋" w:cs="Arial" w:hint="eastAsia"/>
          <w:sz w:val="32"/>
          <w:szCs w:val="32"/>
        </w:rPr>
        <w:t>预算绩效管理工作开展情况。</w:t>
      </w:r>
      <w:r>
        <w:rPr>
          <w:rStyle w:val="a6"/>
          <w:rFonts w:ascii="仿宋" w:eastAsia="仿宋" w:hAnsi="仿宋" w:cs="Arial"/>
          <w:sz w:val="32"/>
          <w:szCs w:val="32"/>
        </w:rPr>
        <w:t xml:space="preserve"> </w:t>
      </w:r>
    </w:p>
    <w:p w:rsidR="009831E3" w:rsidRPr="00A248AB" w:rsidRDefault="009831E3" w:rsidP="00381070">
      <w:pPr>
        <w:widowControl w:val="0"/>
        <w:ind w:firstLineChars="200" w:firstLine="640"/>
        <w:jc w:val="both"/>
        <w:rPr>
          <w:rFonts w:ascii="仿宋" w:eastAsia="仿宋" w:hAnsi="仿宋" w:cs="Arial"/>
          <w:sz w:val="32"/>
          <w:szCs w:val="32"/>
        </w:rPr>
      </w:pPr>
      <w:r>
        <w:rPr>
          <w:rFonts w:ascii="仿宋" w:eastAsia="仿宋" w:hAnsi="仿宋" w:cs="Arial"/>
          <w:sz w:val="32"/>
          <w:szCs w:val="32"/>
        </w:rPr>
        <w:t>2020</w:t>
      </w:r>
      <w:r>
        <w:rPr>
          <w:rFonts w:ascii="仿宋" w:eastAsia="仿宋" w:hAnsi="仿宋" w:cs="Arial" w:hint="eastAsia"/>
          <w:sz w:val="32"/>
          <w:szCs w:val="32"/>
        </w:rPr>
        <w:t>年温岭市产品质量检验所无一般公共预算财政拨</w:t>
      </w:r>
      <w:r>
        <w:rPr>
          <w:rFonts w:ascii="仿宋" w:eastAsia="仿宋" w:hAnsi="仿宋" w:cs="Arial" w:hint="eastAsia"/>
          <w:sz w:val="32"/>
          <w:szCs w:val="32"/>
        </w:rPr>
        <w:lastRenderedPageBreak/>
        <w:t>款项目支出、无政府性基金项目支出。</w:t>
      </w:r>
      <w:r w:rsidRPr="00A248AB">
        <w:rPr>
          <w:rFonts w:ascii="仿宋" w:eastAsia="仿宋" w:hAnsi="仿宋" w:cs="Arial" w:hint="eastAsia"/>
          <w:sz w:val="32"/>
          <w:szCs w:val="32"/>
        </w:rPr>
        <w:t>故无一般公共预算拨款项目支出绩效评价和政府性基金预算项目支出绩效评价。</w:t>
      </w:r>
    </w:p>
    <w:p w:rsidR="009831E3" w:rsidRDefault="009831E3">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本年无部门评价。</w:t>
      </w:r>
    </w:p>
    <w:p w:rsidR="009831E3" w:rsidRDefault="009831E3">
      <w:pPr>
        <w:spacing w:line="600" w:lineRule="atLeast"/>
        <w:ind w:firstLine="640"/>
        <w:jc w:val="both"/>
      </w:pPr>
      <w:r>
        <w:rPr>
          <w:rFonts w:ascii="仿宋" w:eastAsia="仿宋" w:hAnsi="仿宋" w:cs="仿宋" w:hint="eastAsia"/>
          <w:sz w:val="32"/>
          <w:szCs w:val="32"/>
        </w:rPr>
        <w:t>本年无部门整体支出绩效评价。</w:t>
      </w:r>
    </w:p>
    <w:p w:rsidR="009831E3" w:rsidRDefault="009831E3">
      <w:pPr>
        <w:spacing w:line="600" w:lineRule="atLeast"/>
        <w:ind w:firstLine="640"/>
        <w:jc w:val="both"/>
      </w:pPr>
      <w:r>
        <w:rPr>
          <w:rFonts w:ascii="仿宋" w:eastAsia="仿宋" w:hAnsi="仿宋" w:cs="仿宋" w:hint="eastAsia"/>
          <w:sz w:val="32"/>
          <w:szCs w:val="32"/>
        </w:rPr>
        <w:t>本年无下属单位整体支出绩效评价。</w:t>
      </w:r>
    </w:p>
    <w:p w:rsidR="009831E3" w:rsidRDefault="009831E3">
      <w:pPr>
        <w:spacing w:line="600" w:lineRule="atLeast"/>
        <w:ind w:firstLine="640"/>
        <w:jc w:val="both"/>
      </w:pPr>
      <w:r>
        <w:rPr>
          <w:rStyle w:val="a6"/>
          <w:rFonts w:ascii="仿宋" w:eastAsia="仿宋" w:hAnsi="仿宋" w:cs="Arial"/>
          <w:sz w:val="32"/>
          <w:szCs w:val="32"/>
        </w:rPr>
        <w:t>2.</w:t>
      </w:r>
      <w:r>
        <w:rPr>
          <w:rStyle w:val="a6"/>
          <w:rFonts w:ascii="仿宋" w:eastAsia="仿宋" w:hAnsi="仿宋" w:cs="Arial" w:hint="eastAsia"/>
          <w:sz w:val="32"/>
          <w:szCs w:val="32"/>
        </w:rPr>
        <w:t>部门（单位）决算中项目绩效自评结果</w:t>
      </w:r>
    </w:p>
    <w:p w:rsidR="009831E3" w:rsidRDefault="009831E3">
      <w:pPr>
        <w:spacing w:line="600" w:lineRule="atLeast"/>
        <w:ind w:firstLine="640"/>
        <w:jc w:val="both"/>
      </w:pPr>
      <w:r>
        <w:rPr>
          <w:rFonts w:ascii="仿宋" w:eastAsia="仿宋" w:hAnsi="仿宋" w:cs="Arial" w:hint="eastAsia"/>
          <w:sz w:val="32"/>
          <w:szCs w:val="32"/>
        </w:rPr>
        <w:t>温岭市产品质量检验所在</w:t>
      </w:r>
      <w:r>
        <w:rPr>
          <w:rFonts w:ascii="仿宋" w:eastAsia="仿宋" w:hAnsi="仿宋" w:cs="Arial"/>
          <w:sz w:val="32"/>
          <w:szCs w:val="32"/>
        </w:rPr>
        <w:t>2020</w:t>
      </w:r>
      <w:r>
        <w:rPr>
          <w:rFonts w:ascii="仿宋" w:eastAsia="仿宋" w:hAnsi="仿宋" w:cs="Arial" w:hint="eastAsia"/>
          <w:sz w:val="32"/>
          <w:szCs w:val="32"/>
        </w:rPr>
        <w:t>年度部门（单位）决算中反映“加油机检测”项目”及“标准器检定校准及维护费”项目绩效自评结果。</w:t>
      </w:r>
    </w:p>
    <w:p w:rsidR="009831E3" w:rsidRDefault="009831E3">
      <w:pPr>
        <w:spacing w:line="600" w:lineRule="atLeast"/>
        <w:ind w:firstLine="640"/>
        <w:jc w:val="both"/>
        <w:rPr>
          <w:rFonts w:ascii="仿宋" w:eastAsia="仿宋" w:hAnsi="仿宋" w:cs="Arial" w:hint="eastAsia"/>
          <w:sz w:val="32"/>
          <w:szCs w:val="32"/>
        </w:rPr>
      </w:pPr>
      <w:r>
        <w:rPr>
          <w:rFonts w:ascii="仿宋" w:eastAsia="仿宋" w:hAnsi="仿宋" w:cs="Arial" w:hint="eastAsia"/>
          <w:sz w:val="32"/>
          <w:szCs w:val="32"/>
        </w:rPr>
        <w:t>加油机见项目绩效自评综述：根据年初设定的绩效目标，项目自评得分</w:t>
      </w:r>
      <w:r>
        <w:rPr>
          <w:rFonts w:ascii="仿宋" w:eastAsia="仿宋" w:hAnsi="仿宋" w:cs="Arial"/>
          <w:sz w:val="32"/>
          <w:szCs w:val="32"/>
        </w:rPr>
        <w:t>96</w:t>
      </w:r>
      <w:r>
        <w:rPr>
          <w:rFonts w:ascii="仿宋" w:eastAsia="仿宋" w:hAnsi="仿宋" w:cs="Arial" w:hint="eastAsia"/>
          <w:sz w:val="32"/>
          <w:szCs w:val="32"/>
        </w:rPr>
        <w:t>分，自评结论为“优”。项目全年预算数为</w:t>
      </w:r>
      <w:r>
        <w:rPr>
          <w:rFonts w:ascii="仿宋" w:eastAsia="仿宋" w:hAnsi="仿宋" w:cs="Arial"/>
          <w:sz w:val="32"/>
          <w:szCs w:val="32"/>
        </w:rPr>
        <w:t>4.5</w:t>
      </w:r>
      <w:r>
        <w:rPr>
          <w:rFonts w:ascii="仿宋" w:eastAsia="仿宋" w:hAnsi="仿宋" w:cs="Arial" w:hint="eastAsia"/>
          <w:sz w:val="32"/>
          <w:szCs w:val="32"/>
        </w:rPr>
        <w:t>万元，执行数为</w:t>
      </w:r>
      <w:r>
        <w:rPr>
          <w:rFonts w:ascii="仿宋" w:eastAsia="仿宋" w:hAnsi="仿宋" w:cs="Arial"/>
          <w:sz w:val="32"/>
          <w:szCs w:val="32"/>
        </w:rPr>
        <w:t>4.38</w:t>
      </w:r>
      <w:r>
        <w:rPr>
          <w:rFonts w:ascii="仿宋" w:eastAsia="仿宋" w:hAnsi="仿宋" w:cs="Arial" w:hint="eastAsia"/>
          <w:sz w:val="32"/>
          <w:szCs w:val="32"/>
        </w:rPr>
        <w:t>万元，完成预算的</w:t>
      </w:r>
      <w:r>
        <w:rPr>
          <w:rFonts w:ascii="仿宋" w:eastAsia="仿宋" w:hAnsi="仿宋" w:cs="Arial"/>
          <w:sz w:val="32"/>
          <w:szCs w:val="32"/>
        </w:rPr>
        <w:t>97.33%</w:t>
      </w:r>
      <w:r>
        <w:rPr>
          <w:rFonts w:ascii="仿宋" w:eastAsia="仿宋" w:hAnsi="仿宋" w:cs="Arial" w:hint="eastAsia"/>
          <w:sz w:val="32"/>
          <w:szCs w:val="32"/>
        </w:rPr>
        <w:t>。项目绩效目标完成情况：完成</w:t>
      </w:r>
      <w:r>
        <w:rPr>
          <w:rFonts w:ascii="仿宋" w:eastAsia="仿宋" w:hAnsi="仿宋" w:cs="Arial"/>
          <w:sz w:val="32"/>
          <w:szCs w:val="32"/>
        </w:rPr>
        <w:t>170</w:t>
      </w:r>
      <w:r>
        <w:rPr>
          <w:rFonts w:ascii="仿宋" w:eastAsia="仿宋" w:hAnsi="仿宋" w:cs="Arial" w:hint="eastAsia"/>
          <w:sz w:val="32"/>
          <w:szCs w:val="32"/>
        </w:rPr>
        <w:t>家加油站（部分加油站加油枪调整后续重复检定）、</w:t>
      </w:r>
      <w:r>
        <w:rPr>
          <w:rFonts w:ascii="仿宋" w:eastAsia="仿宋" w:hAnsi="仿宋" w:cs="Arial"/>
          <w:sz w:val="32"/>
          <w:szCs w:val="32"/>
        </w:rPr>
        <w:t>2253</w:t>
      </w:r>
      <w:r>
        <w:rPr>
          <w:rFonts w:ascii="仿宋" w:eastAsia="仿宋" w:hAnsi="仿宋" w:cs="Arial" w:hint="eastAsia"/>
          <w:sz w:val="32"/>
          <w:szCs w:val="32"/>
        </w:rPr>
        <w:t>支加油枪的周期检定工资、周期内受检率、合格率达</w:t>
      </w:r>
      <w:r>
        <w:rPr>
          <w:rFonts w:ascii="仿宋" w:eastAsia="仿宋" w:hAnsi="仿宋" w:cs="Arial"/>
          <w:sz w:val="32"/>
          <w:szCs w:val="32"/>
        </w:rPr>
        <w:t>100%</w:t>
      </w:r>
      <w:r>
        <w:rPr>
          <w:rFonts w:ascii="仿宋" w:eastAsia="仿宋" w:hAnsi="仿宋" w:cs="Arial" w:hint="eastAsia"/>
          <w:sz w:val="32"/>
          <w:szCs w:val="32"/>
        </w:rPr>
        <w:t>。发现的问题及原因：一是加油枪调整后续重新检定的数量无法预测；二是由于检定资源缺乏，只有一辆工具车用于加油机检定，在加油站升级改造后火加油枪故障后需重新检定时，与检定周期到期后的加油站检定市局冲突，造成无法按期完成检定任务。下一步改进措施：一是加强与各加油站的</w:t>
      </w:r>
      <w:r>
        <w:rPr>
          <w:rFonts w:ascii="仿宋" w:eastAsia="仿宋" w:hAnsi="仿宋" w:cs="Arial" w:hint="eastAsia"/>
          <w:sz w:val="32"/>
          <w:szCs w:val="32"/>
        </w:rPr>
        <w:lastRenderedPageBreak/>
        <w:t>工作联系，及时掌握加油枪的调整数量及后续检定；二是更合理安排检定周期内的检定次序，及时完成检定。</w:t>
      </w:r>
    </w:p>
    <w:tbl>
      <w:tblPr>
        <w:tblW w:w="9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tblPr>
      <w:tblGrid>
        <w:gridCol w:w="457"/>
        <w:gridCol w:w="492"/>
        <w:gridCol w:w="884"/>
        <w:gridCol w:w="108"/>
        <w:gridCol w:w="1124"/>
        <w:gridCol w:w="345"/>
        <w:gridCol w:w="1460"/>
        <w:gridCol w:w="1184"/>
        <w:gridCol w:w="291"/>
        <w:gridCol w:w="418"/>
        <w:gridCol w:w="708"/>
        <w:gridCol w:w="482"/>
        <w:gridCol w:w="1077"/>
      </w:tblGrid>
      <w:tr w:rsidR="00381070" w:rsidTr="007D27FB">
        <w:trPr>
          <w:trHeight w:val="607"/>
        </w:trPr>
        <w:tc>
          <w:tcPr>
            <w:tcW w:w="950" w:type="dxa"/>
            <w:gridSpan w:val="2"/>
            <w:shd w:val="clear" w:color="auto" w:fill="FFFFFF"/>
            <w:tcMar>
              <w:left w:w="105" w:type="dxa"/>
              <w:right w:w="105" w:type="dxa"/>
            </w:tcMar>
            <w:vAlign w:val="center"/>
          </w:tcPr>
          <w:p w:rsidR="00381070" w:rsidRDefault="00381070" w:rsidP="007D27FB">
            <w:pPr>
              <w:adjustRightInd w:val="0"/>
              <w:snapToGrid w:val="0"/>
              <w:rPr>
                <w:rFonts w:cs="??_GB2312"/>
                <w:szCs w:val="21"/>
              </w:rPr>
            </w:pPr>
            <w:r>
              <w:rPr>
                <w:rFonts w:cs="??_GB2312" w:hint="eastAsia"/>
                <w:szCs w:val="21"/>
              </w:rPr>
              <w:t>项目</w:t>
            </w:r>
          </w:p>
          <w:p w:rsidR="00381070" w:rsidRDefault="00381070" w:rsidP="007D27FB">
            <w:pPr>
              <w:adjustRightInd w:val="0"/>
              <w:snapToGrid w:val="0"/>
              <w:rPr>
                <w:rFonts w:cs="??_GB2312"/>
                <w:szCs w:val="21"/>
              </w:rPr>
            </w:pPr>
            <w:r>
              <w:rPr>
                <w:rFonts w:cs="??_GB2312" w:hint="eastAsia"/>
                <w:szCs w:val="21"/>
              </w:rPr>
              <w:t>名称</w:t>
            </w:r>
          </w:p>
        </w:tc>
        <w:tc>
          <w:tcPr>
            <w:tcW w:w="8086" w:type="dxa"/>
            <w:gridSpan w:val="11"/>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加油机检测经费</w:t>
            </w:r>
          </w:p>
        </w:tc>
      </w:tr>
      <w:tr w:rsidR="00381070" w:rsidTr="007D27FB">
        <w:trPr>
          <w:trHeight w:val="672"/>
        </w:trPr>
        <w:tc>
          <w:tcPr>
            <w:tcW w:w="950"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主管</w:t>
            </w:r>
          </w:p>
          <w:p w:rsidR="00381070" w:rsidRDefault="00381070" w:rsidP="007D27FB">
            <w:pPr>
              <w:adjustRightInd w:val="0"/>
              <w:snapToGrid w:val="0"/>
              <w:rPr>
                <w:rFonts w:cs="??_GB2312"/>
                <w:spacing w:val="7"/>
                <w:szCs w:val="21"/>
              </w:rPr>
            </w:pPr>
            <w:r>
              <w:rPr>
                <w:rFonts w:cs="??_GB2312" w:hint="eastAsia"/>
                <w:spacing w:val="7"/>
                <w:szCs w:val="21"/>
              </w:rPr>
              <w:t>部门</w:t>
            </w:r>
          </w:p>
        </w:tc>
        <w:tc>
          <w:tcPr>
            <w:tcW w:w="3924" w:type="dxa"/>
            <w:gridSpan w:val="5"/>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温岭市市场监督管理局</w:t>
            </w:r>
          </w:p>
        </w:tc>
        <w:tc>
          <w:tcPr>
            <w:tcW w:w="1476"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实施单位</w:t>
            </w:r>
          </w:p>
        </w:tc>
        <w:tc>
          <w:tcPr>
            <w:tcW w:w="2686" w:type="dxa"/>
            <w:gridSpan w:val="4"/>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温岭市产品质量检验所</w:t>
            </w:r>
          </w:p>
        </w:tc>
      </w:tr>
      <w:tr w:rsidR="00381070" w:rsidTr="007D27FB">
        <w:trPr>
          <w:trHeight w:hRule="exact" w:val="564"/>
        </w:trPr>
        <w:tc>
          <w:tcPr>
            <w:tcW w:w="950" w:type="dxa"/>
            <w:gridSpan w:val="2"/>
            <w:vMerge w:val="restart"/>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项目</w:t>
            </w:r>
          </w:p>
          <w:p w:rsidR="00381070" w:rsidRDefault="00381070" w:rsidP="007D27FB">
            <w:pPr>
              <w:adjustRightInd w:val="0"/>
              <w:snapToGrid w:val="0"/>
              <w:rPr>
                <w:rFonts w:cs="??_GB2312"/>
                <w:spacing w:val="7"/>
                <w:szCs w:val="21"/>
              </w:rPr>
            </w:pPr>
            <w:r>
              <w:rPr>
                <w:rFonts w:cs="??_GB2312" w:hint="eastAsia"/>
                <w:spacing w:val="7"/>
                <w:szCs w:val="21"/>
              </w:rPr>
              <w:t>资金</w:t>
            </w:r>
            <w:r>
              <w:rPr>
                <w:rFonts w:cs="??_GB2312"/>
                <w:spacing w:val="7"/>
                <w:szCs w:val="21"/>
              </w:rPr>
              <w:t>(</w:t>
            </w:r>
            <w:r>
              <w:rPr>
                <w:rFonts w:cs="??_GB2312" w:hint="eastAsia"/>
                <w:spacing w:val="7"/>
                <w:szCs w:val="21"/>
              </w:rPr>
              <w:t>万元</w:t>
            </w:r>
            <w:r>
              <w:rPr>
                <w:rFonts w:cs="??_GB2312"/>
                <w:spacing w:val="7"/>
                <w:szCs w:val="21"/>
              </w:rPr>
              <w:t>)</w:t>
            </w:r>
          </w:p>
        </w:tc>
        <w:tc>
          <w:tcPr>
            <w:tcW w:w="2463" w:type="dxa"/>
            <w:gridSpan w:val="4"/>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p>
        </w:tc>
        <w:tc>
          <w:tcPr>
            <w:tcW w:w="1461"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年初预算数</w:t>
            </w:r>
          </w:p>
        </w:tc>
        <w:tc>
          <w:tcPr>
            <w:tcW w:w="1476"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全年预算数</w:t>
            </w:r>
          </w:p>
        </w:tc>
        <w:tc>
          <w:tcPr>
            <w:tcW w:w="1608" w:type="dxa"/>
            <w:gridSpan w:val="3"/>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全年执行数</w:t>
            </w:r>
          </w:p>
        </w:tc>
        <w:tc>
          <w:tcPr>
            <w:tcW w:w="1078"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执行率</w:t>
            </w:r>
          </w:p>
        </w:tc>
      </w:tr>
      <w:tr w:rsidR="00381070" w:rsidTr="007D27FB">
        <w:trPr>
          <w:trHeight w:hRule="exact" w:val="542"/>
        </w:trPr>
        <w:tc>
          <w:tcPr>
            <w:tcW w:w="950" w:type="dxa"/>
            <w:gridSpan w:val="2"/>
            <w:vMerge/>
            <w:shd w:val="clear" w:color="auto" w:fill="FFFFFF"/>
            <w:tcMar>
              <w:left w:w="105" w:type="dxa"/>
              <w:right w:w="105" w:type="dxa"/>
            </w:tcMar>
            <w:vAlign w:val="center"/>
          </w:tcPr>
          <w:p w:rsidR="00381070" w:rsidRDefault="00381070" w:rsidP="007D27FB">
            <w:pPr>
              <w:rPr>
                <w:rFonts w:ascii="Times New Roman" w:hAnsi="Times New Roman"/>
                <w:sz w:val="20"/>
                <w:szCs w:val="20"/>
              </w:rPr>
            </w:pPr>
          </w:p>
        </w:tc>
        <w:tc>
          <w:tcPr>
            <w:tcW w:w="2463" w:type="dxa"/>
            <w:gridSpan w:val="4"/>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年度资金总额</w:t>
            </w:r>
          </w:p>
        </w:tc>
        <w:tc>
          <w:tcPr>
            <w:tcW w:w="1461"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4.5</w:t>
            </w:r>
          </w:p>
        </w:tc>
        <w:tc>
          <w:tcPr>
            <w:tcW w:w="1476"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4.5</w:t>
            </w:r>
          </w:p>
        </w:tc>
        <w:tc>
          <w:tcPr>
            <w:tcW w:w="1608" w:type="dxa"/>
            <w:gridSpan w:val="3"/>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4.38</w:t>
            </w:r>
          </w:p>
        </w:tc>
        <w:tc>
          <w:tcPr>
            <w:tcW w:w="1078"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97.33%</w:t>
            </w:r>
          </w:p>
        </w:tc>
      </w:tr>
      <w:tr w:rsidR="00381070" w:rsidTr="007D27FB">
        <w:trPr>
          <w:trHeight w:hRule="exact" w:val="647"/>
        </w:trPr>
        <w:tc>
          <w:tcPr>
            <w:tcW w:w="950" w:type="dxa"/>
            <w:gridSpan w:val="2"/>
            <w:vMerge/>
            <w:shd w:val="clear" w:color="auto" w:fill="FFFFFF"/>
            <w:tcMar>
              <w:left w:w="105" w:type="dxa"/>
              <w:right w:w="105" w:type="dxa"/>
            </w:tcMar>
            <w:vAlign w:val="center"/>
          </w:tcPr>
          <w:p w:rsidR="00381070" w:rsidRDefault="00381070" w:rsidP="007D27FB">
            <w:pPr>
              <w:rPr>
                <w:rFonts w:ascii="Times New Roman" w:hAnsi="Times New Roman"/>
                <w:sz w:val="20"/>
                <w:szCs w:val="20"/>
              </w:rPr>
            </w:pPr>
          </w:p>
        </w:tc>
        <w:tc>
          <w:tcPr>
            <w:tcW w:w="2463" w:type="dxa"/>
            <w:gridSpan w:val="4"/>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其中：当年财政拨款</w:t>
            </w:r>
          </w:p>
        </w:tc>
        <w:tc>
          <w:tcPr>
            <w:tcW w:w="1461"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4.5</w:t>
            </w:r>
          </w:p>
        </w:tc>
        <w:tc>
          <w:tcPr>
            <w:tcW w:w="1476"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4.5</w:t>
            </w:r>
          </w:p>
        </w:tc>
        <w:tc>
          <w:tcPr>
            <w:tcW w:w="1608" w:type="dxa"/>
            <w:gridSpan w:val="3"/>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4.38</w:t>
            </w:r>
          </w:p>
        </w:tc>
        <w:tc>
          <w:tcPr>
            <w:tcW w:w="1078"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97.33%</w:t>
            </w:r>
          </w:p>
        </w:tc>
      </w:tr>
      <w:tr w:rsidR="00381070" w:rsidTr="007D27FB">
        <w:trPr>
          <w:trHeight w:hRule="exact" w:val="625"/>
        </w:trPr>
        <w:tc>
          <w:tcPr>
            <w:tcW w:w="950" w:type="dxa"/>
            <w:gridSpan w:val="2"/>
            <w:vMerge/>
            <w:shd w:val="clear" w:color="auto" w:fill="FFFFFF"/>
            <w:tcMar>
              <w:left w:w="105" w:type="dxa"/>
              <w:right w:w="105" w:type="dxa"/>
            </w:tcMar>
            <w:vAlign w:val="center"/>
          </w:tcPr>
          <w:p w:rsidR="00381070" w:rsidRDefault="00381070" w:rsidP="007D27FB">
            <w:pPr>
              <w:rPr>
                <w:rFonts w:ascii="Times New Roman" w:hAnsi="Times New Roman"/>
                <w:sz w:val="20"/>
                <w:szCs w:val="20"/>
              </w:rPr>
            </w:pPr>
          </w:p>
        </w:tc>
        <w:tc>
          <w:tcPr>
            <w:tcW w:w="2463" w:type="dxa"/>
            <w:gridSpan w:val="4"/>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   </w:t>
            </w:r>
            <w:r>
              <w:rPr>
                <w:rFonts w:cs="??_GB2312" w:hint="eastAsia"/>
                <w:spacing w:val="7"/>
                <w:szCs w:val="21"/>
              </w:rPr>
              <w:t>上年结转资金</w:t>
            </w:r>
          </w:p>
        </w:tc>
        <w:tc>
          <w:tcPr>
            <w:tcW w:w="1461"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p>
        </w:tc>
        <w:tc>
          <w:tcPr>
            <w:tcW w:w="1476"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p>
        </w:tc>
        <w:tc>
          <w:tcPr>
            <w:tcW w:w="1608" w:type="dxa"/>
            <w:gridSpan w:val="3"/>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p>
        </w:tc>
        <w:tc>
          <w:tcPr>
            <w:tcW w:w="1078"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p>
        </w:tc>
      </w:tr>
      <w:tr w:rsidR="00381070" w:rsidTr="007D27FB">
        <w:trPr>
          <w:trHeight w:hRule="exact" w:val="589"/>
        </w:trPr>
        <w:tc>
          <w:tcPr>
            <w:tcW w:w="950" w:type="dxa"/>
            <w:gridSpan w:val="2"/>
            <w:vMerge/>
            <w:shd w:val="clear" w:color="auto" w:fill="FFFFFF"/>
            <w:tcMar>
              <w:left w:w="105" w:type="dxa"/>
              <w:right w:w="105" w:type="dxa"/>
            </w:tcMar>
            <w:vAlign w:val="center"/>
          </w:tcPr>
          <w:p w:rsidR="00381070" w:rsidRDefault="00381070" w:rsidP="007D27FB">
            <w:pPr>
              <w:rPr>
                <w:rFonts w:ascii="Times New Roman" w:hAnsi="Times New Roman"/>
                <w:sz w:val="20"/>
                <w:szCs w:val="20"/>
              </w:rPr>
            </w:pPr>
          </w:p>
        </w:tc>
        <w:tc>
          <w:tcPr>
            <w:tcW w:w="2463" w:type="dxa"/>
            <w:gridSpan w:val="4"/>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其他资金</w:t>
            </w:r>
          </w:p>
        </w:tc>
        <w:tc>
          <w:tcPr>
            <w:tcW w:w="1461"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p>
        </w:tc>
        <w:tc>
          <w:tcPr>
            <w:tcW w:w="1476"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p>
        </w:tc>
        <w:tc>
          <w:tcPr>
            <w:tcW w:w="1608" w:type="dxa"/>
            <w:gridSpan w:val="3"/>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p>
        </w:tc>
        <w:tc>
          <w:tcPr>
            <w:tcW w:w="1078"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p>
        </w:tc>
      </w:tr>
      <w:tr w:rsidR="00381070" w:rsidTr="007D27FB">
        <w:trPr>
          <w:trHeight w:hRule="exact" w:val="568"/>
        </w:trPr>
        <w:tc>
          <w:tcPr>
            <w:tcW w:w="950" w:type="dxa"/>
            <w:gridSpan w:val="2"/>
            <w:vMerge w:val="restart"/>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年度总体目标</w:t>
            </w:r>
          </w:p>
        </w:tc>
        <w:tc>
          <w:tcPr>
            <w:tcW w:w="3924" w:type="dxa"/>
            <w:gridSpan w:val="5"/>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预期目标</w:t>
            </w:r>
          </w:p>
        </w:tc>
        <w:tc>
          <w:tcPr>
            <w:tcW w:w="4162" w:type="dxa"/>
            <w:gridSpan w:val="6"/>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实际完成情况</w:t>
            </w:r>
          </w:p>
        </w:tc>
      </w:tr>
      <w:tr w:rsidR="00381070" w:rsidTr="007D27FB">
        <w:trPr>
          <w:trHeight w:val="1494"/>
        </w:trPr>
        <w:tc>
          <w:tcPr>
            <w:tcW w:w="950" w:type="dxa"/>
            <w:gridSpan w:val="2"/>
            <w:vMerge/>
            <w:shd w:val="clear" w:color="auto" w:fill="FFFFFF"/>
            <w:tcMar>
              <w:left w:w="105" w:type="dxa"/>
              <w:right w:w="105" w:type="dxa"/>
            </w:tcMar>
            <w:vAlign w:val="center"/>
          </w:tcPr>
          <w:p w:rsidR="00381070" w:rsidRDefault="00381070" w:rsidP="007D27FB">
            <w:pPr>
              <w:rPr>
                <w:rFonts w:ascii="Times New Roman" w:hAnsi="Times New Roman"/>
                <w:sz w:val="20"/>
                <w:szCs w:val="20"/>
              </w:rPr>
            </w:pPr>
          </w:p>
        </w:tc>
        <w:tc>
          <w:tcPr>
            <w:tcW w:w="3924" w:type="dxa"/>
            <w:gridSpan w:val="5"/>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确保周期内</w:t>
            </w:r>
            <w:r>
              <w:rPr>
                <w:rFonts w:cs="??_GB2312"/>
                <w:spacing w:val="7"/>
                <w:szCs w:val="21"/>
              </w:rPr>
              <w:t>72</w:t>
            </w:r>
            <w:r>
              <w:rPr>
                <w:rFonts w:cs="??_GB2312" w:hint="eastAsia"/>
                <w:spacing w:val="7"/>
                <w:szCs w:val="21"/>
              </w:rPr>
              <w:t>家加油站，</w:t>
            </w:r>
            <w:r>
              <w:rPr>
                <w:rFonts w:cs="??_GB2312"/>
                <w:spacing w:val="7"/>
                <w:szCs w:val="21"/>
              </w:rPr>
              <w:t>1100</w:t>
            </w:r>
            <w:r>
              <w:rPr>
                <w:rFonts w:cs="??_GB2312" w:hint="eastAsia"/>
                <w:spacing w:val="7"/>
                <w:szCs w:val="21"/>
              </w:rPr>
              <w:t>支加油枪受检率、合格率达</w:t>
            </w:r>
            <w:r>
              <w:rPr>
                <w:rFonts w:cs="??_GB2312"/>
                <w:spacing w:val="7"/>
                <w:szCs w:val="21"/>
              </w:rPr>
              <w:t>100%</w:t>
            </w:r>
            <w:r>
              <w:rPr>
                <w:rFonts w:cs="??_GB2312" w:hint="eastAsia"/>
                <w:spacing w:val="7"/>
                <w:szCs w:val="21"/>
              </w:rPr>
              <w:t>，完成一年两次的检定计划</w:t>
            </w:r>
            <w:r>
              <w:rPr>
                <w:rFonts w:cs="??_GB2312"/>
                <w:spacing w:val="7"/>
                <w:szCs w:val="21"/>
              </w:rPr>
              <w:t>2200</w:t>
            </w:r>
            <w:r>
              <w:rPr>
                <w:rFonts w:cs="??_GB2312" w:hint="eastAsia"/>
                <w:spacing w:val="7"/>
                <w:szCs w:val="21"/>
              </w:rPr>
              <w:t>支加油枪。</w:t>
            </w:r>
          </w:p>
        </w:tc>
        <w:tc>
          <w:tcPr>
            <w:tcW w:w="4162" w:type="dxa"/>
            <w:gridSpan w:val="6"/>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完成</w:t>
            </w:r>
            <w:r>
              <w:rPr>
                <w:rFonts w:cs="??_GB2312"/>
                <w:spacing w:val="7"/>
                <w:szCs w:val="21"/>
              </w:rPr>
              <w:t>170</w:t>
            </w:r>
            <w:r>
              <w:rPr>
                <w:rFonts w:cs="??_GB2312" w:hint="eastAsia"/>
                <w:spacing w:val="7"/>
                <w:szCs w:val="21"/>
              </w:rPr>
              <w:t>家加油站（部分加油站加油枪调整后需重复检定）、</w:t>
            </w:r>
            <w:r>
              <w:rPr>
                <w:rFonts w:cs="??_GB2312"/>
                <w:spacing w:val="7"/>
                <w:szCs w:val="21"/>
              </w:rPr>
              <w:t>2253</w:t>
            </w:r>
            <w:r>
              <w:rPr>
                <w:rFonts w:cs="??_GB2312" w:hint="eastAsia"/>
                <w:spacing w:val="7"/>
                <w:szCs w:val="21"/>
              </w:rPr>
              <w:t>支加油枪的周期检定工作，周期内受检率、合格率达</w:t>
            </w:r>
            <w:r>
              <w:rPr>
                <w:rFonts w:cs="??_GB2312"/>
                <w:spacing w:val="7"/>
                <w:szCs w:val="21"/>
              </w:rPr>
              <w:t>100%</w:t>
            </w:r>
            <w:r>
              <w:rPr>
                <w:rFonts w:cs="??_GB2312" w:hint="eastAsia"/>
                <w:spacing w:val="7"/>
                <w:szCs w:val="21"/>
              </w:rPr>
              <w:t>。</w:t>
            </w:r>
          </w:p>
        </w:tc>
      </w:tr>
      <w:tr w:rsidR="00381070" w:rsidTr="007D27FB">
        <w:trPr>
          <w:trHeight w:val="540"/>
        </w:trPr>
        <w:tc>
          <w:tcPr>
            <w:tcW w:w="458" w:type="dxa"/>
            <w:vMerge w:val="restart"/>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绩效指标</w:t>
            </w:r>
          </w:p>
        </w:tc>
        <w:tc>
          <w:tcPr>
            <w:tcW w:w="492"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一级指标</w:t>
            </w:r>
          </w:p>
        </w:tc>
        <w:tc>
          <w:tcPr>
            <w:tcW w:w="993"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二级</w:t>
            </w:r>
          </w:p>
          <w:p w:rsidR="00381070" w:rsidRDefault="00381070" w:rsidP="007D27FB">
            <w:pPr>
              <w:adjustRightInd w:val="0"/>
              <w:snapToGrid w:val="0"/>
              <w:rPr>
                <w:rFonts w:cs="??_GB2312"/>
                <w:spacing w:val="7"/>
                <w:szCs w:val="21"/>
              </w:rPr>
            </w:pPr>
            <w:r>
              <w:rPr>
                <w:rFonts w:cs="??_GB2312" w:hint="eastAsia"/>
                <w:spacing w:val="7"/>
                <w:szCs w:val="21"/>
              </w:rPr>
              <w:t>指标</w:t>
            </w:r>
          </w:p>
        </w:tc>
        <w:tc>
          <w:tcPr>
            <w:tcW w:w="1125"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三级</w:t>
            </w:r>
          </w:p>
          <w:p w:rsidR="00381070" w:rsidRDefault="00381070" w:rsidP="007D27FB">
            <w:pPr>
              <w:adjustRightInd w:val="0"/>
              <w:snapToGrid w:val="0"/>
              <w:rPr>
                <w:rFonts w:cs="??_GB2312"/>
                <w:spacing w:val="7"/>
                <w:szCs w:val="21"/>
              </w:rPr>
            </w:pPr>
            <w:r>
              <w:rPr>
                <w:rFonts w:cs="??_GB2312" w:hint="eastAsia"/>
                <w:spacing w:val="7"/>
                <w:szCs w:val="21"/>
              </w:rPr>
              <w:t>指标</w:t>
            </w:r>
          </w:p>
        </w:tc>
        <w:tc>
          <w:tcPr>
            <w:tcW w:w="1806"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年度</w:t>
            </w:r>
          </w:p>
          <w:p w:rsidR="00381070" w:rsidRDefault="00381070" w:rsidP="007D27FB">
            <w:pPr>
              <w:adjustRightInd w:val="0"/>
              <w:snapToGrid w:val="0"/>
              <w:rPr>
                <w:rFonts w:cs="??_GB2312"/>
                <w:spacing w:val="7"/>
                <w:szCs w:val="21"/>
              </w:rPr>
            </w:pPr>
            <w:r>
              <w:rPr>
                <w:rFonts w:cs="??_GB2312" w:hint="eastAsia"/>
                <w:spacing w:val="7"/>
                <w:szCs w:val="21"/>
              </w:rPr>
              <w:t>指标值</w:t>
            </w:r>
          </w:p>
        </w:tc>
        <w:tc>
          <w:tcPr>
            <w:tcW w:w="1185"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实际</w:t>
            </w:r>
          </w:p>
          <w:p w:rsidR="00381070" w:rsidRDefault="00381070" w:rsidP="007D27FB">
            <w:pPr>
              <w:adjustRightInd w:val="0"/>
              <w:snapToGrid w:val="0"/>
              <w:rPr>
                <w:rFonts w:cs="??_GB2312"/>
                <w:spacing w:val="7"/>
                <w:szCs w:val="21"/>
              </w:rPr>
            </w:pPr>
            <w:r>
              <w:rPr>
                <w:rFonts w:cs="??_GB2312" w:hint="eastAsia"/>
                <w:spacing w:val="7"/>
                <w:szCs w:val="21"/>
              </w:rPr>
              <w:t>完成值</w:t>
            </w:r>
          </w:p>
        </w:tc>
        <w:tc>
          <w:tcPr>
            <w:tcW w:w="709"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权重</w:t>
            </w:r>
          </w:p>
        </w:tc>
        <w:tc>
          <w:tcPr>
            <w:tcW w:w="708"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得分</w:t>
            </w:r>
          </w:p>
        </w:tc>
        <w:tc>
          <w:tcPr>
            <w:tcW w:w="1560"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偏差原因分析及改进措施</w:t>
            </w:r>
          </w:p>
        </w:tc>
      </w:tr>
      <w:tr w:rsidR="00381070" w:rsidTr="007D27FB">
        <w:trPr>
          <w:trHeight w:hRule="exact" w:val="1304"/>
        </w:trPr>
        <w:tc>
          <w:tcPr>
            <w:tcW w:w="458" w:type="dxa"/>
            <w:vMerge/>
            <w:shd w:val="clear" w:color="auto" w:fill="FFFFFF"/>
            <w:tcMar>
              <w:left w:w="105" w:type="dxa"/>
              <w:right w:w="105" w:type="dxa"/>
            </w:tcMar>
            <w:vAlign w:val="center"/>
          </w:tcPr>
          <w:p w:rsidR="00381070" w:rsidRDefault="00381070" w:rsidP="007D27FB">
            <w:pPr>
              <w:rPr>
                <w:rFonts w:ascii="Times New Roman" w:hAnsi="Times New Roman"/>
                <w:sz w:val="20"/>
                <w:szCs w:val="20"/>
              </w:rPr>
            </w:pPr>
          </w:p>
        </w:tc>
        <w:tc>
          <w:tcPr>
            <w:tcW w:w="492" w:type="dxa"/>
            <w:vMerge w:val="restart"/>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产出指标</w:t>
            </w:r>
          </w:p>
        </w:tc>
        <w:tc>
          <w:tcPr>
            <w:tcW w:w="993"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数量</w:t>
            </w:r>
          </w:p>
          <w:p w:rsidR="00381070" w:rsidRDefault="00381070" w:rsidP="007D27FB">
            <w:pPr>
              <w:adjustRightInd w:val="0"/>
              <w:snapToGrid w:val="0"/>
              <w:rPr>
                <w:rFonts w:cs="??_GB2312"/>
                <w:spacing w:val="7"/>
                <w:szCs w:val="21"/>
              </w:rPr>
            </w:pPr>
            <w:r>
              <w:rPr>
                <w:rFonts w:cs="??_GB2312" w:hint="eastAsia"/>
                <w:spacing w:val="7"/>
                <w:szCs w:val="21"/>
              </w:rPr>
              <w:t>指标</w:t>
            </w:r>
          </w:p>
        </w:tc>
        <w:tc>
          <w:tcPr>
            <w:tcW w:w="1125"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加油枪检定数</w:t>
            </w:r>
          </w:p>
        </w:tc>
        <w:tc>
          <w:tcPr>
            <w:tcW w:w="1806"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2200</w:t>
            </w:r>
            <w:r>
              <w:rPr>
                <w:rFonts w:cs="??_GB2312" w:hint="eastAsia"/>
                <w:spacing w:val="7"/>
                <w:szCs w:val="21"/>
              </w:rPr>
              <w:t>支枪</w:t>
            </w:r>
          </w:p>
        </w:tc>
        <w:tc>
          <w:tcPr>
            <w:tcW w:w="1185"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2253</w:t>
            </w:r>
            <w:r>
              <w:rPr>
                <w:rFonts w:cs="??_GB2312" w:hint="eastAsia"/>
                <w:spacing w:val="7"/>
                <w:szCs w:val="21"/>
              </w:rPr>
              <w:t>支枪</w:t>
            </w:r>
          </w:p>
        </w:tc>
        <w:tc>
          <w:tcPr>
            <w:tcW w:w="709"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20</w:t>
            </w:r>
          </w:p>
        </w:tc>
        <w:tc>
          <w:tcPr>
            <w:tcW w:w="708"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18</w:t>
            </w:r>
          </w:p>
        </w:tc>
        <w:tc>
          <w:tcPr>
            <w:tcW w:w="1560"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加油枪调整后需重新检定的数量无法预测</w:t>
            </w:r>
          </w:p>
        </w:tc>
      </w:tr>
      <w:tr w:rsidR="00381070" w:rsidTr="007D27FB">
        <w:trPr>
          <w:trHeight w:hRule="exact" w:val="1041"/>
        </w:trPr>
        <w:tc>
          <w:tcPr>
            <w:tcW w:w="458" w:type="dxa"/>
            <w:vMerge/>
            <w:shd w:val="clear" w:color="auto" w:fill="FFFFFF"/>
            <w:tcMar>
              <w:left w:w="105" w:type="dxa"/>
              <w:right w:w="105" w:type="dxa"/>
            </w:tcMar>
            <w:vAlign w:val="center"/>
          </w:tcPr>
          <w:p w:rsidR="00381070" w:rsidRDefault="00381070" w:rsidP="007D27FB">
            <w:pPr>
              <w:rPr>
                <w:rFonts w:ascii="Times New Roman" w:hAnsi="Times New Roman"/>
                <w:sz w:val="20"/>
                <w:szCs w:val="20"/>
              </w:rPr>
            </w:pPr>
          </w:p>
        </w:tc>
        <w:tc>
          <w:tcPr>
            <w:tcW w:w="492" w:type="dxa"/>
            <w:vMerge/>
            <w:shd w:val="clear" w:color="auto" w:fill="FFFFFF"/>
            <w:tcMar>
              <w:left w:w="105" w:type="dxa"/>
              <w:right w:w="105" w:type="dxa"/>
            </w:tcMar>
            <w:vAlign w:val="center"/>
          </w:tcPr>
          <w:p w:rsidR="00381070" w:rsidRDefault="00381070" w:rsidP="007D27FB">
            <w:pPr>
              <w:rPr>
                <w:rFonts w:ascii="Times New Roman" w:hAnsi="Times New Roman"/>
                <w:sz w:val="20"/>
                <w:szCs w:val="20"/>
              </w:rPr>
            </w:pPr>
          </w:p>
        </w:tc>
        <w:tc>
          <w:tcPr>
            <w:tcW w:w="993" w:type="dxa"/>
            <w:gridSpan w:val="2"/>
            <w:vMerge w:val="restart"/>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质量</w:t>
            </w:r>
          </w:p>
          <w:p w:rsidR="00381070" w:rsidRDefault="00381070" w:rsidP="007D27FB">
            <w:pPr>
              <w:adjustRightInd w:val="0"/>
              <w:snapToGrid w:val="0"/>
              <w:rPr>
                <w:rFonts w:cs="??_GB2312"/>
                <w:spacing w:val="7"/>
                <w:szCs w:val="21"/>
              </w:rPr>
            </w:pPr>
            <w:r>
              <w:rPr>
                <w:rFonts w:cs="??_GB2312" w:hint="eastAsia"/>
                <w:spacing w:val="7"/>
                <w:szCs w:val="21"/>
              </w:rPr>
              <w:t>指标</w:t>
            </w:r>
          </w:p>
        </w:tc>
        <w:tc>
          <w:tcPr>
            <w:tcW w:w="1125"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受检率</w:t>
            </w:r>
          </w:p>
        </w:tc>
        <w:tc>
          <w:tcPr>
            <w:tcW w:w="1806"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100%</w:t>
            </w:r>
          </w:p>
        </w:tc>
        <w:tc>
          <w:tcPr>
            <w:tcW w:w="1185"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100%</w:t>
            </w:r>
          </w:p>
        </w:tc>
        <w:tc>
          <w:tcPr>
            <w:tcW w:w="709"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20</w:t>
            </w:r>
          </w:p>
        </w:tc>
        <w:tc>
          <w:tcPr>
            <w:tcW w:w="708"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20</w:t>
            </w:r>
          </w:p>
        </w:tc>
        <w:tc>
          <w:tcPr>
            <w:tcW w:w="1560"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p>
        </w:tc>
      </w:tr>
      <w:tr w:rsidR="00381070" w:rsidTr="007D27FB">
        <w:trPr>
          <w:trHeight w:hRule="exact" w:val="797"/>
        </w:trPr>
        <w:tc>
          <w:tcPr>
            <w:tcW w:w="458" w:type="dxa"/>
            <w:vMerge/>
            <w:shd w:val="clear" w:color="auto" w:fill="FFFFFF"/>
            <w:tcMar>
              <w:left w:w="105" w:type="dxa"/>
              <w:right w:w="105" w:type="dxa"/>
            </w:tcMar>
            <w:vAlign w:val="center"/>
          </w:tcPr>
          <w:p w:rsidR="00381070" w:rsidRDefault="00381070" w:rsidP="007D27FB">
            <w:pPr>
              <w:rPr>
                <w:rFonts w:ascii="Times New Roman" w:hAnsi="Times New Roman"/>
                <w:sz w:val="20"/>
                <w:szCs w:val="20"/>
              </w:rPr>
            </w:pPr>
          </w:p>
        </w:tc>
        <w:tc>
          <w:tcPr>
            <w:tcW w:w="492" w:type="dxa"/>
            <w:vMerge/>
            <w:shd w:val="clear" w:color="auto" w:fill="FFFFFF"/>
            <w:tcMar>
              <w:left w:w="105" w:type="dxa"/>
              <w:right w:w="105" w:type="dxa"/>
            </w:tcMar>
            <w:vAlign w:val="center"/>
          </w:tcPr>
          <w:p w:rsidR="00381070" w:rsidRDefault="00381070" w:rsidP="007D27FB">
            <w:pPr>
              <w:rPr>
                <w:rFonts w:ascii="Times New Roman" w:hAnsi="Times New Roman"/>
                <w:sz w:val="20"/>
                <w:szCs w:val="20"/>
              </w:rPr>
            </w:pPr>
          </w:p>
        </w:tc>
        <w:tc>
          <w:tcPr>
            <w:tcW w:w="993" w:type="dxa"/>
            <w:gridSpan w:val="2"/>
            <w:vMerge/>
            <w:shd w:val="clear" w:color="auto" w:fill="FFFFFF"/>
            <w:tcMar>
              <w:left w:w="105" w:type="dxa"/>
              <w:right w:w="105" w:type="dxa"/>
            </w:tcMar>
            <w:vAlign w:val="center"/>
          </w:tcPr>
          <w:p w:rsidR="00381070" w:rsidRDefault="00381070" w:rsidP="007D27FB">
            <w:pPr>
              <w:rPr>
                <w:rFonts w:ascii="Times New Roman" w:hAnsi="Times New Roman"/>
                <w:sz w:val="20"/>
                <w:szCs w:val="20"/>
              </w:rPr>
            </w:pPr>
          </w:p>
        </w:tc>
        <w:tc>
          <w:tcPr>
            <w:tcW w:w="1125"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合格率</w:t>
            </w:r>
          </w:p>
        </w:tc>
        <w:tc>
          <w:tcPr>
            <w:tcW w:w="1806"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100%</w:t>
            </w:r>
          </w:p>
        </w:tc>
        <w:tc>
          <w:tcPr>
            <w:tcW w:w="1185"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100%</w:t>
            </w:r>
          </w:p>
        </w:tc>
        <w:tc>
          <w:tcPr>
            <w:tcW w:w="709"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20</w:t>
            </w:r>
          </w:p>
        </w:tc>
        <w:tc>
          <w:tcPr>
            <w:tcW w:w="708"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20</w:t>
            </w:r>
          </w:p>
        </w:tc>
        <w:tc>
          <w:tcPr>
            <w:tcW w:w="1560"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p>
        </w:tc>
      </w:tr>
      <w:tr w:rsidR="00381070" w:rsidTr="007D27FB">
        <w:trPr>
          <w:trHeight w:hRule="exact" w:val="992"/>
        </w:trPr>
        <w:tc>
          <w:tcPr>
            <w:tcW w:w="458" w:type="dxa"/>
            <w:vMerge/>
            <w:shd w:val="clear" w:color="auto" w:fill="FFFFFF"/>
            <w:tcMar>
              <w:left w:w="105" w:type="dxa"/>
              <w:right w:w="105" w:type="dxa"/>
            </w:tcMar>
            <w:vAlign w:val="center"/>
          </w:tcPr>
          <w:p w:rsidR="00381070" w:rsidRDefault="00381070" w:rsidP="007D27FB">
            <w:pPr>
              <w:rPr>
                <w:rFonts w:ascii="Times New Roman" w:hAnsi="Times New Roman"/>
                <w:sz w:val="20"/>
                <w:szCs w:val="20"/>
              </w:rPr>
            </w:pPr>
          </w:p>
        </w:tc>
        <w:tc>
          <w:tcPr>
            <w:tcW w:w="492" w:type="dxa"/>
            <w:vMerge/>
            <w:shd w:val="clear" w:color="auto" w:fill="FFFFFF"/>
            <w:tcMar>
              <w:left w:w="105" w:type="dxa"/>
              <w:right w:w="105" w:type="dxa"/>
            </w:tcMar>
            <w:vAlign w:val="center"/>
          </w:tcPr>
          <w:p w:rsidR="00381070" w:rsidRDefault="00381070" w:rsidP="007D27FB">
            <w:pPr>
              <w:rPr>
                <w:rFonts w:ascii="Times New Roman" w:hAnsi="Times New Roman"/>
                <w:sz w:val="20"/>
                <w:szCs w:val="20"/>
              </w:rPr>
            </w:pPr>
          </w:p>
        </w:tc>
        <w:tc>
          <w:tcPr>
            <w:tcW w:w="993" w:type="dxa"/>
            <w:gridSpan w:val="2"/>
            <w:vMerge/>
            <w:shd w:val="clear" w:color="auto" w:fill="FFFFFF"/>
            <w:tcMar>
              <w:left w:w="105" w:type="dxa"/>
              <w:right w:w="105" w:type="dxa"/>
            </w:tcMar>
            <w:vAlign w:val="center"/>
          </w:tcPr>
          <w:p w:rsidR="00381070" w:rsidRDefault="00381070" w:rsidP="007D27FB">
            <w:pPr>
              <w:rPr>
                <w:rFonts w:ascii="Times New Roman" w:hAnsi="Times New Roman"/>
                <w:sz w:val="20"/>
                <w:szCs w:val="20"/>
              </w:rPr>
            </w:pPr>
          </w:p>
        </w:tc>
        <w:tc>
          <w:tcPr>
            <w:tcW w:w="1125"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重大检定差错事故</w:t>
            </w:r>
          </w:p>
        </w:tc>
        <w:tc>
          <w:tcPr>
            <w:tcW w:w="1806"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0</w:t>
            </w:r>
          </w:p>
        </w:tc>
        <w:tc>
          <w:tcPr>
            <w:tcW w:w="1185"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0</w:t>
            </w:r>
          </w:p>
        </w:tc>
        <w:tc>
          <w:tcPr>
            <w:tcW w:w="709"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10</w:t>
            </w:r>
          </w:p>
        </w:tc>
        <w:tc>
          <w:tcPr>
            <w:tcW w:w="708"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10</w:t>
            </w:r>
          </w:p>
        </w:tc>
        <w:tc>
          <w:tcPr>
            <w:tcW w:w="1560"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p>
        </w:tc>
      </w:tr>
      <w:tr w:rsidR="00381070" w:rsidRPr="007D7DD0" w:rsidTr="007D27FB">
        <w:trPr>
          <w:trHeight w:hRule="exact" w:val="3843"/>
        </w:trPr>
        <w:tc>
          <w:tcPr>
            <w:tcW w:w="458" w:type="dxa"/>
            <w:vMerge/>
            <w:shd w:val="clear" w:color="auto" w:fill="FFFFFF"/>
            <w:tcMar>
              <w:left w:w="105" w:type="dxa"/>
              <w:right w:w="105" w:type="dxa"/>
            </w:tcMar>
            <w:vAlign w:val="center"/>
          </w:tcPr>
          <w:p w:rsidR="00381070" w:rsidRDefault="00381070" w:rsidP="007D27FB">
            <w:pPr>
              <w:rPr>
                <w:rFonts w:ascii="Times New Roman" w:hAnsi="Times New Roman"/>
                <w:sz w:val="20"/>
                <w:szCs w:val="20"/>
              </w:rPr>
            </w:pPr>
          </w:p>
        </w:tc>
        <w:tc>
          <w:tcPr>
            <w:tcW w:w="492" w:type="dxa"/>
            <w:vMerge/>
            <w:shd w:val="clear" w:color="auto" w:fill="FFFFFF"/>
            <w:tcMar>
              <w:left w:w="105" w:type="dxa"/>
              <w:right w:w="105" w:type="dxa"/>
            </w:tcMar>
            <w:vAlign w:val="center"/>
          </w:tcPr>
          <w:p w:rsidR="00381070" w:rsidRDefault="00381070" w:rsidP="007D27FB">
            <w:pPr>
              <w:rPr>
                <w:rFonts w:ascii="Times New Roman" w:hAnsi="Times New Roman"/>
                <w:sz w:val="20"/>
                <w:szCs w:val="20"/>
              </w:rPr>
            </w:pPr>
          </w:p>
        </w:tc>
        <w:tc>
          <w:tcPr>
            <w:tcW w:w="993"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时效</w:t>
            </w:r>
          </w:p>
          <w:p w:rsidR="00381070" w:rsidRDefault="00381070" w:rsidP="007D27FB">
            <w:pPr>
              <w:adjustRightInd w:val="0"/>
              <w:snapToGrid w:val="0"/>
              <w:rPr>
                <w:rFonts w:cs="??_GB2312"/>
                <w:spacing w:val="7"/>
                <w:szCs w:val="21"/>
              </w:rPr>
            </w:pPr>
            <w:r>
              <w:rPr>
                <w:rFonts w:cs="??_GB2312" w:hint="eastAsia"/>
                <w:spacing w:val="7"/>
                <w:szCs w:val="21"/>
              </w:rPr>
              <w:t>指标</w:t>
            </w:r>
          </w:p>
        </w:tc>
        <w:tc>
          <w:tcPr>
            <w:tcW w:w="1125"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检定任务按时完成率</w:t>
            </w:r>
          </w:p>
        </w:tc>
        <w:tc>
          <w:tcPr>
            <w:tcW w:w="1806"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100%</w:t>
            </w:r>
          </w:p>
        </w:tc>
        <w:tc>
          <w:tcPr>
            <w:tcW w:w="1185"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95%</w:t>
            </w:r>
          </w:p>
        </w:tc>
        <w:tc>
          <w:tcPr>
            <w:tcW w:w="709"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10</w:t>
            </w:r>
          </w:p>
        </w:tc>
        <w:tc>
          <w:tcPr>
            <w:tcW w:w="708"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8</w:t>
            </w:r>
          </w:p>
        </w:tc>
        <w:tc>
          <w:tcPr>
            <w:tcW w:w="1560" w:type="dxa"/>
            <w:gridSpan w:val="2"/>
            <w:shd w:val="clear" w:color="auto" w:fill="FFFFFF"/>
            <w:tcMar>
              <w:left w:w="105" w:type="dxa"/>
              <w:right w:w="105" w:type="dxa"/>
            </w:tcMar>
            <w:vAlign w:val="center"/>
          </w:tcPr>
          <w:p w:rsidR="00381070" w:rsidRPr="007D7DD0" w:rsidRDefault="00381070" w:rsidP="007D27FB">
            <w:pPr>
              <w:adjustRightInd w:val="0"/>
              <w:snapToGrid w:val="0"/>
              <w:rPr>
                <w:rFonts w:cs="??_GB2312"/>
                <w:spacing w:val="7"/>
                <w:sz w:val="21"/>
                <w:szCs w:val="21"/>
              </w:rPr>
            </w:pPr>
            <w:r w:rsidRPr="007D7DD0">
              <w:rPr>
                <w:rFonts w:hint="eastAsia"/>
                <w:sz w:val="21"/>
                <w:szCs w:val="21"/>
              </w:rPr>
              <w:t>由于检定资源缺乏，只有一辆工具车用于加油机检定，在加油站升级改造后或加油枪故障后需重新检定时，与检定周期到期后的加油站检定时间冲突，造成无法按期完成检定任务。</w:t>
            </w:r>
          </w:p>
        </w:tc>
      </w:tr>
      <w:tr w:rsidR="00381070" w:rsidTr="007D27FB">
        <w:trPr>
          <w:trHeight w:hRule="exact" w:val="1416"/>
        </w:trPr>
        <w:tc>
          <w:tcPr>
            <w:tcW w:w="458" w:type="dxa"/>
            <w:vMerge/>
            <w:shd w:val="clear" w:color="auto" w:fill="FFFFFF"/>
            <w:tcMar>
              <w:left w:w="105" w:type="dxa"/>
              <w:right w:w="105" w:type="dxa"/>
            </w:tcMar>
            <w:vAlign w:val="center"/>
          </w:tcPr>
          <w:p w:rsidR="00381070" w:rsidRDefault="00381070" w:rsidP="007D27FB">
            <w:pPr>
              <w:rPr>
                <w:rFonts w:ascii="Times New Roman" w:hAnsi="Times New Roman"/>
                <w:sz w:val="20"/>
                <w:szCs w:val="20"/>
              </w:rPr>
            </w:pPr>
          </w:p>
        </w:tc>
        <w:tc>
          <w:tcPr>
            <w:tcW w:w="492" w:type="dxa"/>
            <w:vMerge w:val="restart"/>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效益指标</w:t>
            </w:r>
          </w:p>
        </w:tc>
        <w:tc>
          <w:tcPr>
            <w:tcW w:w="993" w:type="dxa"/>
            <w:gridSpan w:val="2"/>
            <w:vMerge w:val="restart"/>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社会效益指标</w:t>
            </w:r>
          </w:p>
        </w:tc>
        <w:tc>
          <w:tcPr>
            <w:tcW w:w="1125" w:type="dxa"/>
            <w:shd w:val="clear" w:color="auto" w:fill="FFFFFF"/>
            <w:tcMar>
              <w:left w:w="105" w:type="dxa"/>
              <w:right w:w="105" w:type="dxa"/>
            </w:tcMar>
            <w:vAlign w:val="center"/>
          </w:tcPr>
          <w:p w:rsidR="00381070" w:rsidRPr="007D7DD0" w:rsidRDefault="00381070" w:rsidP="007D27FB">
            <w:pPr>
              <w:adjustRightInd w:val="0"/>
              <w:snapToGrid w:val="0"/>
              <w:rPr>
                <w:rFonts w:cs="??_GB2312"/>
                <w:spacing w:val="7"/>
                <w:sz w:val="21"/>
                <w:szCs w:val="21"/>
              </w:rPr>
            </w:pPr>
            <w:r w:rsidRPr="007D7DD0">
              <w:rPr>
                <w:rFonts w:cs="??_GB2312" w:hint="eastAsia"/>
                <w:spacing w:val="7"/>
                <w:sz w:val="21"/>
                <w:szCs w:val="21"/>
              </w:rPr>
              <w:t>对公共安全、消费者权益保护影响程度</w:t>
            </w:r>
          </w:p>
        </w:tc>
        <w:tc>
          <w:tcPr>
            <w:tcW w:w="1806"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影响程度</w:t>
            </w:r>
            <w:r>
              <w:rPr>
                <w:rFonts w:cs="??_GB2312"/>
                <w:spacing w:val="7"/>
                <w:szCs w:val="21"/>
              </w:rPr>
              <w:t>(</w:t>
            </w:r>
            <w:r>
              <w:rPr>
                <w:rFonts w:cs="??_GB2312" w:hint="eastAsia"/>
                <w:spacing w:val="7"/>
                <w:szCs w:val="21"/>
              </w:rPr>
              <w:t>较高</w:t>
            </w:r>
            <w:r>
              <w:rPr>
                <w:rFonts w:cs="??_GB2312"/>
                <w:spacing w:val="7"/>
                <w:szCs w:val="21"/>
              </w:rPr>
              <w:t>)%</w:t>
            </w:r>
          </w:p>
        </w:tc>
        <w:tc>
          <w:tcPr>
            <w:tcW w:w="1185"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影响程度</w:t>
            </w:r>
            <w:r>
              <w:rPr>
                <w:rFonts w:cs="??_GB2312"/>
                <w:spacing w:val="7"/>
                <w:szCs w:val="21"/>
              </w:rPr>
              <w:t>(</w:t>
            </w:r>
            <w:r>
              <w:rPr>
                <w:rFonts w:cs="??_GB2312" w:hint="eastAsia"/>
                <w:spacing w:val="7"/>
                <w:szCs w:val="21"/>
              </w:rPr>
              <w:t>较高</w:t>
            </w:r>
            <w:r>
              <w:rPr>
                <w:rFonts w:cs="??_GB2312"/>
                <w:spacing w:val="7"/>
                <w:szCs w:val="21"/>
              </w:rPr>
              <w:t>)</w:t>
            </w:r>
          </w:p>
        </w:tc>
        <w:tc>
          <w:tcPr>
            <w:tcW w:w="709"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10</w:t>
            </w:r>
          </w:p>
        </w:tc>
        <w:tc>
          <w:tcPr>
            <w:tcW w:w="708"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10</w:t>
            </w:r>
          </w:p>
        </w:tc>
        <w:tc>
          <w:tcPr>
            <w:tcW w:w="1560"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p>
        </w:tc>
      </w:tr>
      <w:tr w:rsidR="00381070" w:rsidTr="007D27FB">
        <w:trPr>
          <w:trHeight w:hRule="exact" w:val="988"/>
        </w:trPr>
        <w:tc>
          <w:tcPr>
            <w:tcW w:w="458" w:type="dxa"/>
            <w:vMerge/>
            <w:shd w:val="clear" w:color="auto" w:fill="FFFFFF"/>
            <w:tcMar>
              <w:left w:w="105" w:type="dxa"/>
              <w:right w:w="105" w:type="dxa"/>
            </w:tcMar>
            <w:vAlign w:val="center"/>
          </w:tcPr>
          <w:p w:rsidR="00381070" w:rsidRDefault="00381070" w:rsidP="007D27FB">
            <w:pPr>
              <w:rPr>
                <w:rFonts w:ascii="Times New Roman" w:hAnsi="Times New Roman"/>
                <w:sz w:val="20"/>
                <w:szCs w:val="20"/>
              </w:rPr>
            </w:pPr>
          </w:p>
        </w:tc>
        <w:tc>
          <w:tcPr>
            <w:tcW w:w="492" w:type="dxa"/>
            <w:vMerge/>
            <w:shd w:val="clear" w:color="auto" w:fill="FFFFFF"/>
            <w:tcMar>
              <w:left w:w="105" w:type="dxa"/>
              <w:right w:w="105" w:type="dxa"/>
            </w:tcMar>
            <w:vAlign w:val="center"/>
          </w:tcPr>
          <w:p w:rsidR="00381070" w:rsidRDefault="00381070" w:rsidP="007D27FB">
            <w:pPr>
              <w:rPr>
                <w:rFonts w:ascii="Times New Roman" w:hAnsi="Times New Roman"/>
                <w:sz w:val="20"/>
                <w:szCs w:val="20"/>
              </w:rPr>
            </w:pPr>
          </w:p>
        </w:tc>
        <w:tc>
          <w:tcPr>
            <w:tcW w:w="993" w:type="dxa"/>
            <w:gridSpan w:val="2"/>
            <w:vMerge/>
            <w:shd w:val="clear" w:color="auto" w:fill="FFFFFF"/>
            <w:tcMar>
              <w:left w:w="105" w:type="dxa"/>
              <w:right w:w="105" w:type="dxa"/>
            </w:tcMar>
            <w:vAlign w:val="center"/>
          </w:tcPr>
          <w:p w:rsidR="00381070" w:rsidRDefault="00381070" w:rsidP="007D27FB">
            <w:pPr>
              <w:rPr>
                <w:rFonts w:ascii="Times New Roman" w:hAnsi="Times New Roman"/>
                <w:sz w:val="20"/>
                <w:szCs w:val="20"/>
              </w:rPr>
            </w:pPr>
          </w:p>
        </w:tc>
        <w:tc>
          <w:tcPr>
            <w:tcW w:w="1125" w:type="dxa"/>
            <w:shd w:val="clear" w:color="auto" w:fill="FFFFFF"/>
            <w:tcMar>
              <w:left w:w="105" w:type="dxa"/>
              <w:right w:w="105" w:type="dxa"/>
            </w:tcMar>
            <w:vAlign w:val="center"/>
          </w:tcPr>
          <w:p w:rsidR="00381070" w:rsidRPr="007D7DD0" w:rsidRDefault="00381070" w:rsidP="007D27FB">
            <w:pPr>
              <w:adjustRightInd w:val="0"/>
              <w:snapToGrid w:val="0"/>
              <w:rPr>
                <w:rFonts w:cs="??_GB2312"/>
                <w:spacing w:val="7"/>
                <w:sz w:val="21"/>
                <w:szCs w:val="21"/>
              </w:rPr>
            </w:pPr>
            <w:r w:rsidRPr="007D7DD0">
              <w:rPr>
                <w:rFonts w:cs="??_GB2312" w:hint="eastAsia"/>
                <w:spacing w:val="7"/>
                <w:sz w:val="21"/>
                <w:szCs w:val="21"/>
              </w:rPr>
              <w:t>对主管部门监管能力的提升程度</w:t>
            </w:r>
          </w:p>
        </w:tc>
        <w:tc>
          <w:tcPr>
            <w:tcW w:w="1806"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影响程度</w:t>
            </w:r>
            <w:r>
              <w:rPr>
                <w:rFonts w:cs="??_GB2312"/>
                <w:spacing w:val="7"/>
                <w:szCs w:val="21"/>
              </w:rPr>
              <w:t>(</w:t>
            </w:r>
            <w:r>
              <w:rPr>
                <w:rFonts w:cs="??_GB2312" w:hint="eastAsia"/>
                <w:spacing w:val="7"/>
                <w:szCs w:val="21"/>
              </w:rPr>
              <w:t>较高</w:t>
            </w:r>
            <w:r>
              <w:rPr>
                <w:rFonts w:cs="??_GB2312"/>
                <w:spacing w:val="7"/>
                <w:szCs w:val="21"/>
              </w:rPr>
              <w:t>)%</w:t>
            </w:r>
          </w:p>
        </w:tc>
        <w:tc>
          <w:tcPr>
            <w:tcW w:w="1185"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影响程度</w:t>
            </w:r>
            <w:r>
              <w:rPr>
                <w:rFonts w:cs="??_GB2312"/>
                <w:spacing w:val="7"/>
                <w:szCs w:val="21"/>
              </w:rPr>
              <w:t>(</w:t>
            </w:r>
            <w:r>
              <w:rPr>
                <w:rFonts w:cs="??_GB2312" w:hint="eastAsia"/>
                <w:spacing w:val="7"/>
                <w:szCs w:val="21"/>
              </w:rPr>
              <w:t>较高</w:t>
            </w:r>
            <w:r>
              <w:rPr>
                <w:rFonts w:cs="??_GB2312"/>
                <w:spacing w:val="7"/>
                <w:szCs w:val="21"/>
              </w:rPr>
              <w:t>)</w:t>
            </w:r>
          </w:p>
        </w:tc>
        <w:tc>
          <w:tcPr>
            <w:tcW w:w="709"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10</w:t>
            </w:r>
          </w:p>
        </w:tc>
        <w:tc>
          <w:tcPr>
            <w:tcW w:w="708"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10</w:t>
            </w:r>
          </w:p>
        </w:tc>
        <w:tc>
          <w:tcPr>
            <w:tcW w:w="1560"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p>
        </w:tc>
      </w:tr>
      <w:tr w:rsidR="00381070" w:rsidTr="007D27FB">
        <w:trPr>
          <w:trHeight w:val="465"/>
        </w:trPr>
        <w:tc>
          <w:tcPr>
            <w:tcW w:w="6059" w:type="dxa"/>
            <w:gridSpan w:val="8"/>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总分</w:t>
            </w:r>
          </w:p>
        </w:tc>
        <w:tc>
          <w:tcPr>
            <w:tcW w:w="709"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100</w:t>
            </w:r>
          </w:p>
        </w:tc>
        <w:tc>
          <w:tcPr>
            <w:tcW w:w="708"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96</w:t>
            </w:r>
          </w:p>
        </w:tc>
        <w:tc>
          <w:tcPr>
            <w:tcW w:w="1560"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p>
        </w:tc>
      </w:tr>
      <w:tr w:rsidR="00381070" w:rsidTr="007D27FB">
        <w:trPr>
          <w:trHeight w:val="1346"/>
        </w:trPr>
        <w:tc>
          <w:tcPr>
            <w:tcW w:w="1835" w:type="dxa"/>
            <w:gridSpan w:val="3"/>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自评结论</w:t>
            </w:r>
          </w:p>
        </w:tc>
        <w:tc>
          <w:tcPr>
            <w:tcW w:w="4224" w:type="dxa"/>
            <w:gridSpan w:val="5"/>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color w:val="000000"/>
                <w:szCs w:val="21"/>
              </w:rPr>
              <w:t>优</w:t>
            </w:r>
            <w:r>
              <w:rPr>
                <w:szCs w:val="21"/>
              </w:rPr>
              <w:fldChar w:fldCharType="begin"/>
            </w:r>
            <w:r>
              <w:rPr>
                <w:szCs w:val="21"/>
              </w:rPr>
              <w:instrText xml:space="preserve"> eq \o\ac(</w:instrText>
            </w:r>
            <w:r>
              <w:rPr>
                <w:rFonts w:hint="eastAsia"/>
                <w:szCs w:val="21"/>
              </w:rPr>
              <w:instrText>□</w:instrText>
            </w:r>
            <w:r>
              <w:rPr>
                <w:szCs w:val="21"/>
              </w:rPr>
              <w:instrText>,</w:instrText>
            </w:r>
            <w:r>
              <w:rPr>
                <w:rFonts w:hint="eastAsia"/>
                <w:position w:val="1"/>
                <w:sz w:val="14"/>
                <w:szCs w:val="21"/>
              </w:rPr>
              <w:instrText>√</w:instrText>
            </w:r>
            <w:r>
              <w:rPr>
                <w:szCs w:val="21"/>
              </w:rPr>
              <w:instrText>)</w:instrText>
            </w:r>
            <w:r>
              <w:rPr>
                <w:szCs w:val="21"/>
              </w:rPr>
              <w:fldChar w:fldCharType="end"/>
            </w:r>
            <w:r>
              <w:rPr>
                <w:rFonts w:cs="??_GB2312"/>
                <w:color w:val="000000"/>
                <w:szCs w:val="21"/>
              </w:rPr>
              <w:t xml:space="preserve">      </w:t>
            </w:r>
            <w:r>
              <w:rPr>
                <w:rFonts w:cs="??_GB2312" w:hint="eastAsia"/>
                <w:color w:val="000000"/>
                <w:szCs w:val="21"/>
              </w:rPr>
              <w:t>良□</w:t>
            </w:r>
            <w:r>
              <w:rPr>
                <w:rFonts w:cs="??_GB2312"/>
                <w:color w:val="000000"/>
                <w:szCs w:val="21"/>
              </w:rPr>
              <w:t xml:space="preserve">      </w:t>
            </w:r>
            <w:r>
              <w:rPr>
                <w:rFonts w:cs="??_GB2312" w:hint="eastAsia"/>
                <w:color w:val="000000"/>
                <w:szCs w:val="21"/>
              </w:rPr>
              <w:t>中□</w:t>
            </w:r>
            <w:r>
              <w:rPr>
                <w:rFonts w:cs="??_GB2312"/>
                <w:color w:val="000000"/>
                <w:szCs w:val="21"/>
              </w:rPr>
              <w:t xml:space="preserve">    </w:t>
            </w:r>
            <w:r>
              <w:rPr>
                <w:rFonts w:cs="??_GB2312" w:hint="eastAsia"/>
                <w:color w:val="000000"/>
                <w:szCs w:val="21"/>
              </w:rPr>
              <w:t>差□</w:t>
            </w:r>
          </w:p>
        </w:tc>
        <w:tc>
          <w:tcPr>
            <w:tcW w:w="2977" w:type="dxa"/>
            <w:gridSpan w:val="5"/>
            <w:shd w:val="clear" w:color="auto" w:fill="FFFFFF"/>
            <w:tcMar>
              <w:left w:w="105" w:type="dxa"/>
              <w:right w:w="105" w:type="dxa"/>
            </w:tcMar>
            <w:vAlign w:val="center"/>
          </w:tcPr>
          <w:p w:rsidR="00381070" w:rsidRPr="007D7DD0" w:rsidRDefault="00381070" w:rsidP="007D27FB">
            <w:pPr>
              <w:adjustRightInd w:val="0"/>
              <w:snapToGrid w:val="0"/>
              <w:rPr>
                <w:rFonts w:cs="??_GB2312"/>
                <w:spacing w:val="7"/>
                <w:sz w:val="21"/>
                <w:szCs w:val="21"/>
              </w:rPr>
            </w:pPr>
            <w:r w:rsidRPr="007D7DD0">
              <w:rPr>
                <w:rFonts w:cs="??_GB2312" w:hint="eastAsia"/>
                <w:color w:val="000000"/>
                <w:sz w:val="21"/>
                <w:szCs w:val="21"/>
              </w:rPr>
              <w:t>总分高于</w:t>
            </w:r>
            <w:r w:rsidRPr="007D7DD0">
              <w:rPr>
                <w:rFonts w:cs="??_GB2312"/>
                <w:color w:val="000000"/>
                <w:sz w:val="21"/>
                <w:szCs w:val="21"/>
              </w:rPr>
              <w:t>90</w:t>
            </w:r>
            <w:r w:rsidRPr="007D7DD0">
              <w:rPr>
                <w:rFonts w:cs="??_GB2312" w:hint="eastAsia"/>
                <w:color w:val="000000"/>
                <w:sz w:val="21"/>
                <w:szCs w:val="21"/>
              </w:rPr>
              <w:t>分（含）的结论为“优”，</w:t>
            </w:r>
            <w:r w:rsidRPr="007D7DD0">
              <w:rPr>
                <w:rFonts w:cs="??_GB2312"/>
                <w:color w:val="000000"/>
                <w:sz w:val="21"/>
                <w:szCs w:val="21"/>
              </w:rPr>
              <w:t>90</w:t>
            </w:r>
            <w:r w:rsidRPr="007D7DD0">
              <w:rPr>
                <w:rFonts w:cs="??_GB2312" w:hint="eastAsia"/>
                <w:color w:val="000000"/>
                <w:sz w:val="21"/>
                <w:szCs w:val="21"/>
              </w:rPr>
              <w:t>～</w:t>
            </w:r>
            <w:r w:rsidRPr="007D7DD0">
              <w:rPr>
                <w:rFonts w:cs="??_GB2312"/>
                <w:color w:val="000000"/>
                <w:sz w:val="21"/>
                <w:szCs w:val="21"/>
              </w:rPr>
              <w:t>80</w:t>
            </w:r>
            <w:r w:rsidRPr="007D7DD0">
              <w:rPr>
                <w:rFonts w:cs="??_GB2312" w:hint="eastAsia"/>
                <w:color w:val="000000"/>
                <w:sz w:val="21"/>
                <w:szCs w:val="21"/>
              </w:rPr>
              <w:t>分（含）为“良”，</w:t>
            </w:r>
            <w:r w:rsidRPr="007D7DD0">
              <w:rPr>
                <w:rFonts w:cs="??_GB2312"/>
                <w:color w:val="000000"/>
                <w:sz w:val="21"/>
                <w:szCs w:val="21"/>
              </w:rPr>
              <w:t>80</w:t>
            </w:r>
            <w:r w:rsidRPr="007D7DD0">
              <w:rPr>
                <w:rFonts w:cs="??_GB2312" w:hint="eastAsia"/>
                <w:color w:val="000000"/>
                <w:sz w:val="21"/>
                <w:szCs w:val="21"/>
              </w:rPr>
              <w:t>～</w:t>
            </w:r>
            <w:r w:rsidRPr="007D7DD0">
              <w:rPr>
                <w:rFonts w:cs="??_GB2312"/>
                <w:color w:val="000000"/>
                <w:sz w:val="21"/>
                <w:szCs w:val="21"/>
              </w:rPr>
              <w:t>60</w:t>
            </w:r>
            <w:r w:rsidRPr="007D7DD0">
              <w:rPr>
                <w:rFonts w:cs="??_GB2312" w:hint="eastAsia"/>
                <w:color w:val="000000"/>
                <w:sz w:val="21"/>
                <w:szCs w:val="21"/>
              </w:rPr>
              <w:t>分（含）为“中”，低于</w:t>
            </w:r>
            <w:r w:rsidRPr="007D7DD0">
              <w:rPr>
                <w:rFonts w:cs="??_GB2312"/>
                <w:color w:val="000000"/>
                <w:sz w:val="21"/>
                <w:szCs w:val="21"/>
              </w:rPr>
              <w:t>60</w:t>
            </w:r>
            <w:r w:rsidRPr="007D7DD0">
              <w:rPr>
                <w:rFonts w:cs="??_GB2312" w:hint="eastAsia"/>
                <w:color w:val="000000"/>
                <w:sz w:val="21"/>
                <w:szCs w:val="21"/>
              </w:rPr>
              <w:t>分为“差”。</w:t>
            </w:r>
          </w:p>
        </w:tc>
      </w:tr>
    </w:tbl>
    <w:p w:rsidR="00381070" w:rsidRPr="00381070" w:rsidRDefault="00381070">
      <w:pPr>
        <w:spacing w:line="600" w:lineRule="atLeast"/>
        <w:ind w:firstLine="640"/>
        <w:jc w:val="both"/>
      </w:pPr>
    </w:p>
    <w:p w:rsidR="009831E3" w:rsidRDefault="009831E3">
      <w:pPr>
        <w:spacing w:line="600" w:lineRule="atLeast"/>
        <w:ind w:firstLine="640"/>
        <w:jc w:val="both"/>
        <w:rPr>
          <w:rFonts w:ascii="仿宋" w:eastAsia="仿宋" w:hAnsi="仿宋" w:cs="Arial" w:hint="eastAsia"/>
          <w:sz w:val="32"/>
          <w:szCs w:val="32"/>
        </w:rPr>
      </w:pPr>
      <w:r>
        <w:rPr>
          <w:rFonts w:ascii="仿宋" w:eastAsia="仿宋" w:hAnsi="仿宋" w:cs="Arial" w:hint="eastAsia"/>
          <w:sz w:val="32"/>
          <w:szCs w:val="32"/>
        </w:rPr>
        <w:t>标准器检定校准及维护费项目绩效自评综述：根据年初设定的绩效目标，项目自评得分</w:t>
      </w:r>
      <w:r>
        <w:rPr>
          <w:rFonts w:ascii="仿宋" w:eastAsia="仿宋" w:hAnsi="仿宋" w:cs="Arial"/>
          <w:sz w:val="32"/>
          <w:szCs w:val="32"/>
        </w:rPr>
        <w:t>96</w:t>
      </w:r>
      <w:r>
        <w:rPr>
          <w:rFonts w:ascii="仿宋" w:eastAsia="仿宋" w:hAnsi="仿宋" w:cs="Arial" w:hint="eastAsia"/>
          <w:sz w:val="32"/>
          <w:szCs w:val="32"/>
        </w:rPr>
        <w:t>分，自评结论为“优”。项目全年预算数为</w:t>
      </w:r>
      <w:r>
        <w:rPr>
          <w:rFonts w:ascii="仿宋" w:eastAsia="仿宋" w:hAnsi="仿宋" w:cs="Arial"/>
          <w:sz w:val="32"/>
          <w:szCs w:val="32"/>
        </w:rPr>
        <w:t>2</w:t>
      </w:r>
      <w:r>
        <w:rPr>
          <w:rFonts w:ascii="仿宋" w:eastAsia="仿宋" w:hAnsi="仿宋" w:cs="Arial" w:hint="eastAsia"/>
          <w:sz w:val="32"/>
          <w:szCs w:val="32"/>
        </w:rPr>
        <w:t>万元，执行数为</w:t>
      </w:r>
      <w:r>
        <w:rPr>
          <w:rFonts w:ascii="仿宋" w:eastAsia="仿宋" w:hAnsi="仿宋" w:cs="Arial"/>
          <w:sz w:val="32"/>
          <w:szCs w:val="32"/>
        </w:rPr>
        <w:t>2.99</w:t>
      </w:r>
      <w:r>
        <w:rPr>
          <w:rFonts w:ascii="仿宋" w:eastAsia="仿宋" w:hAnsi="仿宋" w:cs="Arial" w:hint="eastAsia"/>
          <w:sz w:val="32"/>
          <w:szCs w:val="32"/>
        </w:rPr>
        <w:t>万元，完成预算的</w:t>
      </w:r>
      <w:r>
        <w:rPr>
          <w:rFonts w:ascii="仿宋" w:eastAsia="仿宋" w:hAnsi="仿宋" w:cs="Arial"/>
          <w:sz w:val="32"/>
          <w:szCs w:val="32"/>
        </w:rPr>
        <w:t>99.67%</w:t>
      </w:r>
      <w:r>
        <w:rPr>
          <w:rFonts w:ascii="仿宋" w:eastAsia="仿宋" w:hAnsi="仿宋" w:cs="Arial" w:hint="eastAsia"/>
          <w:sz w:val="32"/>
          <w:szCs w:val="32"/>
        </w:rPr>
        <w:t>。项目绩效目标完成情况：在用</w:t>
      </w:r>
      <w:r>
        <w:rPr>
          <w:rFonts w:ascii="仿宋" w:eastAsia="仿宋" w:hAnsi="仿宋" w:cs="Arial"/>
          <w:sz w:val="32"/>
          <w:szCs w:val="32"/>
        </w:rPr>
        <w:t>196</w:t>
      </w:r>
      <w:r>
        <w:rPr>
          <w:rFonts w:ascii="仿宋" w:eastAsia="仿宋" w:hAnsi="仿宋" w:cs="Arial" w:hint="eastAsia"/>
          <w:sz w:val="32"/>
          <w:szCs w:val="32"/>
        </w:rPr>
        <w:t>台</w:t>
      </w:r>
      <w:r>
        <w:rPr>
          <w:rFonts w:ascii="仿宋" w:eastAsia="仿宋" w:hAnsi="仿宋" w:cs="Arial"/>
          <w:sz w:val="32"/>
          <w:szCs w:val="32"/>
        </w:rPr>
        <w:t>/</w:t>
      </w:r>
      <w:r>
        <w:rPr>
          <w:rFonts w:ascii="仿宋" w:eastAsia="仿宋" w:hAnsi="仿宋" w:cs="Arial" w:hint="eastAsia"/>
          <w:sz w:val="32"/>
          <w:szCs w:val="32"/>
        </w:rPr>
        <w:t>件计量标准器性能完好，量值准确，并对检定周期到期的</w:t>
      </w:r>
      <w:r>
        <w:rPr>
          <w:rFonts w:ascii="仿宋" w:eastAsia="仿宋" w:hAnsi="仿宋" w:cs="Arial"/>
          <w:sz w:val="32"/>
          <w:szCs w:val="32"/>
        </w:rPr>
        <w:t>52</w:t>
      </w:r>
      <w:r>
        <w:rPr>
          <w:rFonts w:ascii="仿宋" w:eastAsia="仿宋" w:hAnsi="仿宋" w:cs="Arial" w:hint="eastAsia"/>
          <w:sz w:val="32"/>
          <w:szCs w:val="32"/>
        </w:rPr>
        <w:t>台计量标准器和配套设备进行了检定</w:t>
      </w:r>
      <w:r>
        <w:rPr>
          <w:rFonts w:ascii="仿宋" w:eastAsia="仿宋" w:hAnsi="仿宋" w:cs="Arial"/>
          <w:sz w:val="32"/>
          <w:szCs w:val="32"/>
        </w:rPr>
        <w:t>/</w:t>
      </w:r>
      <w:r>
        <w:rPr>
          <w:rFonts w:ascii="仿宋" w:eastAsia="仿宋" w:hAnsi="仿宋" w:cs="Arial" w:hint="eastAsia"/>
          <w:sz w:val="32"/>
          <w:szCs w:val="32"/>
        </w:rPr>
        <w:t>校准，得到有效的检定</w:t>
      </w:r>
      <w:r>
        <w:rPr>
          <w:rFonts w:ascii="仿宋" w:eastAsia="仿宋" w:hAnsi="仿宋" w:cs="Arial"/>
          <w:sz w:val="32"/>
          <w:szCs w:val="32"/>
        </w:rPr>
        <w:t>/</w:t>
      </w:r>
      <w:r>
        <w:rPr>
          <w:rFonts w:ascii="仿宋" w:eastAsia="仿宋" w:hAnsi="仿宋" w:cs="Arial" w:hint="eastAsia"/>
          <w:sz w:val="32"/>
          <w:szCs w:val="32"/>
        </w:rPr>
        <w:t>校准证书。发现的问题及原因：送修或送检时间有时</w:t>
      </w:r>
      <w:r>
        <w:rPr>
          <w:rFonts w:ascii="仿宋" w:eastAsia="仿宋" w:hAnsi="仿宋" w:cs="Arial" w:hint="eastAsia"/>
          <w:sz w:val="32"/>
          <w:szCs w:val="32"/>
        </w:rPr>
        <w:lastRenderedPageBreak/>
        <w:t>无法掌握。下一步改进措施：需加强与受检单位联系，确保及时完成。</w:t>
      </w:r>
    </w:p>
    <w:tbl>
      <w:tblPr>
        <w:tblW w:w="9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tblPr>
      <w:tblGrid>
        <w:gridCol w:w="457"/>
        <w:gridCol w:w="492"/>
        <w:gridCol w:w="884"/>
        <w:gridCol w:w="108"/>
        <w:gridCol w:w="1124"/>
        <w:gridCol w:w="345"/>
        <w:gridCol w:w="1460"/>
        <w:gridCol w:w="1467"/>
        <w:gridCol w:w="8"/>
        <w:gridCol w:w="701"/>
        <w:gridCol w:w="709"/>
        <w:gridCol w:w="198"/>
        <w:gridCol w:w="1077"/>
      </w:tblGrid>
      <w:tr w:rsidR="00381070" w:rsidTr="007D27FB">
        <w:trPr>
          <w:trHeight w:val="607"/>
        </w:trPr>
        <w:tc>
          <w:tcPr>
            <w:tcW w:w="950" w:type="dxa"/>
            <w:gridSpan w:val="2"/>
            <w:shd w:val="clear" w:color="auto" w:fill="FFFFFF"/>
            <w:tcMar>
              <w:left w:w="105" w:type="dxa"/>
              <w:right w:w="105" w:type="dxa"/>
            </w:tcMar>
            <w:vAlign w:val="center"/>
          </w:tcPr>
          <w:p w:rsidR="00381070" w:rsidRDefault="00381070" w:rsidP="007D27FB">
            <w:pPr>
              <w:adjustRightInd w:val="0"/>
              <w:snapToGrid w:val="0"/>
              <w:rPr>
                <w:rFonts w:cs="??_GB2312"/>
                <w:szCs w:val="21"/>
              </w:rPr>
            </w:pPr>
            <w:r>
              <w:rPr>
                <w:rFonts w:cs="??_GB2312" w:hint="eastAsia"/>
                <w:szCs w:val="21"/>
              </w:rPr>
              <w:t>项目</w:t>
            </w:r>
          </w:p>
          <w:p w:rsidR="00381070" w:rsidRDefault="00381070" w:rsidP="007D27FB">
            <w:pPr>
              <w:adjustRightInd w:val="0"/>
              <w:snapToGrid w:val="0"/>
              <w:rPr>
                <w:rFonts w:cs="??_GB2312"/>
                <w:szCs w:val="21"/>
              </w:rPr>
            </w:pPr>
            <w:r>
              <w:rPr>
                <w:rFonts w:cs="??_GB2312" w:hint="eastAsia"/>
                <w:szCs w:val="21"/>
              </w:rPr>
              <w:t>名称</w:t>
            </w:r>
          </w:p>
        </w:tc>
        <w:tc>
          <w:tcPr>
            <w:tcW w:w="8086" w:type="dxa"/>
            <w:gridSpan w:val="11"/>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标准器检定校准及维护费</w:t>
            </w:r>
          </w:p>
        </w:tc>
      </w:tr>
      <w:tr w:rsidR="00381070" w:rsidTr="007D27FB">
        <w:trPr>
          <w:trHeight w:val="672"/>
        </w:trPr>
        <w:tc>
          <w:tcPr>
            <w:tcW w:w="950"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主管</w:t>
            </w:r>
          </w:p>
          <w:p w:rsidR="00381070" w:rsidRDefault="00381070" w:rsidP="007D27FB">
            <w:pPr>
              <w:adjustRightInd w:val="0"/>
              <w:snapToGrid w:val="0"/>
              <w:rPr>
                <w:rFonts w:cs="??_GB2312"/>
                <w:spacing w:val="7"/>
                <w:szCs w:val="21"/>
              </w:rPr>
            </w:pPr>
            <w:r>
              <w:rPr>
                <w:rFonts w:cs="??_GB2312" w:hint="eastAsia"/>
                <w:spacing w:val="7"/>
                <w:szCs w:val="21"/>
              </w:rPr>
              <w:t>部门</w:t>
            </w:r>
          </w:p>
        </w:tc>
        <w:tc>
          <w:tcPr>
            <w:tcW w:w="3924" w:type="dxa"/>
            <w:gridSpan w:val="5"/>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温岭市市场监督管理局</w:t>
            </w:r>
          </w:p>
        </w:tc>
        <w:tc>
          <w:tcPr>
            <w:tcW w:w="1476"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实施单位</w:t>
            </w:r>
          </w:p>
        </w:tc>
        <w:tc>
          <w:tcPr>
            <w:tcW w:w="2686" w:type="dxa"/>
            <w:gridSpan w:val="4"/>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温岭市产品质量检验所</w:t>
            </w:r>
          </w:p>
        </w:tc>
      </w:tr>
      <w:tr w:rsidR="00381070" w:rsidTr="007D27FB">
        <w:trPr>
          <w:trHeight w:hRule="exact" w:val="454"/>
        </w:trPr>
        <w:tc>
          <w:tcPr>
            <w:tcW w:w="950" w:type="dxa"/>
            <w:gridSpan w:val="2"/>
            <w:vMerge w:val="restart"/>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项目</w:t>
            </w:r>
          </w:p>
          <w:p w:rsidR="00381070" w:rsidRDefault="00381070" w:rsidP="007D27FB">
            <w:pPr>
              <w:adjustRightInd w:val="0"/>
              <w:snapToGrid w:val="0"/>
              <w:rPr>
                <w:rFonts w:cs="??_GB2312"/>
                <w:spacing w:val="7"/>
                <w:szCs w:val="21"/>
              </w:rPr>
            </w:pPr>
            <w:r>
              <w:rPr>
                <w:rFonts w:cs="??_GB2312" w:hint="eastAsia"/>
                <w:spacing w:val="7"/>
                <w:szCs w:val="21"/>
              </w:rPr>
              <w:t>资金</w:t>
            </w:r>
            <w:r>
              <w:rPr>
                <w:rFonts w:cs="??_GB2312"/>
                <w:spacing w:val="7"/>
                <w:szCs w:val="21"/>
              </w:rPr>
              <w:t>(</w:t>
            </w:r>
            <w:r>
              <w:rPr>
                <w:rFonts w:cs="??_GB2312" w:hint="eastAsia"/>
                <w:spacing w:val="7"/>
                <w:szCs w:val="21"/>
              </w:rPr>
              <w:t>万元</w:t>
            </w:r>
            <w:r>
              <w:rPr>
                <w:rFonts w:cs="??_GB2312"/>
                <w:spacing w:val="7"/>
                <w:szCs w:val="21"/>
              </w:rPr>
              <w:t>)</w:t>
            </w:r>
          </w:p>
        </w:tc>
        <w:tc>
          <w:tcPr>
            <w:tcW w:w="2463" w:type="dxa"/>
            <w:gridSpan w:val="4"/>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p>
        </w:tc>
        <w:tc>
          <w:tcPr>
            <w:tcW w:w="1461"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年初预算数</w:t>
            </w:r>
          </w:p>
        </w:tc>
        <w:tc>
          <w:tcPr>
            <w:tcW w:w="1476"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全年预算数</w:t>
            </w:r>
          </w:p>
        </w:tc>
        <w:tc>
          <w:tcPr>
            <w:tcW w:w="1608" w:type="dxa"/>
            <w:gridSpan w:val="3"/>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全年执行数</w:t>
            </w:r>
          </w:p>
        </w:tc>
        <w:tc>
          <w:tcPr>
            <w:tcW w:w="1078"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执行率</w:t>
            </w:r>
          </w:p>
        </w:tc>
      </w:tr>
      <w:tr w:rsidR="00381070" w:rsidTr="007D27FB">
        <w:trPr>
          <w:trHeight w:hRule="exact" w:val="454"/>
        </w:trPr>
        <w:tc>
          <w:tcPr>
            <w:tcW w:w="950" w:type="dxa"/>
            <w:gridSpan w:val="2"/>
            <w:vMerge/>
            <w:shd w:val="clear" w:color="auto" w:fill="FFFFFF"/>
            <w:tcMar>
              <w:left w:w="105" w:type="dxa"/>
              <w:right w:w="105" w:type="dxa"/>
            </w:tcMar>
            <w:vAlign w:val="center"/>
          </w:tcPr>
          <w:p w:rsidR="00381070" w:rsidRDefault="00381070" w:rsidP="007D27FB">
            <w:pPr>
              <w:rPr>
                <w:rFonts w:ascii="Times New Roman" w:hAnsi="Times New Roman"/>
                <w:sz w:val="20"/>
                <w:szCs w:val="20"/>
              </w:rPr>
            </w:pPr>
          </w:p>
        </w:tc>
        <w:tc>
          <w:tcPr>
            <w:tcW w:w="2463" w:type="dxa"/>
            <w:gridSpan w:val="4"/>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年度资金总额</w:t>
            </w:r>
          </w:p>
        </w:tc>
        <w:tc>
          <w:tcPr>
            <w:tcW w:w="1461"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3</w:t>
            </w:r>
          </w:p>
        </w:tc>
        <w:tc>
          <w:tcPr>
            <w:tcW w:w="1476"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3</w:t>
            </w:r>
          </w:p>
        </w:tc>
        <w:tc>
          <w:tcPr>
            <w:tcW w:w="1608" w:type="dxa"/>
            <w:gridSpan w:val="3"/>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2.99</w:t>
            </w:r>
          </w:p>
        </w:tc>
        <w:tc>
          <w:tcPr>
            <w:tcW w:w="1078"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99.67%</w:t>
            </w:r>
          </w:p>
        </w:tc>
      </w:tr>
      <w:tr w:rsidR="00381070" w:rsidTr="007D27FB">
        <w:trPr>
          <w:trHeight w:hRule="exact" w:val="454"/>
        </w:trPr>
        <w:tc>
          <w:tcPr>
            <w:tcW w:w="950" w:type="dxa"/>
            <w:gridSpan w:val="2"/>
            <w:vMerge/>
            <w:shd w:val="clear" w:color="auto" w:fill="FFFFFF"/>
            <w:tcMar>
              <w:left w:w="105" w:type="dxa"/>
              <w:right w:w="105" w:type="dxa"/>
            </w:tcMar>
            <w:vAlign w:val="center"/>
          </w:tcPr>
          <w:p w:rsidR="00381070" w:rsidRDefault="00381070" w:rsidP="007D27FB">
            <w:pPr>
              <w:rPr>
                <w:rFonts w:ascii="Times New Roman" w:hAnsi="Times New Roman"/>
                <w:sz w:val="20"/>
                <w:szCs w:val="20"/>
              </w:rPr>
            </w:pPr>
          </w:p>
        </w:tc>
        <w:tc>
          <w:tcPr>
            <w:tcW w:w="2463" w:type="dxa"/>
            <w:gridSpan w:val="4"/>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其中：当年财政拨款</w:t>
            </w:r>
          </w:p>
        </w:tc>
        <w:tc>
          <w:tcPr>
            <w:tcW w:w="1461"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36.36</w:t>
            </w:r>
          </w:p>
        </w:tc>
        <w:tc>
          <w:tcPr>
            <w:tcW w:w="1476"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36.36</w:t>
            </w:r>
          </w:p>
        </w:tc>
        <w:tc>
          <w:tcPr>
            <w:tcW w:w="1608" w:type="dxa"/>
            <w:gridSpan w:val="3"/>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36.36</w:t>
            </w:r>
          </w:p>
        </w:tc>
        <w:tc>
          <w:tcPr>
            <w:tcW w:w="1078"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99.67%</w:t>
            </w:r>
          </w:p>
        </w:tc>
      </w:tr>
      <w:tr w:rsidR="00381070" w:rsidTr="007D27FB">
        <w:trPr>
          <w:trHeight w:hRule="exact" w:val="454"/>
        </w:trPr>
        <w:tc>
          <w:tcPr>
            <w:tcW w:w="950" w:type="dxa"/>
            <w:gridSpan w:val="2"/>
            <w:vMerge/>
            <w:shd w:val="clear" w:color="auto" w:fill="FFFFFF"/>
            <w:tcMar>
              <w:left w:w="105" w:type="dxa"/>
              <w:right w:w="105" w:type="dxa"/>
            </w:tcMar>
            <w:vAlign w:val="center"/>
          </w:tcPr>
          <w:p w:rsidR="00381070" w:rsidRDefault="00381070" w:rsidP="007D27FB">
            <w:pPr>
              <w:rPr>
                <w:rFonts w:ascii="Times New Roman" w:hAnsi="Times New Roman"/>
                <w:sz w:val="20"/>
                <w:szCs w:val="20"/>
              </w:rPr>
            </w:pPr>
          </w:p>
        </w:tc>
        <w:tc>
          <w:tcPr>
            <w:tcW w:w="2463" w:type="dxa"/>
            <w:gridSpan w:val="4"/>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   </w:t>
            </w:r>
            <w:r>
              <w:rPr>
                <w:rFonts w:cs="??_GB2312" w:hint="eastAsia"/>
                <w:spacing w:val="7"/>
                <w:szCs w:val="21"/>
              </w:rPr>
              <w:t>上年结转资金</w:t>
            </w:r>
          </w:p>
        </w:tc>
        <w:tc>
          <w:tcPr>
            <w:tcW w:w="1461"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p>
        </w:tc>
        <w:tc>
          <w:tcPr>
            <w:tcW w:w="1476"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p>
        </w:tc>
        <w:tc>
          <w:tcPr>
            <w:tcW w:w="1608" w:type="dxa"/>
            <w:gridSpan w:val="3"/>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p>
        </w:tc>
        <w:tc>
          <w:tcPr>
            <w:tcW w:w="1078"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p>
        </w:tc>
      </w:tr>
      <w:tr w:rsidR="00381070" w:rsidTr="007D27FB">
        <w:trPr>
          <w:trHeight w:hRule="exact" w:val="454"/>
        </w:trPr>
        <w:tc>
          <w:tcPr>
            <w:tcW w:w="950" w:type="dxa"/>
            <w:gridSpan w:val="2"/>
            <w:vMerge/>
            <w:shd w:val="clear" w:color="auto" w:fill="FFFFFF"/>
            <w:tcMar>
              <w:left w:w="105" w:type="dxa"/>
              <w:right w:w="105" w:type="dxa"/>
            </w:tcMar>
            <w:vAlign w:val="center"/>
          </w:tcPr>
          <w:p w:rsidR="00381070" w:rsidRDefault="00381070" w:rsidP="007D27FB">
            <w:pPr>
              <w:rPr>
                <w:rFonts w:ascii="Times New Roman" w:hAnsi="Times New Roman"/>
                <w:sz w:val="20"/>
                <w:szCs w:val="20"/>
              </w:rPr>
            </w:pPr>
          </w:p>
        </w:tc>
        <w:tc>
          <w:tcPr>
            <w:tcW w:w="2463" w:type="dxa"/>
            <w:gridSpan w:val="4"/>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其他资金</w:t>
            </w:r>
          </w:p>
        </w:tc>
        <w:tc>
          <w:tcPr>
            <w:tcW w:w="1461"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p>
        </w:tc>
        <w:tc>
          <w:tcPr>
            <w:tcW w:w="1476"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p>
        </w:tc>
        <w:tc>
          <w:tcPr>
            <w:tcW w:w="1608" w:type="dxa"/>
            <w:gridSpan w:val="3"/>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p>
        </w:tc>
        <w:tc>
          <w:tcPr>
            <w:tcW w:w="1078"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p>
        </w:tc>
      </w:tr>
      <w:tr w:rsidR="00381070" w:rsidTr="007D27FB">
        <w:trPr>
          <w:trHeight w:hRule="exact" w:val="454"/>
        </w:trPr>
        <w:tc>
          <w:tcPr>
            <w:tcW w:w="950" w:type="dxa"/>
            <w:gridSpan w:val="2"/>
            <w:vMerge w:val="restart"/>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年度总体目标</w:t>
            </w:r>
          </w:p>
        </w:tc>
        <w:tc>
          <w:tcPr>
            <w:tcW w:w="3924" w:type="dxa"/>
            <w:gridSpan w:val="5"/>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预期目标</w:t>
            </w:r>
          </w:p>
        </w:tc>
        <w:tc>
          <w:tcPr>
            <w:tcW w:w="4162" w:type="dxa"/>
            <w:gridSpan w:val="6"/>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实际完成情况</w:t>
            </w:r>
          </w:p>
        </w:tc>
      </w:tr>
      <w:tr w:rsidR="00381070" w:rsidTr="007D27FB">
        <w:trPr>
          <w:trHeight w:val="1363"/>
        </w:trPr>
        <w:tc>
          <w:tcPr>
            <w:tcW w:w="950" w:type="dxa"/>
            <w:gridSpan w:val="2"/>
            <w:vMerge/>
            <w:shd w:val="clear" w:color="auto" w:fill="FFFFFF"/>
            <w:tcMar>
              <w:left w:w="105" w:type="dxa"/>
              <w:right w:w="105" w:type="dxa"/>
            </w:tcMar>
            <w:vAlign w:val="center"/>
          </w:tcPr>
          <w:p w:rsidR="00381070" w:rsidRDefault="00381070" w:rsidP="007D27FB">
            <w:pPr>
              <w:rPr>
                <w:rFonts w:ascii="Times New Roman" w:hAnsi="Times New Roman"/>
                <w:sz w:val="20"/>
                <w:szCs w:val="20"/>
              </w:rPr>
            </w:pPr>
          </w:p>
        </w:tc>
        <w:tc>
          <w:tcPr>
            <w:tcW w:w="3924" w:type="dxa"/>
            <w:gridSpan w:val="5"/>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确保在用</w:t>
            </w:r>
            <w:r>
              <w:rPr>
                <w:rFonts w:cs="??_GB2312"/>
                <w:spacing w:val="7"/>
                <w:szCs w:val="21"/>
              </w:rPr>
              <w:t>200</w:t>
            </w:r>
            <w:r>
              <w:rPr>
                <w:rFonts w:cs="??_GB2312" w:hint="eastAsia"/>
                <w:spacing w:val="7"/>
                <w:szCs w:val="21"/>
              </w:rPr>
              <w:t>台</w:t>
            </w:r>
            <w:r>
              <w:rPr>
                <w:rFonts w:cs="??_GB2312"/>
                <w:spacing w:val="7"/>
                <w:szCs w:val="21"/>
              </w:rPr>
              <w:t>/</w:t>
            </w:r>
            <w:r>
              <w:rPr>
                <w:rFonts w:cs="??_GB2312" w:hint="eastAsia"/>
                <w:spacing w:val="7"/>
                <w:szCs w:val="21"/>
              </w:rPr>
              <w:t>件计量标准器性能完好，量值准确，确保每台仪器均有有效的检定</w:t>
            </w:r>
            <w:r>
              <w:rPr>
                <w:rFonts w:cs="??_GB2312"/>
                <w:spacing w:val="7"/>
                <w:szCs w:val="21"/>
              </w:rPr>
              <w:t>/</w:t>
            </w:r>
            <w:r>
              <w:rPr>
                <w:rFonts w:cs="??_GB2312" w:hint="eastAsia"/>
                <w:spacing w:val="7"/>
                <w:szCs w:val="21"/>
              </w:rPr>
              <w:t>校准证书。</w:t>
            </w:r>
          </w:p>
        </w:tc>
        <w:tc>
          <w:tcPr>
            <w:tcW w:w="4162" w:type="dxa"/>
            <w:gridSpan w:val="6"/>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在用</w:t>
            </w:r>
            <w:r>
              <w:rPr>
                <w:rFonts w:cs="??_GB2312"/>
                <w:spacing w:val="7"/>
                <w:szCs w:val="21"/>
              </w:rPr>
              <w:t>196</w:t>
            </w:r>
            <w:r>
              <w:rPr>
                <w:rFonts w:cs="??_GB2312" w:hint="eastAsia"/>
                <w:spacing w:val="7"/>
                <w:szCs w:val="21"/>
              </w:rPr>
              <w:t>台</w:t>
            </w:r>
            <w:r>
              <w:rPr>
                <w:rFonts w:cs="??_GB2312"/>
                <w:spacing w:val="7"/>
                <w:szCs w:val="21"/>
              </w:rPr>
              <w:t>/</w:t>
            </w:r>
            <w:r>
              <w:rPr>
                <w:rFonts w:cs="??_GB2312" w:hint="eastAsia"/>
                <w:spacing w:val="7"/>
                <w:szCs w:val="21"/>
              </w:rPr>
              <w:t>件计量标准器性能完好，量值准确，并对检定周期到期的</w:t>
            </w:r>
            <w:r>
              <w:rPr>
                <w:rFonts w:cs="??_GB2312"/>
                <w:spacing w:val="7"/>
                <w:szCs w:val="21"/>
              </w:rPr>
              <w:t>52</w:t>
            </w:r>
            <w:r>
              <w:rPr>
                <w:rFonts w:cs="??_GB2312" w:hint="eastAsia"/>
                <w:spacing w:val="7"/>
                <w:szCs w:val="21"/>
              </w:rPr>
              <w:t>台计量标准器和配套设备进行了检定</w:t>
            </w:r>
            <w:r>
              <w:rPr>
                <w:rFonts w:cs="??_GB2312"/>
                <w:spacing w:val="7"/>
                <w:szCs w:val="21"/>
              </w:rPr>
              <w:t>/</w:t>
            </w:r>
            <w:r>
              <w:rPr>
                <w:rFonts w:cs="??_GB2312" w:hint="eastAsia"/>
                <w:spacing w:val="7"/>
                <w:szCs w:val="21"/>
              </w:rPr>
              <w:t>校准，得到有效的检定</w:t>
            </w:r>
            <w:r>
              <w:rPr>
                <w:rFonts w:cs="??_GB2312"/>
                <w:spacing w:val="7"/>
                <w:szCs w:val="21"/>
              </w:rPr>
              <w:t>/</w:t>
            </w:r>
            <w:r>
              <w:rPr>
                <w:rFonts w:cs="??_GB2312" w:hint="eastAsia"/>
                <w:spacing w:val="7"/>
                <w:szCs w:val="21"/>
              </w:rPr>
              <w:t>校准证书。</w:t>
            </w:r>
          </w:p>
        </w:tc>
      </w:tr>
      <w:tr w:rsidR="00381070" w:rsidTr="007D27FB">
        <w:trPr>
          <w:trHeight w:val="540"/>
        </w:trPr>
        <w:tc>
          <w:tcPr>
            <w:tcW w:w="458" w:type="dxa"/>
            <w:vMerge w:val="restart"/>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绩效指标</w:t>
            </w:r>
          </w:p>
        </w:tc>
        <w:tc>
          <w:tcPr>
            <w:tcW w:w="492"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一级指标</w:t>
            </w:r>
          </w:p>
        </w:tc>
        <w:tc>
          <w:tcPr>
            <w:tcW w:w="993"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二级</w:t>
            </w:r>
          </w:p>
          <w:p w:rsidR="00381070" w:rsidRDefault="00381070" w:rsidP="007D27FB">
            <w:pPr>
              <w:adjustRightInd w:val="0"/>
              <w:snapToGrid w:val="0"/>
              <w:rPr>
                <w:rFonts w:cs="??_GB2312"/>
                <w:spacing w:val="7"/>
                <w:szCs w:val="21"/>
              </w:rPr>
            </w:pPr>
            <w:r>
              <w:rPr>
                <w:rFonts w:cs="??_GB2312" w:hint="eastAsia"/>
                <w:spacing w:val="7"/>
                <w:szCs w:val="21"/>
              </w:rPr>
              <w:t>指标</w:t>
            </w:r>
          </w:p>
        </w:tc>
        <w:tc>
          <w:tcPr>
            <w:tcW w:w="1125"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三级</w:t>
            </w:r>
          </w:p>
          <w:p w:rsidR="00381070" w:rsidRDefault="00381070" w:rsidP="007D27FB">
            <w:pPr>
              <w:adjustRightInd w:val="0"/>
              <w:snapToGrid w:val="0"/>
              <w:rPr>
                <w:rFonts w:cs="??_GB2312"/>
                <w:spacing w:val="7"/>
                <w:szCs w:val="21"/>
              </w:rPr>
            </w:pPr>
            <w:r>
              <w:rPr>
                <w:rFonts w:cs="??_GB2312" w:hint="eastAsia"/>
                <w:spacing w:val="7"/>
                <w:szCs w:val="21"/>
              </w:rPr>
              <w:t>指标</w:t>
            </w:r>
          </w:p>
        </w:tc>
        <w:tc>
          <w:tcPr>
            <w:tcW w:w="1806"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年度</w:t>
            </w:r>
          </w:p>
          <w:p w:rsidR="00381070" w:rsidRDefault="00381070" w:rsidP="007D27FB">
            <w:pPr>
              <w:adjustRightInd w:val="0"/>
              <w:snapToGrid w:val="0"/>
              <w:rPr>
                <w:rFonts w:cs="??_GB2312"/>
                <w:spacing w:val="7"/>
                <w:szCs w:val="21"/>
              </w:rPr>
            </w:pPr>
            <w:r>
              <w:rPr>
                <w:rFonts w:cs="??_GB2312" w:hint="eastAsia"/>
                <w:spacing w:val="7"/>
                <w:szCs w:val="21"/>
              </w:rPr>
              <w:t>指标值</w:t>
            </w:r>
          </w:p>
        </w:tc>
        <w:tc>
          <w:tcPr>
            <w:tcW w:w="1468"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实际</w:t>
            </w:r>
          </w:p>
          <w:p w:rsidR="00381070" w:rsidRDefault="00381070" w:rsidP="007D27FB">
            <w:pPr>
              <w:adjustRightInd w:val="0"/>
              <w:snapToGrid w:val="0"/>
              <w:rPr>
                <w:rFonts w:cs="??_GB2312"/>
                <w:spacing w:val="7"/>
                <w:szCs w:val="21"/>
              </w:rPr>
            </w:pPr>
            <w:r>
              <w:rPr>
                <w:rFonts w:cs="??_GB2312" w:hint="eastAsia"/>
                <w:spacing w:val="7"/>
                <w:szCs w:val="21"/>
              </w:rPr>
              <w:t>完成值</w:t>
            </w:r>
          </w:p>
        </w:tc>
        <w:tc>
          <w:tcPr>
            <w:tcW w:w="709"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权重</w:t>
            </w:r>
          </w:p>
        </w:tc>
        <w:tc>
          <w:tcPr>
            <w:tcW w:w="709"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得分</w:t>
            </w:r>
          </w:p>
        </w:tc>
        <w:tc>
          <w:tcPr>
            <w:tcW w:w="1276"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偏差原因分析及改进措施</w:t>
            </w:r>
          </w:p>
        </w:tc>
      </w:tr>
      <w:tr w:rsidR="00381070" w:rsidTr="007D27FB">
        <w:trPr>
          <w:trHeight w:hRule="exact" w:val="713"/>
        </w:trPr>
        <w:tc>
          <w:tcPr>
            <w:tcW w:w="458" w:type="dxa"/>
            <w:vMerge/>
            <w:shd w:val="clear" w:color="auto" w:fill="FFFFFF"/>
            <w:tcMar>
              <w:left w:w="105" w:type="dxa"/>
              <w:right w:w="105" w:type="dxa"/>
            </w:tcMar>
            <w:vAlign w:val="center"/>
          </w:tcPr>
          <w:p w:rsidR="00381070" w:rsidRDefault="00381070" w:rsidP="007D27FB">
            <w:pPr>
              <w:rPr>
                <w:rFonts w:ascii="Times New Roman" w:hAnsi="Times New Roman"/>
                <w:sz w:val="20"/>
                <w:szCs w:val="20"/>
              </w:rPr>
            </w:pPr>
          </w:p>
        </w:tc>
        <w:tc>
          <w:tcPr>
            <w:tcW w:w="492" w:type="dxa"/>
            <w:vMerge w:val="restart"/>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产出指标</w:t>
            </w:r>
          </w:p>
        </w:tc>
        <w:tc>
          <w:tcPr>
            <w:tcW w:w="993"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数量</w:t>
            </w:r>
          </w:p>
          <w:p w:rsidR="00381070" w:rsidRDefault="00381070" w:rsidP="007D27FB">
            <w:pPr>
              <w:adjustRightInd w:val="0"/>
              <w:snapToGrid w:val="0"/>
              <w:rPr>
                <w:rFonts w:cs="??_GB2312"/>
                <w:spacing w:val="7"/>
                <w:szCs w:val="21"/>
              </w:rPr>
            </w:pPr>
            <w:r>
              <w:rPr>
                <w:rFonts w:cs="??_GB2312" w:hint="eastAsia"/>
                <w:spacing w:val="7"/>
                <w:szCs w:val="21"/>
              </w:rPr>
              <w:t>指标</w:t>
            </w:r>
          </w:p>
        </w:tc>
        <w:tc>
          <w:tcPr>
            <w:tcW w:w="1125"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计量标准器数量</w:t>
            </w:r>
          </w:p>
        </w:tc>
        <w:tc>
          <w:tcPr>
            <w:tcW w:w="1806"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200</w:t>
            </w:r>
            <w:r>
              <w:rPr>
                <w:rFonts w:cs="??_GB2312" w:hint="eastAsia"/>
                <w:spacing w:val="7"/>
                <w:szCs w:val="21"/>
              </w:rPr>
              <w:t>台</w:t>
            </w:r>
            <w:r>
              <w:rPr>
                <w:rFonts w:cs="??_GB2312"/>
                <w:spacing w:val="7"/>
                <w:szCs w:val="21"/>
              </w:rPr>
              <w:t>/</w:t>
            </w:r>
            <w:r>
              <w:rPr>
                <w:rFonts w:cs="??_GB2312" w:hint="eastAsia"/>
                <w:spacing w:val="7"/>
                <w:szCs w:val="21"/>
              </w:rPr>
              <w:t>件</w:t>
            </w:r>
          </w:p>
        </w:tc>
        <w:tc>
          <w:tcPr>
            <w:tcW w:w="1468"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196</w:t>
            </w:r>
            <w:r>
              <w:rPr>
                <w:rFonts w:cs="??_GB2312" w:hint="eastAsia"/>
                <w:spacing w:val="7"/>
                <w:szCs w:val="21"/>
              </w:rPr>
              <w:t>台</w:t>
            </w:r>
            <w:r>
              <w:rPr>
                <w:rFonts w:cs="??_GB2312"/>
                <w:spacing w:val="7"/>
                <w:szCs w:val="21"/>
              </w:rPr>
              <w:t>/</w:t>
            </w:r>
            <w:r>
              <w:rPr>
                <w:rFonts w:cs="??_GB2312" w:hint="eastAsia"/>
                <w:spacing w:val="7"/>
                <w:szCs w:val="21"/>
              </w:rPr>
              <w:t>件</w:t>
            </w:r>
          </w:p>
        </w:tc>
        <w:tc>
          <w:tcPr>
            <w:tcW w:w="709"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20</w:t>
            </w:r>
          </w:p>
        </w:tc>
        <w:tc>
          <w:tcPr>
            <w:tcW w:w="709"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18</w:t>
            </w:r>
          </w:p>
        </w:tc>
        <w:tc>
          <w:tcPr>
            <w:tcW w:w="1276"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4</w:t>
            </w:r>
            <w:r>
              <w:rPr>
                <w:rFonts w:cs="??_GB2312" w:hint="eastAsia"/>
                <w:spacing w:val="7"/>
                <w:szCs w:val="21"/>
              </w:rPr>
              <w:t>台计量标准器停用</w:t>
            </w:r>
          </w:p>
        </w:tc>
      </w:tr>
      <w:tr w:rsidR="00381070" w:rsidTr="007D27FB">
        <w:trPr>
          <w:trHeight w:hRule="exact" w:val="1104"/>
        </w:trPr>
        <w:tc>
          <w:tcPr>
            <w:tcW w:w="458" w:type="dxa"/>
            <w:vMerge/>
            <w:shd w:val="clear" w:color="auto" w:fill="FFFFFF"/>
            <w:tcMar>
              <w:left w:w="105" w:type="dxa"/>
              <w:right w:w="105" w:type="dxa"/>
            </w:tcMar>
            <w:vAlign w:val="center"/>
          </w:tcPr>
          <w:p w:rsidR="00381070" w:rsidRDefault="00381070" w:rsidP="007D27FB">
            <w:pPr>
              <w:rPr>
                <w:rFonts w:ascii="Times New Roman" w:hAnsi="Times New Roman"/>
                <w:sz w:val="20"/>
                <w:szCs w:val="20"/>
              </w:rPr>
            </w:pPr>
          </w:p>
        </w:tc>
        <w:tc>
          <w:tcPr>
            <w:tcW w:w="492" w:type="dxa"/>
            <w:vMerge/>
            <w:shd w:val="clear" w:color="auto" w:fill="FFFFFF"/>
            <w:tcMar>
              <w:left w:w="105" w:type="dxa"/>
              <w:right w:w="105" w:type="dxa"/>
            </w:tcMar>
            <w:vAlign w:val="center"/>
          </w:tcPr>
          <w:p w:rsidR="00381070" w:rsidRDefault="00381070" w:rsidP="007D27FB">
            <w:pPr>
              <w:rPr>
                <w:rFonts w:ascii="Times New Roman" w:hAnsi="Times New Roman"/>
                <w:sz w:val="20"/>
                <w:szCs w:val="20"/>
              </w:rPr>
            </w:pPr>
          </w:p>
        </w:tc>
        <w:tc>
          <w:tcPr>
            <w:tcW w:w="993" w:type="dxa"/>
            <w:gridSpan w:val="2"/>
            <w:vMerge w:val="restart"/>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质量</w:t>
            </w:r>
          </w:p>
          <w:p w:rsidR="00381070" w:rsidRDefault="00381070" w:rsidP="007D27FB">
            <w:pPr>
              <w:adjustRightInd w:val="0"/>
              <w:snapToGrid w:val="0"/>
              <w:rPr>
                <w:rFonts w:cs="??_GB2312"/>
                <w:spacing w:val="7"/>
                <w:szCs w:val="21"/>
              </w:rPr>
            </w:pPr>
            <w:r>
              <w:rPr>
                <w:rFonts w:cs="??_GB2312" w:hint="eastAsia"/>
                <w:spacing w:val="7"/>
                <w:szCs w:val="21"/>
              </w:rPr>
              <w:t>指标</w:t>
            </w:r>
          </w:p>
        </w:tc>
        <w:tc>
          <w:tcPr>
            <w:tcW w:w="1125"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计量标准器性能是否符合要求</w:t>
            </w:r>
          </w:p>
        </w:tc>
        <w:tc>
          <w:tcPr>
            <w:tcW w:w="1806"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符合</w:t>
            </w:r>
          </w:p>
        </w:tc>
        <w:tc>
          <w:tcPr>
            <w:tcW w:w="1468"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符合</w:t>
            </w:r>
          </w:p>
        </w:tc>
        <w:tc>
          <w:tcPr>
            <w:tcW w:w="709"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20</w:t>
            </w:r>
          </w:p>
        </w:tc>
        <w:tc>
          <w:tcPr>
            <w:tcW w:w="709"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20</w:t>
            </w:r>
          </w:p>
        </w:tc>
        <w:tc>
          <w:tcPr>
            <w:tcW w:w="1276"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p>
        </w:tc>
      </w:tr>
      <w:tr w:rsidR="00381070" w:rsidTr="007D27FB">
        <w:trPr>
          <w:trHeight w:hRule="exact" w:val="1560"/>
        </w:trPr>
        <w:tc>
          <w:tcPr>
            <w:tcW w:w="458" w:type="dxa"/>
            <w:vMerge/>
            <w:shd w:val="clear" w:color="auto" w:fill="FFFFFF"/>
            <w:tcMar>
              <w:left w:w="105" w:type="dxa"/>
              <w:right w:w="105" w:type="dxa"/>
            </w:tcMar>
            <w:vAlign w:val="center"/>
          </w:tcPr>
          <w:p w:rsidR="00381070" w:rsidRDefault="00381070" w:rsidP="007D27FB">
            <w:pPr>
              <w:rPr>
                <w:rFonts w:ascii="Times New Roman" w:hAnsi="Times New Roman"/>
                <w:sz w:val="20"/>
                <w:szCs w:val="20"/>
              </w:rPr>
            </w:pPr>
          </w:p>
        </w:tc>
        <w:tc>
          <w:tcPr>
            <w:tcW w:w="492" w:type="dxa"/>
            <w:vMerge/>
            <w:shd w:val="clear" w:color="auto" w:fill="FFFFFF"/>
            <w:tcMar>
              <w:left w:w="105" w:type="dxa"/>
              <w:right w:w="105" w:type="dxa"/>
            </w:tcMar>
            <w:vAlign w:val="center"/>
          </w:tcPr>
          <w:p w:rsidR="00381070" w:rsidRDefault="00381070" w:rsidP="007D27FB">
            <w:pPr>
              <w:rPr>
                <w:rFonts w:ascii="Times New Roman" w:hAnsi="Times New Roman"/>
                <w:sz w:val="20"/>
                <w:szCs w:val="20"/>
              </w:rPr>
            </w:pPr>
          </w:p>
        </w:tc>
        <w:tc>
          <w:tcPr>
            <w:tcW w:w="993" w:type="dxa"/>
            <w:gridSpan w:val="2"/>
            <w:vMerge/>
            <w:shd w:val="clear" w:color="auto" w:fill="FFFFFF"/>
            <w:tcMar>
              <w:left w:w="105" w:type="dxa"/>
              <w:right w:w="105" w:type="dxa"/>
            </w:tcMar>
            <w:vAlign w:val="center"/>
          </w:tcPr>
          <w:p w:rsidR="00381070" w:rsidRDefault="00381070" w:rsidP="007D27FB">
            <w:pPr>
              <w:rPr>
                <w:rFonts w:ascii="Times New Roman" w:hAnsi="Times New Roman"/>
                <w:sz w:val="20"/>
                <w:szCs w:val="20"/>
              </w:rPr>
            </w:pPr>
          </w:p>
        </w:tc>
        <w:tc>
          <w:tcPr>
            <w:tcW w:w="1125"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取得的检定</w:t>
            </w:r>
            <w:r>
              <w:rPr>
                <w:rFonts w:cs="??_GB2312"/>
                <w:spacing w:val="7"/>
                <w:szCs w:val="21"/>
              </w:rPr>
              <w:t>/</w:t>
            </w:r>
            <w:r>
              <w:rPr>
                <w:rFonts w:cs="??_GB2312" w:hint="eastAsia"/>
                <w:spacing w:val="7"/>
                <w:szCs w:val="21"/>
              </w:rPr>
              <w:t>校准证书是否符合相关要求</w:t>
            </w:r>
          </w:p>
        </w:tc>
        <w:tc>
          <w:tcPr>
            <w:tcW w:w="1806"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符合</w:t>
            </w:r>
          </w:p>
        </w:tc>
        <w:tc>
          <w:tcPr>
            <w:tcW w:w="1468"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符合</w:t>
            </w:r>
          </w:p>
        </w:tc>
        <w:tc>
          <w:tcPr>
            <w:tcW w:w="709"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20</w:t>
            </w:r>
          </w:p>
        </w:tc>
        <w:tc>
          <w:tcPr>
            <w:tcW w:w="709"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20</w:t>
            </w:r>
          </w:p>
        </w:tc>
        <w:tc>
          <w:tcPr>
            <w:tcW w:w="1276"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p>
        </w:tc>
      </w:tr>
      <w:tr w:rsidR="00381070" w:rsidTr="007D27FB">
        <w:trPr>
          <w:trHeight w:hRule="exact" w:val="1842"/>
        </w:trPr>
        <w:tc>
          <w:tcPr>
            <w:tcW w:w="458" w:type="dxa"/>
            <w:vMerge/>
            <w:shd w:val="clear" w:color="auto" w:fill="FFFFFF"/>
            <w:tcMar>
              <w:left w:w="105" w:type="dxa"/>
              <w:right w:w="105" w:type="dxa"/>
            </w:tcMar>
            <w:vAlign w:val="center"/>
          </w:tcPr>
          <w:p w:rsidR="00381070" w:rsidRDefault="00381070" w:rsidP="007D27FB">
            <w:pPr>
              <w:rPr>
                <w:rFonts w:ascii="Times New Roman" w:hAnsi="Times New Roman"/>
                <w:sz w:val="20"/>
                <w:szCs w:val="20"/>
              </w:rPr>
            </w:pPr>
          </w:p>
        </w:tc>
        <w:tc>
          <w:tcPr>
            <w:tcW w:w="492" w:type="dxa"/>
            <w:vMerge/>
            <w:shd w:val="clear" w:color="auto" w:fill="FFFFFF"/>
            <w:tcMar>
              <w:left w:w="105" w:type="dxa"/>
              <w:right w:w="105" w:type="dxa"/>
            </w:tcMar>
            <w:vAlign w:val="center"/>
          </w:tcPr>
          <w:p w:rsidR="00381070" w:rsidRDefault="00381070" w:rsidP="007D27FB">
            <w:pPr>
              <w:rPr>
                <w:rFonts w:ascii="Times New Roman" w:hAnsi="Times New Roman"/>
                <w:sz w:val="20"/>
                <w:szCs w:val="20"/>
              </w:rPr>
            </w:pPr>
          </w:p>
        </w:tc>
        <w:tc>
          <w:tcPr>
            <w:tcW w:w="993"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时效</w:t>
            </w:r>
          </w:p>
          <w:p w:rsidR="00381070" w:rsidRDefault="00381070" w:rsidP="007D27FB">
            <w:pPr>
              <w:adjustRightInd w:val="0"/>
              <w:snapToGrid w:val="0"/>
              <w:rPr>
                <w:rFonts w:cs="??_GB2312"/>
                <w:spacing w:val="7"/>
                <w:szCs w:val="21"/>
              </w:rPr>
            </w:pPr>
            <w:r>
              <w:rPr>
                <w:rFonts w:cs="??_GB2312" w:hint="eastAsia"/>
                <w:spacing w:val="7"/>
                <w:szCs w:val="21"/>
              </w:rPr>
              <w:t>指标</w:t>
            </w:r>
          </w:p>
        </w:tc>
        <w:tc>
          <w:tcPr>
            <w:tcW w:w="1125"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送检及维护工作完成及时性</w:t>
            </w:r>
          </w:p>
        </w:tc>
        <w:tc>
          <w:tcPr>
            <w:tcW w:w="1806"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及时</w:t>
            </w:r>
          </w:p>
        </w:tc>
        <w:tc>
          <w:tcPr>
            <w:tcW w:w="1468"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基本及时</w:t>
            </w:r>
          </w:p>
        </w:tc>
        <w:tc>
          <w:tcPr>
            <w:tcW w:w="709"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10</w:t>
            </w:r>
          </w:p>
        </w:tc>
        <w:tc>
          <w:tcPr>
            <w:tcW w:w="709"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8</w:t>
            </w:r>
          </w:p>
        </w:tc>
        <w:tc>
          <w:tcPr>
            <w:tcW w:w="1276"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送修或送检时间有时无法掌握，今后需加强联系</w:t>
            </w:r>
          </w:p>
        </w:tc>
      </w:tr>
      <w:tr w:rsidR="00381070" w:rsidTr="007D27FB">
        <w:trPr>
          <w:trHeight w:hRule="exact" w:val="1554"/>
        </w:trPr>
        <w:tc>
          <w:tcPr>
            <w:tcW w:w="458" w:type="dxa"/>
            <w:vMerge/>
            <w:shd w:val="clear" w:color="auto" w:fill="FFFFFF"/>
            <w:tcMar>
              <w:left w:w="105" w:type="dxa"/>
              <w:right w:w="105" w:type="dxa"/>
            </w:tcMar>
            <w:vAlign w:val="center"/>
          </w:tcPr>
          <w:p w:rsidR="00381070" w:rsidRDefault="00381070" w:rsidP="007D27FB">
            <w:pPr>
              <w:rPr>
                <w:rFonts w:ascii="Times New Roman" w:hAnsi="Times New Roman"/>
                <w:sz w:val="20"/>
                <w:szCs w:val="20"/>
              </w:rPr>
            </w:pPr>
          </w:p>
        </w:tc>
        <w:tc>
          <w:tcPr>
            <w:tcW w:w="492"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效益指标</w:t>
            </w:r>
          </w:p>
        </w:tc>
        <w:tc>
          <w:tcPr>
            <w:tcW w:w="993"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社会效益指标</w:t>
            </w:r>
          </w:p>
        </w:tc>
        <w:tc>
          <w:tcPr>
            <w:tcW w:w="1125"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对公共安全、消费者权益保护影响程度</w:t>
            </w:r>
          </w:p>
        </w:tc>
        <w:tc>
          <w:tcPr>
            <w:tcW w:w="1806"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影响程度</w:t>
            </w:r>
            <w:r>
              <w:rPr>
                <w:rFonts w:cs="??_GB2312"/>
                <w:spacing w:val="7"/>
                <w:szCs w:val="21"/>
              </w:rPr>
              <w:t>(</w:t>
            </w:r>
            <w:r>
              <w:rPr>
                <w:rFonts w:cs="??_GB2312" w:hint="eastAsia"/>
                <w:spacing w:val="7"/>
                <w:szCs w:val="21"/>
              </w:rPr>
              <w:t>较高</w:t>
            </w:r>
            <w:r>
              <w:rPr>
                <w:rFonts w:cs="??_GB2312"/>
                <w:spacing w:val="7"/>
                <w:szCs w:val="21"/>
              </w:rPr>
              <w:t>)%</w:t>
            </w:r>
          </w:p>
        </w:tc>
        <w:tc>
          <w:tcPr>
            <w:tcW w:w="1468"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影响程度</w:t>
            </w:r>
            <w:r>
              <w:rPr>
                <w:rFonts w:cs="??_GB2312"/>
                <w:spacing w:val="7"/>
                <w:szCs w:val="21"/>
              </w:rPr>
              <w:t>(</w:t>
            </w:r>
            <w:r>
              <w:rPr>
                <w:rFonts w:cs="??_GB2312" w:hint="eastAsia"/>
                <w:spacing w:val="7"/>
                <w:szCs w:val="21"/>
              </w:rPr>
              <w:t>较高</w:t>
            </w:r>
            <w:r>
              <w:rPr>
                <w:rFonts w:cs="??_GB2312"/>
                <w:spacing w:val="7"/>
                <w:szCs w:val="21"/>
              </w:rPr>
              <w:t>)</w:t>
            </w:r>
          </w:p>
        </w:tc>
        <w:tc>
          <w:tcPr>
            <w:tcW w:w="709"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20</w:t>
            </w:r>
          </w:p>
        </w:tc>
        <w:tc>
          <w:tcPr>
            <w:tcW w:w="709"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20</w:t>
            </w:r>
          </w:p>
        </w:tc>
        <w:tc>
          <w:tcPr>
            <w:tcW w:w="1276"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p>
        </w:tc>
      </w:tr>
      <w:tr w:rsidR="00381070" w:rsidTr="007D27FB">
        <w:trPr>
          <w:trHeight w:hRule="exact" w:val="3269"/>
        </w:trPr>
        <w:tc>
          <w:tcPr>
            <w:tcW w:w="458" w:type="dxa"/>
            <w:vMerge/>
            <w:shd w:val="clear" w:color="auto" w:fill="FFFFFF"/>
            <w:tcMar>
              <w:left w:w="105" w:type="dxa"/>
              <w:right w:w="105" w:type="dxa"/>
            </w:tcMar>
            <w:vAlign w:val="center"/>
          </w:tcPr>
          <w:p w:rsidR="00381070" w:rsidRDefault="00381070" w:rsidP="007D27FB">
            <w:pPr>
              <w:rPr>
                <w:rFonts w:ascii="Times New Roman" w:hAnsi="Times New Roman"/>
                <w:sz w:val="20"/>
                <w:szCs w:val="20"/>
              </w:rPr>
            </w:pPr>
          </w:p>
        </w:tc>
        <w:tc>
          <w:tcPr>
            <w:tcW w:w="492"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满意度</w:t>
            </w:r>
          </w:p>
          <w:p w:rsidR="00381070" w:rsidRDefault="00381070" w:rsidP="007D27FB">
            <w:pPr>
              <w:adjustRightInd w:val="0"/>
              <w:snapToGrid w:val="0"/>
              <w:rPr>
                <w:rFonts w:cs="??_GB2312"/>
                <w:spacing w:val="7"/>
                <w:szCs w:val="21"/>
              </w:rPr>
            </w:pPr>
            <w:r>
              <w:rPr>
                <w:rFonts w:cs="??_GB2312" w:hint="eastAsia"/>
                <w:spacing w:val="7"/>
                <w:szCs w:val="21"/>
              </w:rPr>
              <w:t>指标</w:t>
            </w:r>
          </w:p>
        </w:tc>
        <w:tc>
          <w:tcPr>
            <w:tcW w:w="993"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服务对象满意度指标</w:t>
            </w:r>
          </w:p>
        </w:tc>
        <w:tc>
          <w:tcPr>
            <w:tcW w:w="1125"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使用人员满意度</w:t>
            </w:r>
          </w:p>
        </w:tc>
        <w:tc>
          <w:tcPr>
            <w:tcW w:w="1806"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w:t>
            </w:r>
            <w:r>
              <w:rPr>
                <w:rFonts w:cs="??_GB2312"/>
                <w:spacing w:val="7"/>
                <w:szCs w:val="21"/>
              </w:rPr>
              <w:t>95%</w:t>
            </w:r>
          </w:p>
        </w:tc>
        <w:tc>
          <w:tcPr>
            <w:tcW w:w="1468"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90</w:t>
            </w:r>
          </w:p>
        </w:tc>
        <w:tc>
          <w:tcPr>
            <w:tcW w:w="709"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10</w:t>
            </w:r>
          </w:p>
        </w:tc>
        <w:tc>
          <w:tcPr>
            <w:tcW w:w="709"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8</w:t>
            </w:r>
          </w:p>
        </w:tc>
        <w:tc>
          <w:tcPr>
            <w:tcW w:w="1276" w:type="dxa"/>
            <w:gridSpan w:val="2"/>
            <w:shd w:val="clear" w:color="auto" w:fill="FFFFFF"/>
            <w:tcMar>
              <w:left w:w="105" w:type="dxa"/>
              <w:right w:w="105" w:type="dxa"/>
            </w:tcMar>
            <w:vAlign w:val="center"/>
          </w:tcPr>
          <w:p w:rsidR="00381070" w:rsidRDefault="00381070" w:rsidP="007D27FB">
            <w:pPr>
              <w:adjustRightInd w:val="0"/>
              <w:snapToGrid w:val="0"/>
              <w:rPr>
                <w:rFonts w:cs="??_GB2312"/>
                <w:b/>
                <w:spacing w:val="7"/>
                <w:szCs w:val="21"/>
              </w:rPr>
            </w:pPr>
            <w:r>
              <w:rPr>
                <w:rFonts w:cs="??_GB2312" w:hint="eastAsia"/>
                <w:spacing w:val="7"/>
                <w:szCs w:val="21"/>
              </w:rPr>
              <w:t>满意度调查问卷显示部分使用人员反映有些计量标准器因使用年限长，有时需多次重新启动，影响工作效率</w:t>
            </w:r>
          </w:p>
        </w:tc>
      </w:tr>
      <w:tr w:rsidR="00381070" w:rsidTr="007D27FB">
        <w:trPr>
          <w:trHeight w:val="465"/>
        </w:trPr>
        <w:tc>
          <w:tcPr>
            <w:tcW w:w="6342" w:type="dxa"/>
            <w:gridSpan w:val="8"/>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总分</w:t>
            </w:r>
          </w:p>
        </w:tc>
        <w:tc>
          <w:tcPr>
            <w:tcW w:w="709"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100</w:t>
            </w:r>
          </w:p>
        </w:tc>
        <w:tc>
          <w:tcPr>
            <w:tcW w:w="709" w:type="dxa"/>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spacing w:val="7"/>
                <w:szCs w:val="21"/>
              </w:rPr>
              <w:t>96</w:t>
            </w:r>
          </w:p>
        </w:tc>
        <w:tc>
          <w:tcPr>
            <w:tcW w:w="1276" w:type="dxa"/>
            <w:gridSpan w:val="2"/>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p>
        </w:tc>
      </w:tr>
      <w:tr w:rsidR="00381070" w:rsidTr="007D27FB">
        <w:trPr>
          <w:trHeight w:val="1428"/>
        </w:trPr>
        <w:tc>
          <w:tcPr>
            <w:tcW w:w="1835" w:type="dxa"/>
            <w:gridSpan w:val="3"/>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spacing w:val="7"/>
                <w:szCs w:val="21"/>
              </w:rPr>
              <w:t>自评结论</w:t>
            </w:r>
          </w:p>
        </w:tc>
        <w:tc>
          <w:tcPr>
            <w:tcW w:w="4507" w:type="dxa"/>
            <w:gridSpan w:val="5"/>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color w:val="000000"/>
                <w:szCs w:val="21"/>
              </w:rPr>
              <w:t>优</w:t>
            </w:r>
            <w:r>
              <w:rPr>
                <w:szCs w:val="21"/>
              </w:rPr>
              <w:fldChar w:fldCharType="begin"/>
            </w:r>
            <w:r>
              <w:rPr>
                <w:szCs w:val="21"/>
              </w:rPr>
              <w:instrText xml:space="preserve"> eq \o\ac(</w:instrText>
            </w:r>
            <w:r>
              <w:rPr>
                <w:rFonts w:hint="eastAsia"/>
                <w:szCs w:val="21"/>
              </w:rPr>
              <w:instrText>□</w:instrText>
            </w:r>
            <w:r>
              <w:rPr>
                <w:szCs w:val="21"/>
              </w:rPr>
              <w:instrText>,</w:instrText>
            </w:r>
            <w:r>
              <w:rPr>
                <w:rFonts w:hint="eastAsia"/>
                <w:position w:val="1"/>
                <w:sz w:val="14"/>
                <w:szCs w:val="21"/>
              </w:rPr>
              <w:instrText>√</w:instrText>
            </w:r>
            <w:r>
              <w:rPr>
                <w:szCs w:val="21"/>
              </w:rPr>
              <w:instrText>)</w:instrText>
            </w:r>
            <w:r>
              <w:rPr>
                <w:szCs w:val="21"/>
              </w:rPr>
              <w:fldChar w:fldCharType="end"/>
            </w:r>
            <w:r>
              <w:rPr>
                <w:rFonts w:cs="??_GB2312"/>
                <w:color w:val="000000"/>
                <w:szCs w:val="21"/>
              </w:rPr>
              <w:t xml:space="preserve">      </w:t>
            </w:r>
            <w:r>
              <w:rPr>
                <w:rFonts w:cs="??_GB2312" w:hint="eastAsia"/>
                <w:color w:val="000000"/>
                <w:szCs w:val="21"/>
              </w:rPr>
              <w:t>良□</w:t>
            </w:r>
            <w:r>
              <w:rPr>
                <w:rFonts w:cs="??_GB2312"/>
                <w:color w:val="000000"/>
                <w:szCs w:val="21"/>
              </w:rPr>
              <w:t xml:space="preserve">      </w:t>
            </w:r>
            <w:r>
              <w:rPr>
                <w:rFonts w:cs="??_GB2312" w:hint="eastAsia"/>
                <w:color w:val="000000"/>
                <w:szCs w:val="21"/>
              </w:rPr>
              <w:t>中□</w:t>
            </w:r>
            <w:r>
              <w:rPr>
                <w:rFonts w:cs="??_GB2312"/>
                <w:color w:val="000000"/>
                <w:szCs w:val="21"/>
              </w:rPr>
              <w:t xml:space="preserve">    </w:t>
            </w:r>
            <w:r>
              <w:rPr>
                <w:rFonts w:cs="??_GB2312" w:hint="eastAsia"/>
                <w:color w:val="000000"/>
                <w:szCs w:val="21"/>
              </w:rPr>
              <w:t>差□</w:t>
            </w:r>
          </w:p>
        </w:tc>
        <w:tc>
          <w:tcPr>
            <w:tcW w:w="2694" w:type="dxa"/>
            <w:gridSpan w:val="5"/>
            <w:shd w:val="clear" w:color="auto" w:fill="FFFFFF"/>
            <w:tcMar>
              <w:left w:w="105" w:type="dxa"/>
              <w:right w:w="105" w:type="dxa"/>
            </w:tcMar>
            <w:vAlign w:val="center"/>
          </w:tcPr>
          <w:p w:rsidR="00381070" w:rsidRDefault="00381070" w:rsidP="007D27FB">
            <w:pPr>
              <w:adjustRightInd w:val="0"/>
              <w:snapToGrid w:val="0"/>
              <w:rPr>
                <w:rFonts w:cs="??_GB2312"/>
                <w:spacing w:val="7"/>
                <w:szCs w:val="21"/>
              </w:rPr>
            </w:pPr>
            <w:r>
              <w:rPr>
                <w:rFonts w:cs="??_GB2312" w:hint="eastAsia"/>
                <w:color w:val="000000"/>
                <w:szCs w:val="21"/>
              </w:rPr>
              <w:t>总分高于</w:t>
            </w:r>
            <w:r>
              <w:rPr>
                <w:rFonts w:cs="??_GB2312"/>
                <w:color w:val="000000"/>
                <w:szCs w:val="21"/>
              </w:rPr>
              <w:t>90</w:t>
            </w:r>
            <w:r>
              <w:rPr>
                <w:rFonts w:cs="??_GB2312" w:hint="eastAsia"/>
                <w:color w:val="000000"/>
                <w:szCs w:val="21"/>
              </w:rPr>
              <w:t>分（含）的结论为“优”，</w:t>
            </w:r>
            <w:r>
              <w:rPr>
                <w:rFonts w:cs="??_GB2312"/>
                <w:color w:val="000000"/>
                <w:szCs w:val="21"/>
              </w:rPr>
              <w:t>90</w:t>
            </w:r>
            <w:r>
              <w:rPr>
                <w:rFonts w:cs="??_GB2312" w:hint="eastAsia"/>
                <w:color w:val="000000"/>
                <w:szCs w:val="21"/>
              </w:rPr>
              <w:t>～</w:t>
            </w:r>
            <w:r>
              <w:rPr>
                <w:rFonts w:cs="??_GB2312"/>
                <w:color w:val="000000"/>
                <w:szCs w:val="21"/>
              </w:rPr>
              <w:t>80</w:t>
            </w:r>
            <w:r>
              <w:rPr>
                <w:rFonts w:cs="??_GB2312" w:hint="eastAsia"/>
                <w:color w:val="000000"/>
                <w:szCs w:val="21"/>
              </w:rPr>
              <w:t>分（含）为“良”，</w:t>
            </w:r>
            <w:r>
              <w:rPr>
                <w:rFonts w:cs="??_GB2312"/>
                <w:color w:val="000000"/>
                <w:szCs w:val="21"/>
              </w:rPr>
              <w:t>80</w:t>
            </w:r>
            <w:r>
              <w:rPr>
                <w:rFonts w:cs="??_GB2312" w:hint="eastAsia"/>
                <w:color w:val="000000"/>
                <w:szCs w:val="21"/>
              </w:rPr>
              <w:t>～</w:t>
            </w:r>
            <w:r>
              <w:rPr>
                <w:rFonts w:cs="??_GB2312"/>
                <w:color w:val="000000"/>
                <w:szCs w:val="21"/>
              </w:rPr>
              <w:t>60</w:t>
            </w:r>
            <w:r>
              <w:rPr>
                <w:rFonts w:cs="??_GB2312" w:hint="eastAsia"/>
                <w:color w:val="000000"/>
                <w:szCs w:val="21"/>
              </w:rPr>
              <w:t>分（含）为“中”，低于</w:t>
            </w:r>
            <w:r>
              <w:rPr>
                <w:rFonts w:cs="??_GB2312"/>
                <w:color w:val="000000"/>
                <w:szCs w:val="21"/>
              </w:rPr>
              <w:t>60</w:t>
            </w:r>
            <w:r>
              <w:rPr>
                <w:rFonts w:cs="??_GB2312" w:hint="eastAsia"/>
                <w:color w:val="000000"/>
                <w:szCs w:val="21"/>
              </w:rPr>
              <w:t>分为“差”。</w:t>
            </w:r>
          </w:p>
        </w:tc>
      </w:tr>
    </w:tbl>
    <w:p w:rsidR="00381070" w:rsidRPr="00381070" w:rsidRDefault="00381070">
      <w:pPr>
        <w:spacing w:line="600" w:lineRule="atLeast"/>
        <w:ind w:firstLine="640"/>
        <w:jc w:val="both"/>
        <w:rPr>
          <w:rFonts w:ascii="仿宋" w:eastAsia="仿宋" w:hAnsi="仿宋" w:cs="Arial"/>
          <w:sz w:val="32"/>
          <w:szCs w:val="32"/>
        </w:rPr>
      </w:pPr>
    </w:p>
    <w:p w:rsidR="009831E3" w:rsidRDefault="009831E3">
      <w:pPr>
        <w:spacing w:line="600" w:lineRule="atLeast"/>
        <w:ind w:firstLine="640"/>
        <w:jc w:val="both"/>
        <w:rPr>
          <w:rFonts w:ascii="仿宋" w:eastAsia="仿宋" w:hAnsi="仿宋" w:cs="Arial"/>
          <w:sz w:val="32"/>
          <w:szCs w:val="32"/>
        </w:rPr>
      </w:pPr>
      <w:r>
        <w:rPr>
          <w:rStyle w:val="a6"/>
          <w:rFonts w:ascii="仿宋" w:eastAsia="仿宋" w:hAnsi="仿宋" w:cs="Arial"/>
          <w:sz w:val="32"/>
          <w:szCs w:val="32"/>
        </w:rPr>
        <w:t>3.</w:t>
      </w:r>
      <w:r>
        <w:rPr>
          <w:rStyle w:val="a6"/>
          <w:rFonts w:ascii="仿宋" w:eastAsia="仿宋" w:hAnsi="仿宋" w:cs="Arial" w:hint="eastAsia"/>
          <w:sz w:val="32"/>
          <w:szCs w:val="32"/>
        </w:rPr>
        <w:t>财政评价项目绩效评价结果</w:t>
      </w:r>
    </w:p>
    <w:p w:rsidR="009831E3" w:rsidRDefault="009831E3">
      <w:pPr>
        <w:spacing w:line="600" w:lineRule="atLeast"/>
        <w:ind w:firstLine="640"/>
        <w:jc w:val="both"/>
      </w:pPr>
      <w:r>
        <w:rPr>
          <w:rFonts w:ascii="仿宋" w:eastAsia="仿宋" w:hAnsi="仿宋" w:cs="Arial" w:hint="eastAsia"/>
          <w:sz w:val="32"/>
          <w:szCs w:val="32"/>
        </w:rPr>
        <w:t>无。</w:t>
      </w:r>
    </w:p>
    <w:p w:rsidR="009831E3" w:rsidRDefault="009831E3">
      <w:pPr>
        <w:spacing w:line="600" w:lineRule="atLeast"/>
        <w:ind w:firstLine="640"/>
        <w:jc w:val="both"/>
        <w:rPr>
          <w:rFonts w:ascii="仿宋" w:eastAsia="仿宋" w:hAnsi="仿宋" w:cs="Arial"/>
          <w:sz w:val="32"/>
          <w:szCs w:val="32"/>
        </w:rPr>
      </w:pPr>
      <w:r>
        <w:rPr>
          <w:rStyle w:val="a6"/>
          <w:rFonts w:ascii="仿宋" w:eastAsia="仿宋" w:hAnsi="仿宋" w:cs="Arial"/>
          <w:sz w:val="32"/>
          <w:szCs w:val="32"/>
        </w:rPr>
        <w:t>4.</w:t>
      </w:r>
      <w:r>
        <w:rPr>
          <w:rStyle w:val="a6"/>
          <w:rFonts w:ascii="仿宋" w:eastAsia="仿宋" w:hAnsi="仿宋" w:cs="Arial" w:hint="eastAsia"/>
          <w:sz w:val="32"/>
          <w:szCs w:val="32"/>
        </w:rPr>
        <w:t>部门评价项目绩效评价结果</w:t>
      </w:r>
    </w:p>
    <w:p w:rsidR="009831E3" w:rsidRDefault="009831E3">
      <w:pPr>
        <w:spacing w:line="600" w:lineRule="atLeast"/>
        <w:ind w:firstLine="640"/>
        <w:jc w:val="both"/>
      </w:pPr>
      <w:r>
        <w:rPr>
          <w:rFonts w:ascii="仿宋" w:eastAsia="仿宋" w:hAnsi="仿宋" w:cs="Arial" w:hint="eastAsia"/>
          <w:sz w:val="32"/>
          <w:szCs w:val="32"/>
        </w:rPr>
        <w:t>无。</w:t>
      </w:r>
    </w:p>
    <w:p w:rsidR="009831E3" w:rsidRDefault="009831E3">
      <w:pPr>
        <w:spacing w:line="600" w:lineRule="atLeast"/>
        <w:ind w:firstLine="640"/>
        <w:jc w:val="both"/>
      </w:pPr>
      <w:r>
        <w:rPr>
          <w:rFonts w:ascii="黑体" w:eastAsia="黑体" w:cs="Arial" w:hint="eastAsia"/>
          <w:sz w:val="32"/>
          <w:szCs w:val="32"/>
        </w:rPr>
        <w:t>四、名词解释</w:t>
      </w:r>
    </w:p>
    <w:p w:rsidR="009831E3" w:rsidRDefault="009831E3">
      <w:pPr>
        <w:spacing w:line="600" w:lineRule="atLeast"/>
        <w:ind w:firstLine="640"/>
        <w:jc w:val="both"/>
      </w:pPr>
      <w:r>
        <w:rPr>
          <w:rFonts w:ascii="仿宋" w:eastAsia="仿宋" w:hAnsi="仿宋" w:cs="Arial"/>
          <w:sz w:val="32"/>
          <w:szCs w:val="32"/>
        </w:rPr>
        <w:t>1.</w:t>
      </w:r>
      <w:r>
        <w:rPr>
          <w:rFonts w:ascii="仿宋" w:eastAsia="仿宋" w:hAnsi="仿宋" w:cs="Arial" w:hint="eastAsia"/>
          <w:sz w:val="32"/>
          <w:szCs w:val="32"/>
        </w:rPr>
        <w:t>财政拨款收入：指本级财政部门当年拨付的财政预算资金，包括一般公共预算财政拨款、政府性基金预算财政拨款和国有资本经预算财政拨款。</w:t>
      </w:r>
    </w:p>
    <w:p w:rsidR="009831E3" w:rsidRDefault="009831E3">
      <w:pPr>
        <w:spacing w:line="600" w:lineRule="atLeast"/>
        <w:ind w:firstLine="640"/>
        <w:jc w:val="both"/>
      </w:pPr>
      <w:r>
        <w:rPr>
          <w:rFonts w:ascii="仿宋" w:eastAsia="仿宋" w:hAnsi="仿宋" w:cs="Arial"/>
          <w:sz w:val="32"/>
          <w:szCs w:val="32"/>
        </w:rPr>
        <w:t>2.</w:t>
      </w:r>
      <w:r>
        <w:rPr>
          <w:rFonts w:ascii="仿宋" w:eastAsia="仿宋" w:hAnsi="仿宋" w:cs="Arial" w:hint="eastAsia"/>
          <w:sz w:val="32"/>
          <w:szCs w:val="32"/>
        </w:rPr>
        <w:t>事业收入：指事业单位开展专业业务活动及辅助活动所取得的收入。</w:t>
      </w:r>
    </w:p>
    <w:p w:rsidR="009831E3" w:rsidRDefault="009831E3">
      <w:pPr>
        <w:spacing w:line="600" w:lineRule="atLeast"/>
        <w:ind w:firstLine="640"/>
        <w:jc w:val="both"/>
      </w:pPr>
      <w:r>
        <w:rPr>
          <w:rFonts w:ascii="仿宋" w:eastAsia="仿宋" w:hAnsi="仿宋" w:cs="Arial"/>
          <w:sz w:val="32"/>
          <w:szCs w:val="32"/>
        </w:rPr>
        <w:lastRenderedPageBreak/>
        <w:t>3.</w:t>
      </w:r>
      <w:r>
        <w:rPr>
          <w:rFonts w:ascii="仿宋" w:eastAsia="仿宋" w:hAnsi="仿宋" w:cs="Arial" w:hint="eastAsia"/>
          <w:sz w:val="32"/>
          <w:szCs w:val="32"/>
        </w:rPr>
        <w:t>经营收入：指事业单位在专业业务活动及辅助活动之外开展非独立核算经营活动取得的收入。</w:t>
      </w:r>
    </w:p>
    <w:p w:rsidR="009831E3" w:rsidRDefault="009831E3">
      <w:pPr>
        <w:spacing w:line="600" w:lineRule="atLeast"/>
        <w:ind w:firstLine="640"/>
        <w:jc w:val="both"/>
      </w:pPr>
      <w:r>
        <w:rPr>
          <w:rFonts w:ascii="仿宋" w:eastAsia="仿宋" w:hAnsi="仿宋" w:cs="Arial"/>
          <w:sz w:val="32"/>
          <w:szCs w:val="32"/>
        </w:rPr>
        <w:t>4.</w:t>
      </w:r>
      <w:r>
        <w:rPr>
          <w:rFonts w:ascii="仿宋" w:eastAsia="仿宋" w:hAnsi="仿宋" w:cs="Arial" w:hint="eastAsia"/>
          <w:sz w:val="32"/>
          <w:szCs w:val="32"/>
        </w:rPr>
        <w:t>上级补助收入：指事业单位从主管部门和上级单位取得的非财政补助收入。</w:t>
      </w:r>
    </w:p>
    <w:p w:rsidR="009831E3" w:rsidRDefault="009831E3">
      <w:pPr>
        <w:spacing w:line="600" w:lineRule="atLeast"/>
        <w:ind w:firstLine="640"/>
        <w:jc w:val="both"/>
      </w:pPr>
      <w:r>
        <w:rPr>
          <w:rFonts w:ascii="仿宋" w:eastAsia="仿宋" w:hAnsi="仿宋" w:cs="Arial"/>
          <w:sz w:val="32"/>
          <w:szCs w:val="32"/>
        </w:rPr>
        <w:t>5.</w:t>
      </w:r>
      <w:r>
        <w:rPr>
          <w:rFonts w:ascii="仿宋" w:eastAsia="仿宋" w:hAnsi="仿宋" w:cs="Arial" w:hint="eastAsia"/>
          <w:sz w:val="32"/>
          <w:szCs w:val="32"/>
        </w:rPr>
        <w:t>附属单位上缴收入：指事业单位附属独立核算单位按照有关规定上缴的收入。</w:t>
      </w:r>
    </w:p>
    <w:p w:rsidR="009831E3" w:rsidRDefault="009831E3">
      <w:pPr>
        <w:spacing w:line="600" w:lineRule="atLeast"/>
        <w:ind w:firstLine="640"/>
        <w:jc w:val="both"/>
      </w:pPr>
      <w:r>
        <w:rPr>
          <w:rFonts w:ascii="仿宋" w:eastAsia="仿宋" w:hAnsi="仿宋" w:cs="Arial"/>
          <w:sz w:val="32"/>
          <w:szCs w:val="32"/>
        </w:rPr>
        <w:t>6.</w:t>
      </w:r>
      <w:r>
        <w:rPr>
          <w:rFonts w:ascii="仿宋" w:eastAsia="仿宋" w:hAnsi="仿宋" w:cs="Arial" w:hint="eastAsia"/>
          <w:sz w:val="32"/>
          <w:szCs w:val="32"/>
        </w:rPr>
        <w:t>其他收入：指预算单位在“财政拨款”、“事业收入”、“经营收入”、“上级补助收入”、“附属单位上缴收入”等之外取得的各项收入。</w:t>
      </w:r>
    </w:p>
    <w:p w:rsidR="009831E3" w:rsidRDefault="009831E3">
      <w:pPr>
        <w:spacing w:line="600" w:lineRule="atLeast"/>
        <w:ind w:firstLine="640"/>
        <w:jc w:val="both"/>
      </w:pPr>
      <w:r>
        <w:rPr>
          <w:rFonts w:ascii="仿宋" w:eastAsia="仿宋" w:hAnsi="仿宋" w:cs="Arial"/>
          <w:sz w:val="32"/>
          <w:szCs w:val="32"/>
        </w:rPr>
        <w:t>7.</w:t>
      </w:r>
      <w:r>
        <w:rPr>
          <w:rFonts w:ascii="仿宋" w:eastAsia="仿宋" w:hAnsi="仿宋" w:cs="Arial" w:hint="eastAsia"/>
          <w:sz w:val="32"/>
          <w:szCs w:val="32"/>
        </w:rPr>
        <w:t>使用非财政拨款结余：指事业单位使用以前年度积累的非财政拨款结余弥补当年收支差额的金额。</w:t>
      </w:r>
    </w:p>
    <w:p w:rsidR="009831E3" w:rsidRDefault="009831E3">
      <w:pPr>
        <w:spacing w:line="600" w:lineRule="atLeast"/>
        <w:ind w:firstLine="640"/>
        <w:jc w:val="both"/>
      </w:pPr>
      <w:r>
        <w:rPr>
          <w:rFonts w:ascii="仿宋" w:eastAsia="仿宋" w:hAnsi="仿宋" w:cs="Arial"/>
          <w:sz w:val="32"/>
          <w:szCs w:val="32"/>
        </w:rPr>
        <w:t>8.</w:t>
      </w:r>
      <w:r>
        <w:rPr>
          <w:rFonts w:ascii="仿宋" w:eastAsia="仿宋" w:hAnsi="仿宋" w:cs="Arial" w:hint="eastAsia"/>
          <w:sz w:val="32"/>
          <w:szCs w:val="32"/>
        </w:rPr>
        <w:t>年初结转和结余：指预算单位以前年度尚未完成、结转到本年仍按原规定用途继续使用的资金。</w:t>
      </w:r>
    </w:p>
    <w:p w:rsidR="009831E3" w:rsidRDefault="009831E3">
      <w:pPr>
        <w:spacing w:line="600" w:lineRule="atLeast"/>
        <w:ind w:firstLine="640"/>
        <w:jc w:val="both"/>
      </w:pPr>
      <w:r>
        <w:rPr>
          <w:rFonts w:ascii="仿宋" w:eastAsia="仿宋" w:hAnsi="仿宋" w:cs="Arial"/>
          <w:sz w:val="32"/>
          <w:szCs w:val="32"/>
        </w:rPr>
        <w:t>9.</w:t>
      </w:r>
      <w:r>
        <w:rPr>
          <w:rFonts w:ascii="仿宋" w:eastAsia="仿宋" w:hAnsi="仿宋" w:cs="Arial" w:hint="eastAsia"/>
          <w:sz w:val="32"/>
          <w:szCs w:val="32"/>
        </w:rPr>
        <w:t>年末结转和结余：指单位按有关规定结转到下年或以后年度继续使用的资金。</w:t>
      </w:r>
    </w:p>
    <w:p w:rsidR="009831E3" w:rsidRDefault="009831E3">
      <w:pPr>
        <w:spacing w:line="600" w:lineRule="atLeast"/>
        <w:ind w:firstLine="640"/>
        <w:jc w:val="both"/>
      </w:pPr>
      <w:r>
        <w:rPr>
          <w:rFonts w:ascii="仿宋" w:eastAsia="仿宋" w:hAnsi="仿宋" w:cs="Arial"/>
          <w:sz w:val="32"/>
          <w:szCs w:val="32"/>
        </w:rPr>
        <w:t>10.</w:t>
      </w:r>
      <w:r>
        <w:rPr>
          <w:rFonts w:ascii="仿宋" w:eastAsia="仿宋" w:hAnsi="仿宋" w:cs="Arial" w:hint="eastAsia"/>
          <w:sz w:val="32"/>
          <w:szCs w:val="32"/>
        </w:rPr>
        <w:t>基本支出：指预算单位为保障其正常运转，完成日常工作任务所发生的支出，包括人员经费支出和日常公用经费支出。</w:t>
      </w:r>
    </w:p>
    <w:p w:rsidR="009831E3" w:rsidRDefault="009831E3">
      <w:pPr>
        <w:spacing w:line="600" w:lineRule="atLeast"/>
        <w:ind w:firstLine="640"/>
        <w:jc w:val="both"/>
      </w:pPr>
      <w:r>
        <w:rPr>
          <w:rFonts w:ascii="仿宋" w:eastAsia="仿宋" w:hAnsi="仿宋" w:cs="Arial"/>
          <w:sz w:val="32"/>
          <w:szCs w:val="32"/>
        </w:rPr>
        <w:t>11.</w:t>
      </w:r>
      <w:r>
        <w:rPr>
          <w:rFonts w:ascii="仿宋" w:eastAsia="仿宋" w:hAnsi="仿宋" w:cs="Arial" w:hint="eastAsia"/>
          <w:sz w:val="32"/>
          <w:szCs w:val="32"/>
        </w:rPr>
        <w:t>项目支出：指预算单位为完成其特定的行政工作任务或事业发展目标所发生的支出。</w:t>
      </w:r>
    </w:p>
    <w:p w:rsidR="009831E3" w:rsidRDefault="009831E3">
      <w:pPr>
        <w:spacing w:line="600" w:lineRule="atLeast"/>
        <w:ind w:firstLine="640"/>
        <w:jc w:val="both"/>
      </w:pPr>
      <w:r>
        <w:rPr>
          <w:rFonts w:ascii="仿宋" w:eastAsia="仿宋" w:hAnsi="仿宋" w:cs="Arial"/>
          <w:sz w:val="32"/>
          <w:szCs w:val="32"/>
        </w:rPr>
        <w:t>12.</w:t>
      </w:r>
      <w:r>
        <w:rPr>
          <w:rFonts w:ascii="仿宋" w:eastAsia="仿宋" w:hAnsi="仿宋" w:cs="Arial" w:hint="eastAsia"/>
          <w:sz w:val="32"/>
          <w:szCs w:val="32"/>
        </w:rPr>
        <w:t>上缴上级支出：填列事业单位按照财政部门和主管部门的规定上缴上级单位的支出。</w:t>
      </w:r>
    </w:p>
    <w:p w:rsidR="009831E3" w:rsidRDefault="009831E3">
      <w:pPr>
        <w:spacing w:line="600" w:lineRule="atLeast"/>
        <w:ind w:firstLine="640"/>
        <w:jc w:val="both"/>
      </w:pPr>
      <w:r>
        <w:rPr>
          <w:rFonts w:ascii="仿宋" w:eastAsia="仿宋" w:hAnsi="仿宋" w:cs="Arial"/>
          <w:sz w:val="32"/>
          <w:szCs w:val="32"/>
        </w:rPr>
        <w:lastRenderedPageBreak/>
        <w:t>13.</w:t>
      </w:r>
      <w:r>
        <w:rPr>
          <w:rFonts w:ascii="仿宋" w:eastAsia="仿宋" w:hAnsi="仿宋" w:cs="Arial" w:hint="eastAsia"/>
          <w:sz w:val="32"/>
          <w:szCs w:val="32"/>
        </w:rPr>
        <w:t>经营支出：指事业单位在专业业务活动及其辅助活动之外开展非独立核算经营活动发生的支出。</w:t>
      </w:r>
    </w:p>
    <w:p w:rsidR="009831E3" w:rsidRDefault="009831E3">
      <w:pPr>
        <w:spacing w:line="600" w:lineRule="atLeast"/>
        <w:ind w:firstLine="640"/>
        <w:jc w:val="both"/>
      </w:pPr>
      <w:r>
        <w:rPr>
          <w:rFonts w:ascii="仿宋" w:eastAsia="仿宋" w:hAnsi="仿宋" w:cs="Arial"/>
          <w:sz w:val="32"/>
          <w:szCs w:val="32"/>
        </w:rPr>
        <w:t>14.</w:t>
      </w:r>
      <w:r>
        <w:rPr>
          <w:rFonts w:ascii="仿宋" w:eastAsia="仿宋" w:hAnsi="仿宋" w:cs="Arial" w:hint="eastAsia"/>
          <w:sz w:val="32"/>
          <w:szCs w:val="32"/>
        </w:rPr>
        <w:t>附属单位补助支出：填列事业单位用财政补助收入之外的收入对附属单位补助发生的支出。</w:t>
      </w:r>
    </w:p>
    <w:p w:rsidR="009831E3" w:rsidRDefault="009831E3">
      <w:pPr>
        <w:spacing w:line="600" w:lineRule="atLeast"/>
        <w:ind w:firstLine="640"/>
        <w:jc w:val="both"/>
      </w:pPr>
      <w:r>
        <w:rPr>
          <w:rFonts w:ascii="仿宋" w:eastAsia="仿宋" w:hAnsi="仿宋" w:cs="Arial"/>
          <w:sz w:val="32"/>
          <w:szCs w:val="32"/>
        </w:rPr>
        <w:t>15.</w:t>
      </w:r>
      <w:r>
        <w:rPr>
          <w:rFonts w:ascii="仿宋" w:eastAsia="仿宋" w:hAnsi="仿宋" w:cs="Arial" w:hint="eastAsia"/>
          <w:sz w:val="32"/>
          <w:szCs w:val="32"/>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9831E3" w:rsidRDefault="009831E3">
      <w:pPr>
        <w:spacing w:line="600" w:lineRule="atLeast"/>
        <w:ind w:firstLine="640"/>
        <w:jc w:val="both"/>
      </w:pPr>
      <w:r>
        <w:rPr>
          <w:rFonts w:ascii="仿宋" w:eastAsia="仿宋" w:hAnsi="仿宋" w:cs="Arial"/>
          <w:sz w:val="32"/>
          <w:szCs w:val="32"/>
        </w:rPr>
        <w:t>16.</w:t>
      </w:r>
      <w:r>
        <w:rPr>
          <w:rFonts w:ascii="仿宋" w:eastAsia="仿宋" w:hAnsi="仿宋" w:cs="Arial" w:hint="eastAsia"/>
          <w:sz w:val="32"/>
          <w:szCs w:val="32"/>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831E3" w:rsidRDefault="009831E3">
      <w:pPr>
        <w:spacing w:line="600" w:lineRule="atLeast"/>
        <w:ind w:firstLine="640"/>
        <w:jc w:val="both"/>
        <w:rPr>
          <w:rFonts w:ascii="仿宋" w:eastAsia="仿宋" w:hAnsi="仿宋" w:cs="Arial"/>
          <w:sz w:val="32"/>
          <w:szCs w:val="32"/>
        </w:rPr>
      </w:pPr>
      <w:r>
        <w:rPr>
          <w:rFonts w:ascii="仿宋" w:eastAsia="仿宋" w:hAnsi="仿宋" w:cs="Arial"/>
          <w:sz w:val="32"/>
          <w:szCs w:val="32"/>
        </w:rPr>
        <w:t xml:space="preserve">17. </w:t>
      </w:r>
      <w:r>
        <w:rPr>
          <w:rFonts w:ascii="仿宋" w:eastAsia="仿宋" w:hAnsi="仿宋" w:cs="Arial" w:hint="eastAsia"/>
          <w:sz w:val="32"/>
          <w:szCs w:val="32"/>
        </w:rPr>
        <w:t>一般公共服务支出（类）</w:t>
      </w:r>
      <w:r>
        <w:rPr>
          <w:rFonts w:ascii="仿宋" w:eastAsia="仿宋" w:hAnsi="仿宋" w:cs="Arial"/>
          <w:sz w:val="32"/>
          <w:szCs w:val="32"/>
        </w:rPr>
        <w:t>—</w:t>
      </w:r>
      <w:r>
        <w:rPr>
          <w:rFonts w:ascii="仿宋" w:eastAsia="仿宋" w:hAnsi="仿宋" w:cs="Arial" w:hint="eastAsia"/>
          <w:sz w:val="32"/>
          <w:szCs w:val="32"/>
        </w:rPr>
        <w:t>市场监督管理事务（款）</w:t>
      </w:r>
      <w:r>
        <w:rPr>
          <w:rFonts w:ascii="仿宋" w:eastAsia="仿宋" w:hAnsi="仿宋" w:cs="Arial"/>
          <w:sz w:val="32"/>
          <w:szCs w:val="32"/>
        </w:rPr>
        <w:t>—</w:t>
      </w:r>
      <w:r>
        <w:rPr>
          <w:rFonts w:ascii="仿宋" w:eastAsia="仿宋" w:hAnsi="仿宋" w:cs="Arial" w:hint="eastAsia"/>
          <w:sz w:val="32"/>
          <w:szCs w:val="32"/>
        </w:rPr>
        <w:t>事业运行（项）：指反映事业单位的基本支出，</w:t>
      </w:r>
      <w:r>
        <w:rPr>
          <w:rFonts w:ascii="仿宋" w:eastAsia="仿宋" w:hAnsi="仿宋" w:cs="Arial" w:hint="eastAsia"/>
          <w:sz w:val="32"/>
          <w:szCs w:val="32"/>
        </w:rPr>
        <w:lastRenderedPageBreak/>
        <w:t>不包括行政单位（包括实行公务员管理的事业单位）后勤服务中心、医务室等附属事业单</w:t>
      </w:r>
    </w:p>
    <w:p w:rsidR="009831E3" w:rsidRDefault="009831E3" w:rsidP="00381070">
      <w:pPr>
        <w:widowControl w:val="0"/>
        <w:spacing w:line="590" w:lineRule="exact"/>
        <w:ind w:firstLineChars="200" w:firstLine="640"/>
        <w:rPr>
          <w:rFonts w:ascii="仿宋" w:eastAsia="仿宋" w:hAnsi="仿宋" w:cs="Arial"/>
          <w:sz w:val="32"/>
          <w:szCs w:val="32"/>
        </w:rPr>
      </w:pPr>
      <w:r>
        <w:rPr>
          <w:rFonts w:ascii="仿宋" w:eastAsia="仿宋" w:hAnsi="仿宋" w:cs="Arial"/>
          <w:sz w:val="32"/>
          <w:szCs w:val="32"/>
        </w:rPr>
        <w:t xml:space="preserve">18. </w:t>
      </w:r>
      <w:r>
        <w:rPr>
          <w:rFonts w:ascii="仿宋" w:eastAsia="仿宋" w:hAnsi="仿宋" w:cs="Arial" w:hint="eastAsia"/>
          <w:sz w:val="32"/>
          <w:szCs w:val="32"/>
        </w:rPr>
        <w:t>一般公共服务支出（类）</w:t>
      </w:r>
      <w:r>
        <w:rPr>
          <w:rFonts w:ascii="仿宋" w:eastAsia="仿宋" w:hAnsi="仿宋" w:cs="Arial"/>
          <w:sz w:val="32"/>
          <w:szCs w:val="32"/>
        </w:rPr>
        <w:t>—</w:t>
      </w:r>
      <w:r>
        <w:rPr>
          <w:rFonts w:ascii="仿宋" w:eastAsia="仿宋" w:hAnsi="仿宋" w:cs="Arial" w:hint="eastAsia"/>
          <w:sz w:val="32"/>
          <w:szCs w:val="32"/>
        </w:rPr>
        <w:t>市场监督管理事务（款）</w:t>
      </w:r>
      <w:r>
        <w:rPr>
          <w:rFonts w:ascii="仿宋" w:eastAsia="仿宋" w:hAnsi="仿宋" w:cs="Arial"/>
          <w:sz w:val="32"/>
          <w:szCs w:val="32"/>
        </w:rPr>
        <w:t>—</w:t>
      </w:r>
      <w:r>
        <w:rPr>
          <w:rFonts w:ascii="仿宋" w:eastAsia="仿宋" w:hAnsi="仿宋" w:cs="Arial" w:hint="eastAsia"/>
          <w:sz w:val="32"/>
          <w:szCs w:val="32"/>
        </w:rPr>
        <w:t>其他市场监督管理（项）：指反映用于除上述项目以外其他市场监督管理事务方面的支出。</w:t>
      </w:r>
    </w:p>
    <w:p w:rsidR="009831E3" w:rsidRDefault="009831E3" w:rsidP="00381070">
      <w:pPr>
        <w:widowControl w:val="0"/>
        <w:spacing w:line="590" w:lineRule="exact"/>
        <w:ind w:firstLineChars="250" w:firstLine="800"/>
        <w:rPr>
          <w:rFonts w:ascii="仿宋" w:eastAsia="仿宋" w:hAnsi="仿宋" w:cs="Arial"/>
          <w:sz w:val="32"/>
          <w:szCs w:val="32"/>
        </w:rPr>
      </w:pPr>
      <w:r>
        <w:rPr>
          <w:rFonts w:ascii="仿宋" w:eastAsia="仿宋" w:hAnsi="仿宋" w:cs="Arial"/>
          <w:sz w:val="32"/>
          <w:szCs w:val="32"/>
        </w:rPr>
        <w:t xml:space="preserve">19. </w:t>
      </w:r>
      <w:r>
        <w:rPr>
          <w:rFonts w:ascii="仿宋" w:eastAsia="仿宋" w:hAnsi="仿宋" w:cs="Arial" w:hint="eastAsia"/>
          <w:sz w:val="32"/>
          <w:szCs w:val="32"/>
        </w:rPr>
        <w:t>一般公共服务支出（类）</w:t>
      </w:r>
      <w:r>
        <w:rPr>
          <w:rFonts w:ascii="仿宋" w:eastAsia="仿宋" w:hAnsi="仿宋" w:cs="Arial"/>
          <w:sz w:val="32"/>
          <w:szCs w:val="32"/>
        </w:rPr>
        <w:t>—</w:t>
      </w:r>
      <w:r>
        <w:rPr>
          <w:rFonts w:ascii="仿宋" w:eastAsia="仿宋" w:hAnsi="仿宋" w:cs="Arial" w:hint="eastAsia"/>
          <w:sz w:val="32"/>
          <w:szCs w:val="32"/>
        </w:rPr>
        <w:t>其他一般公共服务支出（款）</w:t>
      </w:r>
      <w:r>
        <w:rPr>
          <w:rFonts w:ascii="仿宋" w:eastAsia="仿宋" w:hAnsi="仿宋" w:cs="Arial"/>
          <w:sz w:val="32"/>
          <w:szCs w:val="32"/>
        </w:rPr>
        <w:t>—</w:t>
      </w:r>
      <w:r>
        <w:rPr>
          <w:rFonts w:ascii="仿宋" w:eastAsia="仿宋" w:hAnsi="仿宋" w:cs="Arial" w:hint="eastAsia"/>
          <w:sz w:val="32"/>
          <w:szCs w:val="32"/>
        </w:rPr>
        <w:t>其他一般公共服务支出（项）：指反映上述项目未包括的一般公共服务支出。</w:t>
      </w:r>
    </w:p>
    <w:p w:rsidR="009831E3" w:rsidRDefault="009831E3" w:rsidP="00381070">
      <w:pPr>
        <w:widowControl w:val="0"/>
        <w:spacing w:line="590" w:lineRule="exact"/>
        <w:ind w:firstLineChars="200" w:firstLine="640"/>
        <w:rPr>
          <w:rFonts w:ascii="仿宋" w:eastAsia="仿宋" w:hAnsi="仿宋" w:cs="Arial"/>
          <w:sz w:val="32"/>
          <w:szCs w:val="32"/>
        </w:rPr>
      </w:pPr>
      <w:r>
        <w:rPr>
          <w:rFonts w:ascii="仿宋" w:eastAsia="仿宋" w:hAnsi="仿宋" w:cs="Arial"/>
          <w:sz w:val="32"/>
          <w:szCs w:val="32"/>
        </w:rPr>
        <w:t xml:space="preserve">20. </w:t>
      </w:r>
      <w:r>
        <w:rPr>
          <w:rFonts w:ascii="仿宋" w:eastAsia="仿宋" w:hAnsi="仿宋" w:cs="Arial" w:hint="eastAsia"/>
          <w:sz w:val="32"/>
          <w:szCs w:val="32"/>
        </w:rPr>
        <w:t>社会保障和就业支出（类）</w:t>
      </w:r>
      <w:r>
        <w:rPr>
          <w:rFonts w:ascii="仿宋" w:eastAsia="仿宋" w:hAnsi="仿宋" w:cs="Arial"/>
          <w:sz w:val="32"/>
          <w:szCs w:val="32"/>
        </w:rPr>
        <w:t>—</w:t>
      </w:r>
      <w:r>
        <w:rPr>
          <w:rFonts w:ascii="仿宋" w:eastAsia="仿宋" w:hAnsi="仿宋" w:cs="Arial" w:hint="eastAsia"/>
          <w:sz w:val="32"/>
          <w:szCs w:val="32"/>
        </w:rPr>
        <w:t>行政事业单位养老支出（款）</w:t>
      </w:r>
      <w:r>
        <w:rPr>
          <w:rFonts w:ascii="仿宋" w:eastAsia="仿宋" w:hAnsi="仿宋" w:cs="Arial"/>
          <w:sz w:val="32"/>
          <w:szCs w:val="32"/>
        </w:rPr>
        <w:t>—</w:t>
      </w:r>
      <w:r>
        <w:rPr>
          <w:rFonts w:ascii="仿宋" w:eastAsia="仿宋" w:hAnsi="仿宋" w:cs="Arial" w:hint="eastAsia"/>
          <w:sz w:val="32"/>
          <w:szCs w:val="32"/>
        </w:rPr>
        <w:t>机关事业单位基本养老保险缴费支出（项）：指反映机关事业单位实施养老保险制度由单位缴纳的基本养老险费支出。</w:t>
      </w:r>
    </w:p>
    <w:p w:rsidR="009831E3" w:rsidRDefault="009831E3" w:rsidP="00381070">
      <w:pPr>
        <w:widowControl w:val="0"/>
        <w:spacing w:line="590" w:lineRule="exact"/>
        <w:ind w:firstLineChars="200" w:firstLine="640"/>
        <w:rPr>
          <w:rFonts w:ascii="仿宋" w:eastAsia="仿宋" w:hAnsi="仿宋" w:cs="Arial"/>
          <w:sz w:val="32"/>
          <w:szCs w:val="32"/>
        </w:rPr>
      </w:pPr>
      <w:r>
        <w:rPr>
          <w:rFonts w:ascii="仿宋" w:eastAsia="仿宋" w:hAnsi="仿宋" w:cs="Arial"/>
          <w:sz w:val="32"/>
          <w:szCs w:val="32"/>
        </w:rPr>
        <w:t>21.</w:t>
      </w:r>
      <w:r>
        <w:rPr>
          <w:rFonts w:ascii="仿宋" w:eastAsia="仿宋" w:hAnsi="仿宋" w:cs="Arial" w:hint="eastAsia"/>
          <w:sz w:val="32"/>
          <w:szCs w:val="32"/>
        </w:rPr>
        <w:t>社会保障和就业支出（类）</w:t>
      </w:r>
      <w:r>
        <w:rPr>
          <w:rFonts w:ascii="仿宋" w:eastAsia="仿宋" w:hAnsi="仿宋" w:cs="Arial"/>
          <w:sz w:val="32"/>
          <w:szCs w:val="32"/>
        </w:rPr>
        <w:t>—</w:t>
      </w:r>
      <w:r>
        <w:rPr>
          <w:rFonts w:ascii="仿宋" w:eastAsia="仿宋" w:hAnsi="仿宋" w:cs="Arial" w:hint="eastAsia"/>
          <w:sz w:val="32"/>
          <w:szCs w:val="32"/>
        </w:rPr>
        <w:t>行政事业单位养老支出（款）</w:t>
      </w:r>
      <w:r>
        <w:rPr>
          <w:rFonts w:ascii="仿宋" w:eastAsia="仿宋" w:hAnsi="仿宋" w:cs="Arial"/>
          <w:sz w:val="32"/>
          <w:szCs w:val="32"/>
        </w:rPr>
        <w:t>—</w:t>
      </w:r>
      <w:r>
        <w:rPr>
          <w:rFonts w:ascii="仿宋" w:eastAsia="仿宋" w:hAnsi="仿宋" w:cs="Arial" w:hint="eastAsia"/>
          <w:sz w:val="32"/>
          <w:szCs w:val="32"/>
        </w:rPr>
        <w:t>机关事业单位职业年金缴费支出（项）：指反映机关事业单位实施养老保险制度由单位缴纳的职业年金支出。</w:t>
      </w:r>
    </w:p>
    <w:p w:rsidR="009831E3" w:rsidRDefault="009831E3">
      <w:pPr>
        <w:spacing w:line="600" w:lineRule="atLeast"/>
        <w:jc w:val="both"/>
        <w:rPr>
          <w:rFonts w:ascii="仿宋" w:eastAsia="仿宋" w:hAnsi="仿宋" w:cs="Arial"/>
          <w:sz w:val="32"/>
          <w:szCs w:val="32"/>
        </w:rPr>
      </w:pPr>
    </w:p>
    <w:p w:rsidR="009831E3" w:rsidRDefault="009831E3">
      <w:pPr>
        <w:spacing w:line="600" w:lineRule="atLeast"/>
        <w:ind w:firstLine="640"/>
        <w:jc w:val="both"/>
      </w:pPr>
    </w:p>
    <w:sectPr w:rsidR="009831E3" w:rsidSect="00EB2F4F">
      <w:footerReference w:type="default" r:id="rId7"/>
      <w:pgSz w:w="11915" w:h="16840"/>
      <w:pgMar w:top="1440" w:right="1800" w:bottom="1440" w:left="1800" w:header="851" w:footer="992" w:gutter="0"/>
      <w:pgNumType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AA2" w:rsidRDefault="000F6AA2" w:rsidP="00EB2F4F">
      <w:r>
        <w:separator/>
      </w:r>
    </w:p>
  </w:endnote>
  <w:endnote w:type="continuationSeparator" w:id="1">
    <w:p w:rsidR="000F6AA2" w:rsidRDefault="000F6AA2" w:rsidP="00EB2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E3" w:rsidRDefault="00B415AC">
    <w:pPr>
      <w:pStyle w:val="a3"/>
    </w:pPr>
    <w:r>
      <w:rPr>
        <w:noProof/>
      </w:rPr>
      <w:pict>
        <v:shapetype id="_x0000_t202" coordsize="21600,21600" o:spt="202" path="m,l,21600r21600,l21600,xe">
          <v:stroke joinstyle="miter"/>
          <v:path gradientshapeok="t" o:connecttype="rect"/>
        </v:shapetype>
        <v:shape id="_x0000_s2049" type="#_x0000_t202" style="position:absolute;margin-left:624pt;margin-top:0;width:2in;height:2in;z-index:1;mso-wrap-style:none;mso-position-horizontal:right;mso-position-horizontal-relative:margin" filled="f" stroked="f" strokeweight=".5pt">
          <v:textbox style="mso-fit-shape-to-text:t" inset="0,0,0,0">
            <w:txbxContent>
              <w:p w:rsidR="009831E3" w:rsidRDefault="00B415AC">
                <w:pPr>
                  <w:pStyle w:val="a3"/>
                </w:pPr>
                <w:fldSimple w:instr=" PAGE  \* MERGEFORMAT ">
                  <w:r w:rsidR="00381070">
                    <w:rPr>
                      <w:noProof/>
                    </w:rPr>
                    <w:t>18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AA2" w:rsidRDefault="000F6AA2">
      <w:r>
        <w:separator/>
      </w:r>
    </w:p>
  </w:footnote>
  <w:footnote w:type="continuationSeparator" w:id="1">
    <w:p w:rsidR="000F6AA2" w:rsidRDefault="000F6A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A28201"/>
    <w:multiLevelType w:val="multilevel"/>
    <w:tmpl w:val="FFA28201"/>
    <w:lvl w:ilvl="0">
      <w:start w:val="1"/>
      <w:numFmt w:val="decimal"/>
      <w:suff w:val="nothing"/>
      <w:lvlText w:val="（%1）"/>
      <w:lvlJc w:val="left"/>
      <w:pPr>
        <w:tabs>
          <w:tab w:val="left" w:pos="0"/>
        </w:tabs>
        <w:ind w:left="8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
    <w:nsid w:val="7AEDDE59"/>
    <w:multiLevelType w:val="multilevel"/>
    <w:tmpl w:val="7AEDDE59"/>
    <w:lvl w:ilvl="0">
      <w:start w:val="1"/>
      <w:numFmt w:val="decimal"/>
      <w:suff w:val="nothing"/>
      <w:lvlText w:val="（%1）"/>
      <w:lvlJc w:val="left"/>
      <w:pPr>
        <w:tabs>
          <w:tab w:val="left" w:pos="0"/>
        </w:tabs>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oNotTrackMoves/>
  <w:defaultTabStop w:val="420"/>
  <w:noPunctuationKerning/>
  <w:characterSpacingControl w:val="doNotCompress"/>
  <w:noLineBreaksAfter w:lang="zh-CN" w:val="$([{£¥·‘“〈《「『【〔〖〝﹙﹛﹝＄（．［｛￡￥"/>
  <w:noLineBreaksBefore w:lang="zh-CN" w:val="!%),.:;&gt;?]}¢¨°·ˇˉ―‖’”…‰′″›℃∶、。〃〉》」』】〕〗〞︶︺︾﹀﹄﹚﹜﹞！＂％＇），．：；？］｀｜｝～￠"/>
  <w:hdrShapeDefaults>
    <o:shapedefaults v:ext="edit" spidmax="4098"/>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2F4F"/>
    <w:rsid w:val="000F6AA2"/>
    <w:rsid w:val="001430B1"/>
    <w:rsid w:val="00196890"/>
    <w:rsid w:val="001D2D47"/>
    <w:rsid w:val="0022102B"/>
    <w:rsid w:val="00273602"/>
    <w:rsid w:val="002C5A6F"/>
    <w:rsid w:val="003344A8"/>
    <w:rsid w:val="00381070"/>
    <w:rsid w:val="00415F9B"/>
    <w:rsid w:val="00636AA8"/>
    <w:rsid w:val="006959E1"/>
    <w:rsid w:val="006F4CD1"/>
    <w:rsid w:val="007573BF"/>
    <w:rsid w:val="007D7DD0"/>
    <w:rsid w:val="009831E3"/>
    <w:rsid w:val="009D6644"/>
    <w:rsid w:val="00A248AB"/>
    <w:rsid w:val="00A46FCF"/>
    <w:rsid w:val="00A6583A"/>
    <w:rsid w:val="00AD624C"/>
    <w:rsid w:val="00B415AC"/>
    <w:rsid w:val="00C405AD"/>
    <w:rsid w:val="00C45BBC"/>
    <w:rsid w:val="00D60008"/>
    <w:rsid w:val="00D7314A"/>
    <w:rsid w:val="00DC5E48"/>
    <w:rsid w:val="00EB2F4F"/>
    <w:rsid w:val="00F81F2E"/>
    <w:rsid w:val="00FD5899"/>
    <w:rsid w:val="39467EC3"/>
    <w:rsid w:val="42055B22"/>
    <w:rsid w:val="6F4D6E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F4F"/>
    <w:rPr>
      <w:rFonts w:ascii="宋体" w:hAnsi="宋体"/>
      <w:sz w:val="24"/>
      <w:szCs w:val="24"/>
    </w:rPr>
  </w:style>
  <w:style w:type="paragraph" w:styleId="1">
    <w:name w:val="heading 1"/>
    <w:basedOn w:val="a"/>
    <w:next w:val="a"/>
    <w:link w:val="1Char"/>
    <w:uiPriority w:val="99"/>
    <w:qFormat/>
    <w:rsid w:val="00EB2F4F"/>
    <w:pPr>
      <w:spacing w:beforeAutospacing="1" w:afterAutospacing="1"/>
      <w:outlineLvl w:val="0"/>
    </w:pPr>
    <w:rPr>
      <w:b/>
      <w:bCs/>
      <w:kern w:val="44"/>
      <w:sz w:val="48"/>
      <w:szCs w:val="48"/>
    </w:rPr>
  </w:style>
  <w:style w:type="paragraph" w:styleId="2">
    <w:name w:val="heading 2"/>
    <w:basedOn w:val="a"/>
    <w:next w:val="a"/>
    <w:link w:val="2Char"/>
    <w:uiPriority w:val="99"/>
    <w:qFormat/>
    <w:rsid w:val="00EB2F4F"/>
    <w:pPr>
      <w:spacing w:beforeAutospacing="1" w:afterAutospacing="1"/>
      <w:outlineLvl w:val="1"/>
    </w:pPr>
    <w:rPr>
      <w:b/>
      <w:bCs/>
      <w:sz w:val="36"/>
      <w:szCs w:val="36"/>
    </w:rPr>
  </w:style>
  <w:style w:type="paragraph" w:styleId="3">
    <w:name w:val="heading 3"/>
    <w:basedOn w:val="a"/>
    <w:next w:val="a"/>
    <w:link w:val="3Char"/>
    <w:uiPriority w:val="99"/>
    <w:qFormat/>
    <w:rsid w:val="00EB2F4F"/>
    <w:pPr>
      <w:spacing w:beforeAutospacing="1" w:afterAutospacing="1"/>
      <w:outlineLvl w:val="2"/>
    </w:pPr>
    <w:rPr>
      <w:b/>
      <w:bCs/>
      <w:sz w:val="27"/>
      <w:szCs w:val="27"/>
    </w:rPr>
  </w:style>
  <w:style w:type="paragraph" w:styleId="4">
    <w:name w:val="heading 4"/>
    <w:basedOn w:val="a"/>
    <w:next w:val="a"/>
    <w:link w:val="4Char"/>
    <w:uiPriority w:val="99"/>
    <w:qFormat/>
    <w:rsid w:val="00EB2F4F"/>
    <w:pPr>
      <w:spacing w:beforeAutospacing="1" w:afterAutospacing="1"/>
      <w:outlineLvl w:val="3"/>
    </w:pPr>
    <w:rPr>
      <w:b/>
      <w:bCs/>
    </w:rPr>
  </w:style>
  <w:style w:type="paragraph" w:styleId="5">
    <w:name w:val="heading 5"/>
    <w:basedOn w:val="a"/>
    <w:next w:val="a"/>
    <w:link w:val="5Char"/>
    <w:uiPriority w:val="99"/>
    <w:qFormat/>
    <w:rsid w:val="00EB2F4F"/>
    <w:pPr>
      <w:spacing w:beforeAutospacing="1" w:afterAutospacing="1"/>
      <w:outlineLvl w:val="4"/>
    </w:pPr>
    <w:rPr>
      <w:b/>
      <w:bCs/>
      <w:sz w:val="20"/>
      <w:szCs w:val="20"/>
    </w:rPr>
  </w:style>
  <w:style w:type="paragraph" w:styleId="6">
    <w:name w:val="heading 6"/>
    <w:basedOn w:val="a"/>
    <w:next w:val="a"/>
    <w:link w:val="6Char"/>
    <w:uiPriority w:val="99"/>
    <w:qFormat/>
    <w:rsid w:val="00EB2F4F"/>
    <w:pPr>
      <w:spacing w:beforeAutospacing="1"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D2D47"/>
    <w:rPr>
      <w:rFonts w:ascii="宋体" w:eastAsia="宋体" w:cs="Times New Roman"/>
      <w:b/>
      <w:bCs/>
      <w:kern w:val="44"/>
      <w:sz w:val="44"/>
      <w:szCs w:val="44"/>
    </w:rPr>
  </w:style>
  <w:style w:type="character" w:customStyle="1" w:styleId="2Char">
    <w:name w:val="标题 2 Char"/>
    <w:basedOn w:val="a0"/>
    <w:link w:val="2"/>
    <w:uiPriority w:val="99"/>
    <w:semiHidden/>
    <w:locked/>
    <w:rsid w:val="001D2D47"/>
    <w:rPr>
      <w:rFonts w:ascii="Cambria" w:eastAsia="宋体" w:hAnsi="Cambria" w:cs="Times New Roman"/>
      <w:b/>
      <w:bCs/>
      <w:kern w:val="0"/>
      <w:sz w:val="32"/>
      <w:szCs w:val="32"/>
    </w:rPr>
  </w:style>
  <w:style w:type="character" w:customStyle="1" w:styleId="3Char">
    <w:name w:val="标题 3 Char"/>
    <w:basedOn w:val="a0"/>
    <w:link w:val="3"/>
    <w:uiPriority w:val="99"/>
    <w:semiHidden/>
    <w:locked/>
    <w:rsid w:val="001D2D47"/>
    <w:rPr>
      <w:rFonts w:ascii="宋体" w:eastAsia="宋体" w:cs="Times New Roman"/>
      <w:b/>
      <w:bCs/>
      <w:kern w:val="0"/>
      <w:sz w:val="32"/>
      <w:szCs w:val="32"/>
    </w:rPr>
  </w:style>
  <w:style w:type="character" w:customStyle="1" w:styleId="4Char">
    <w:name w:val="标题 4 Char"/>
    <w:basedOn w:val="a0"/>
    <w:link w:val="4"/>
    <w:uiPriority w:val="99"/>
    <w:semiHidden/>
    <w:locked/>
    <w:rsid w:val="001D2D47"/>
    <w:rPr>
      <w:rFonts w:ascii="Cambria" w:eastAsia="宋体" w:hAnsi="Cambria" w:cs="Times New Roman"/>
      <w:b/>
      <w:bCs/>
      <w:kern w:val="0"/>
      <w:sz w:val="28"/>
      <w:szCs w:val="28"/>
    </w:rPr>
  </w:style>
  <w:style w:type="character" w:customStyle="1" w:styleId="5Char">
    <w:name w:val="标题 5 Char"/>
    <w:basedOn w:val="a0"/>
    <w:link w:val="5"/>
    <w:uiPriority w:val="99"/>
    <w:semiHidden/>
    <w:locked/>
    <w:rsid w:val="001D2D47"/>
    <w:rPr>
      <w:rFonts w:ascii="宋体" w:eastAsia="宋体" w:cs="Times New Roman"/>
      <w:b/>
      <w:bCs/>
      <w:kern w:val="0"/>
      <w:sz w:val="28"/>
      <w:szCs w:val="28"/>
    </w:rPr>
  </w:style>
  <w:style w:type="character" w:customStyle="1" w:styleId="6Char">
    <w:name w:val="标题 6 Char"/>
    <w:basedOn w:val="a0"/>
    <w:link w:val="6"/>
    <w:uiPriority w:val="99"/>
    <w:semiHidden/>
    <w:locked/>
    <w:rsid w:val="001D2D47"/>
    <w:rPr>
      <w:rFonts w:ascii="Cambria" w:eastAsia="宋体" w:hAnsi="Cambria" w:cs="Times New Roman"/>
      <w:b/>
      <w:bCs/>
      <w:kern w:val="0"/>
      <w:sz w:val="24"/>
      <w:szCs w:val="24"/>
    </w:rPr>
  </w:style>
  <w:style w:type="paragraph" w:styleId="a3">
    <w:name w:val="footer"/>
    <w:basedOn w:val="a"/>
    <w:link w:val="Char"/>
    <w:uiPriority w:val="99"/>
    <w:semiHidden/>
    <w:rsid w:val="00EB2F4F"/>
    <w:pPr>
      <w:tabs>
        <w:tab w:val="center" w:pos="4153"/>
        <w:tab w:val="right" w:pos="8306"/>
      </w:tabs>
      <w:snapToGrid w:val="0"/>
    </w:pPr>
    <w:rPr>
      <w:sz w:val="18"/>
      <w:szCs w:val="18"/>
    </w:rPr>
  </w:style>
  <w:style w:type="character" w:customStyle="1" w:styleId="Char">
    <w:name w:val="页脚 Char"/>
    <w:basedOn w:val="a0"/>
    <w:link w:val="a3"/>
    <w:uiPriority w:val="99"/>
    <w:locked/>
    <w:rsid w:val="00EB2F4F"/>
    <w:rPr>
      <w:rFonts w:ascii="宋体" w:eastAsia="宋体" w:hAnsi="宋体" w:cs="宋体"/>
      <w:sz w:val="18"/>
      <w:szCs w:val="18"/>
    </w:rPr>
  </w:style>
  <w:style w:type="paragraph" w:styleId="a4">
    <w:name w:val="header"/>
    <w:basedOn w:val="a"/>
    <w:link w:val="Char0"/>
    <w:uiPriority w:val="99"/>
    <w:semiHidden/>
    <w:rsid w:val="00EB2F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EB2F4F"/>
    <w:rPr>
      <w:rFonts w:ascii="宋体" w:eastAsia="宋体" w:hAnsi="宋体" w:cs="宋体"/>
      <w:sz w:val="18"/>
      <w:szCs w:val="18"/>
    </w:rPr>
  </w:style>
  <w:style w:type="paragraph" w:styleId="HTML">
    <w:name w:val="HTML Preformatted"/>
    <w:basedOn w:val="a"/>
    <w:link w:val="HTMLChar"/>
    <w:uiPriority w:val="99"/>
    <w:semiHidden/>
    <w:rsid w:val="00EB2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HTML 预设格式 Char"/>
    <w:basedOn w:val="a0"/>
    <w:link w:val="HTML"/>
    <w:uiPriority w:val="99"/>
    <w:semiHidden/>
    <w:locked/>
    <w:rsid w:val="001D2D47"/>
    <w:rPr>
      <w:rFonts w:ascii="Courier New" w:hAnsi="Courier New" w:cs="Courier New"/>
      <w:kern w:val="0"/>
      <w:sz w:val="20"/>
      <w:szCs w:val="20"/>
    </w:rPr>
  </w:style>
  <w:style w:type="paragraph" w:styleId="a5">
    <w:name w:val="Normal (Web)"/>
    <w:basedOn w:val="a"/>
    <w:uiPriority w:val="99"/>
    <w:semiHidden/>
    <w:rsid w:val="00EB2F4F"/>
    <w:pPr>
      <w:spacing w:beforeAutospacing="1" w:afterAutospacing="1"/>
    </w:pPr>
  </w:style>
  <w:style w:type="character" w:styleId="a6">
    <w:name w:val="Strong"/>
    <w:basedOn w:val="a0"/>
    <w:uiPriority w:val="22"/>
    <w:qFormat/>
    <w:rsid w:val="00EB2F4F"/>
    <w:rPr>
      <w:rFonts w:cs="Times New Roman"/>
      <w:b/>
    </w:rPr>
  </w:style>
  <w:style w:type="paragraph" w:customStyle="1" w:styleId="msolistparagraph0">
    <w:name w:val="msolistparagraph"/>
    <w:basedOn w:val="a"/>
    <w:hidden/>
    <w:uiPriority w:val="99"/>
    <w:rsid w:val="00EB2F4F"/>
    <w:pPr>
      <w:ind w:firstLineChars="200" w:firstLine="420"/>
    </w:pPr>
  </w:style>
  <w:style w:type="character" w:customStyle="1" w:styleId="15">
    <w:name w:val="15"/>
    <w:basedOn w:val="a0"/>
    <w:uiPriority w:val="99"/>
    <w:rsid w:val="00EB2F4F"/>
    <w:rPr>
      <w:rFonts w:ascii="Times New Roman" w:hAnsi="Times New Roman" w:cs="Times New Roman"/>
      <w:b/>
    </w:rPr>
  </w:style>
</w:styles>
</file>

<file path=word/webSettings.xml><?xml version="1.0" encoding="utf-8"?>
<w:webSettings xmlns:r="http://schemas.openxmlformats.org/officeDocument/2006/relationships" xmlns:w="http://schemas.openxmlformats.org/wordprocessingml/2006/main">
  <w:divs>
    <w:div w:id="153642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19</Pages>
  <Words>1468</Words>
  <Characters>8369</Characters>
  <Application>Microsoft Office Word</Application>
  <DocSecurity>0</DocSecurity>
  <Lines>69</Lines>
  <Paragraphs>19</Paragraphs>
  <ScaleCrop>false</ScaleCrop>
  <Company/>
  <LinksUpToDate>false</LinksUpToDate>
  <CharactersWithSpaces>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王朝</cp:lastModifiedBy>
  <cp:revision>8</cp:revision>
  <cp:lastPrinted>2021-09-29T04:56:00Z</cp:lastPrinted>
  <dcterms:created xsi:type="dcterms:W3CDTF">2021-09-29T01:39:00Z</dcterms:created>
  <dcterms:modified xsi:type="dcterms:W3CDTF">2021-09-29T07:17:00Z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C3B81A5650694DAB8722966915F4267E</vt:lpwstr>
  </property>
</Properties>
</file>