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4D" w:rsidRDefault="00B80B2D">
      <w:pPr>
        <w:spacing w:line="590" w:lineRule="exact"/>
        <w:jc w:val="center"/>
        <w:rPr>
          <w:rFonts w:ascii="方正小标宋简体" w:eastAsia="方正小标宋简体" w:hAnsi="ˎ̥" w:cs="宋体"/>
          <w:b/>
          <w:bCs/>
          <w:sz w:val="36"/>
          <w:szCs w:val="36"/>
        </w:rPr>
      </w:pPr>
      <w:r>
        <w:rPr>
          <w:rFonts w:ascii="方正小标宋简体" w:eastAsia="方正小标宋简体" w:hAnsi="ˎ̥" w:cs="宋体" w:hint="eastAsia"/>
          <w:sz w:val="36"/>
          <w:szCs w:val="36"/>
        </w:rPr>
        <w:t>温岭市人民政府行政服务中心2021年部门预算</w:t>
      </w:r>
    </w:p>
    <w:p w:rsidR="00925F4D" w:rsidRDefault="00925F4D">
      <w:pPr>
        <w:spacing w:line="590" w:lineRule="exact"/>
        <w:ind w:firstLineChars="200" w:firstLine="640"/>
        <w:rPr>
          <w:rFonts w:ascii="仿宋_GB2312" w:eastAsia="仿宋_GB2312" w:hAnsi="ˎ̥" w:cs="宋体"/>
          <w:sz w:val="32"/>
          <w:szCs w:val="32"/>
        </w:rPr>
      </w:pPr>
    </w:p>
    <w:p w:rsidR="00925F4D" w:rsidRDefault="00F7143D">
      <w:pPr>
        <w:overflowPunct w:val="0"/>
        <w:autoSpaceDE w:val="0"/>
        <w:autoSpaceDN w:val="0"/>
        <w:adjustRightInd w:val="0"/>
        <w:spacing w:line="590" w:lineRule="exact"/>
        <w:textAlignment w:val="baseline"/>
        <w:rPr>
          <w:rFonts w:ascii="黑体" w:eastAsia="黑体" w:hAnsi="黑体" w:cs="黑体"/>
          <w:sz w:val="30"/>
          <w:szCs w:val="30"/>
        </w:rPr>
      </w:pPr>
      <w:r>
        <w:rPr>
          <w:rFonts w:ascii="黑体" w:eastAsia="黑体" w:hAnsi="黑体" w:cs="黑体" w:hint="eastAsia"/>
          <w:sz w:val="32"/>
          <w:szCs w:val="32"/>
        </w:rPr>
        <w:t xml:space="preserve">    </w:t>
      </w:r>
      <w:r w:rsidR="00B80B2D">
        <w:rPr>
          <w:rFonts w:ascii="黑体" w:eastAsia="黑体" w:hAnsi="黑体" w:cs="黑体" w:hint="eastAsia"/>
          <w:sz w:val="32"/>
          <w:szCs w:val="32"/>
        </w:rPr>
        <w:t>一、</w:t>
      </w:r>
      <w:r w:rsidR="00B80B2D">
        <w:rPr>
          <w:rFonts w:ascii="黑体" w:eastAsia="黑体" w:hAnsi="黑体" w:cs="黑体" w:hint="eastAsia"/>
          <w:sz w:val="30"/>
          <w:szCs w:val="30"/>
        </w:rPr>
        <w:t>温岭市人民政府行政服务中心</w:t>
      </w:r>
      <w:r w:rsidR="00B80B2D">
        <w:rPr>
          <w:rFonts w:ascii="黑体" w:eastAsia="黑体" w:hAnsi="黑体" w:cs="黑体" w:hint="eastAsia"/>
          <w:sz w:val="32"/>
          <w:szCs w:val="32"/>
        </w:rPr>
        <w:t>概况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（一）主要职能</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1、贯彻执行国家、省、台州市有关行政审批和公共资源交易的法律、法规、规章和方针、政策；制定和规范全市性的行政审批、公共资源交易相关政策制度、管理规定，根据实际需要审定行政审批事项和公共资源交易项目的办理流程，并对各单位的执行情况进行监督检查。</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2、落实行政审批制度改革相关工作；会同有关部门对行政审批事项设定、变更、撤销的法律依据和有关行政审批的内容、程序进行审核、清理，并报市政府公告；组织、协调、指导和监督市级各部门的行政审批管理工作。</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3、对各部门在中心设置窗口、项目进出进行审核和监督；对进入中心的项目运转情况进行协调、监督并适时通报有关情况；对各部门派驻中心窗口人员进行资格审查、调整管理；对进入中心的窗口及其工作人员进行日常管理、培训和考核；对投资项目审批代办服务工作进行管理和指导。</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4、对涉及两个以上部门的行政审批服务事项进行组织协调，会同有关部门建立健全和落实行政审批事项集中办理、联合办理机制。</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5、负责行政审批系统的升级改造、软件开发和日常维护工</w:t>
      </w:r>
      <w:r w:rsidRPr="00F7143D">
        <w:rPr>
          <w:rFonts w:ascii="仿宋" w:eastAsia="仿宋" w:hAnsi="仿宋" w:cs="宋体" w:hint="eastAsia"/>
          <w:sz w:val="30"/>
          <w:szCs w:val="30"/>
        </w:rPr>
        <w:lastRenderedPageBreak/>
        <w:t>作，会同和协调有关部门做好浙江政务服务网的对接运行、镇村延伸及日常管理工作；对公共资源交易系统建设进行指导和监督。</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6、对镇（街道）便民（行政）服务中心的工作进行指导、协调、监督和考核，组织对村（社区）便民服务中心进行督查。</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7、负责对全市建设工程、政府采购、土地矿产、产权等公共资源交易活动进行指导、协调、考核和监管。</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8、负责公共资源交易违法违规行为信息的收集、管理和发布，以及市级公共资源交易综合评审专家库、投标人信息库的建设和管理。</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9、牵头组织对行政审批和招标代理中介机构的考评、监督；会同有关行政主管部门对评审专家的评标行为进行监督、考核。</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10、受理、核实和处理违反行政审批制度的投诉举报；协调、督促各行政主管部门对公共资源交易活动中出现的各种争议、纠纷、举报、投诉及违法违规行为进行处理。</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11、负责中心（公管委）、市公共资源交易中心（以下简称交易中心）、市投资项目审批代办服务中心（以下简称代办中心）的党、团、工、妇等组织建设和纪检、监察工作。</w:t>
      </w:r>
    </w:p>
    <w:p w:rsidR="00925F4D" w:rsidRPr="00F7143D" w:rsidRDefault="00B80B2D">
      <w:pPr>
        <w:spacing w:line="360" w:lineRule="auto"/>
        <w:ind w:firstLineChars="200" w:firstLine="600"/>
        <w:rPr>
          <w:rFonts w:ascii="仿宋" w:eastAsia="仿宋" w:hAnsi="仿宋" w:cs="宋体"/>
          <w:sz w:val="30"/>
          <w:szCs w:val="30"/>
        </w:rPr>
      </w:pPr>
      <w:r w:rsidRPr="00F7143D">
        <w:rPr>
          <w:rFonts w:ascii="仿宋" w:eastAsia="仿宋" w:hAnsi="仿宋" w:cs="宋体" w:hint="eastAsia"/>
          <w:sz w:val="30"/>
          <w:szCs w:val="30"/>
        </w:rPr>
        <w:t>12、承办市政府交办的其他事项。</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（二）部门机构设置情况</w:t>
      </w:r>
    </w:p>
    <w:p w:rsidR="00925F4D" w:rsidRPr="00F7143D" w:rsidRDefault="00B80B2D">
      <w:pPr>
        <w:spacing w:line="560" w:lineRule="exact"/>
        <w:ind w:firstLineChars="200" w:firstLine="640"/>
        <w:rPr>
          <w:rFonts w:ascii="仿宋" w:eastAsia="仿宋" w:hAnsi="仿宋" w:cs="宋体"/>
          <w:sz w:val="30"/>
          <w:szCs w:val="30"/>
        </w:rPr>
      </w:pPr>
      <w:r w:rsidRPr="00F7143D">
        <w:rPr>
          <w:rFonts w:ascii="仿宋" w:eastAsia="仿宋" w:hAnsi="仿宋" w:cs="宋体" w:hint="eastAsia"/>
          <w:sz w:val="32"/>
          <w:szCs w:val="32"/>
        </w:rPr>
        <w:t>从预算单位构成看，温岭市人民政府</w:t>
      </w:r>
      <w:r w:rsidRPr="00F7143D">
        <w:rPr>
          <w:rFonts w:ascii="仿宋" w:eastAsia="仿宋" w:hAnsi="仿宋" w:cs="宋体" w:hint="eastAsia"/>
          <w:sz w:val="30"/>
          <w:szCs w:val="30"/>
        </w:rPr>
        <w:t>行政服务中心部门预算包括</w:t>
      </w:r>
      <w:r w:rsidRPr="00F7143D">
        <w:rPr>
          <w:rFonts w:ascii="仿宋" w:eastAsia="仿宋" w:hAnsi="仿宋" w:cs="宋体" w:hint="eastAsia"/>
          <w:sz w:val="32"/>
          <w:szCs w:val="32"/>
        </w:rPr>
        <w:t>：中心本级预算</w:t>
      </w:r>
      <w:r w:rsidRPr="00F7143D">
        <w:rPr>
          <w:rFonts w:ascii="仿宋" w:eastAsia="仿宋" w:hAnsi="仿宋" w:cs="宋体" w:hint="eastAsia"/>
          <w:sz w:val="30"/>
          <w:szCs w:val="30"/>
        </w:rPr>
        <w:t>。</w:t>
      </w:r>
    </w:p>
    <w:p w:rsidR="00925F4D" w:rsidRPr="00F7143D" w:rsidRDefault="00B80B2D" w:rsidP="00F7143D">
      <w:pPr>
        <w:spacing w:line="590" w:lineRule="exact"/>
        <w:ind w:firstLineChars="200" w:firstLine="643"/>
        <w:rPr>
          <w:rFonts w:ascii="黑体" w:eastAsia="黑体" w:hAnsi="黑体" w:cs="仿宋_GB2312"/>
          <w:b/>
          <w:bCs/>
          <w:sz w:val="32"/>
          <w:szCs w:val="32"/>
        </w:rPr>
      </w:pPr>
      <w:r w:rsidRPr="00F7143D">
        <w:rPr>
          <w:rFonts w:ascii="黑体" w:eastAsia="黑体" w:hAnsi="黑体" w:cs="仿宋_GB2312" w:hint="eastAsia"/>
          <w:b/>
          <w:bCs/>
          <w:sz w:val="32"/>
          <w:szCs w:val="32"/>
        </w:rPr>
        <w:t>二、温岭市人民政府行政服务中心2021年部门预算安</w:t>
      </w:r>
      <w:r w:rsidRPr="00F7143D">
        <w:rPr>
          <w:rFonts w:ascii="黑体" w:eastAsia="黑体" w:hAnsi="黑体" w:cs="仿宋_GB2312" w:hint="eastAsia"/>
          <w:b/>
          <w:bCs/>
          <w:sz w:val="32"/>
          <w:szCs w:val="32"/>
        </w:rPr>
        <w:lastRenderedPageBreak/>
        <w:t>排情况说明</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（一）关于</w:t>
      </w:r>
      <w:r w:rsidRPr="00F7143D">
        <w:rPr>
          <w:rFonts w:ascii="仿宋" w:eastAsia="仿宋" w:hAnsi="仿宋" w:cs="宋体" w:hint="eastAsia"/>
          <w:b/>
          <w:sz w:val="32"/>
          <w:szCs w:val="32"/>
        </w:rPr>
        <w:t>温岭市人民政府</w:t>
      </w:r>
      <w:r w:rsidRPr="00F7143D">
        <w:rPr>
          <w:rFonts w:ascii="仿宋" w:eastAsia="仿宋" w:hAnsi="仿宋" w:cs="宋体" w:hint="eastAsia"/>
          <w:b/>
          <w:sz w:val="30"/>
          <w:szCs w:val="30"/>
        </w:rPr>
        <w:t>行政服务中心</w:t>
      </w:r>
      <w:r w:rsidRPr="00F7143D">
        <w:rPr>
          <w:rFonts w:ascii="仿宋" w:eastAsia="仿宋" w:hAnsi="仿宋" w:cs="宋体" w:hint="eastAsia"/>
          <w:b/>
          <w:bCs/>
          <w:sz w:val="32"/>
          <w:szCs w:val="32"/>
        </w:rPr>
        <w:t>2021年收支预算情况的总体说明</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bCs/>
          <w:color w:val="000000"/>
          <w:sz w:val="32"/>
          <w:szCs w:val="32"/>
        </w:rPr>
        <w:t>按照综合预算的原则，市</w:t>
      </w:r>
      <w:r w:rsidRPr="00F7143D">
        <w:rPr>
          <w:rFonts w:ascii="仿宋" w:eastAsia="仿宋" w:hAnsi="仿宋" w:cs="宋体" w:hint="eastAsia"/>
          <w:sz w:val="30"/>
          <w:szCs w:val="30"/>
        </w:rPr>
        <w:t>行政服务中心</w:t>
      </w:r>
      <w:r w:rsidRPr="00F7143D">
        <w:rPr>
          <w:rFonts w:ascii="仿宋" w:eastAsia="仿宋" w:hAnsi="仿宋" w:hint="eastAsia"/>
          <w:color w:val="000000"/>
          <w:sz w:val="32"/>
          <w:szCs w:val="32"/>
        </w:rPr>
        <w:t>所有收入和支出均纳入部门预算管理。收入包括：一般公共预算拨款收入、政府性基金预算收入；支出包括：一般公共服务支出、社会保障和就业支出、其他支出。</w:t>
      </w: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hint="eastAsia"/>
          <w:color w:val="000000"/>
          <w:sz w:val="32"/>
          <w:szCs w:val="32"/>
        </w:rPr>
        <w:t>2021年收支总预算2811.05万元。</w:t>
      </w:r>
    </w:p>
    <w:p w:rsidR="00925F4D" w:rsidRPr="00F7143D" w:rsidRDefault="00B80B2D" w:rsidP="00F7143D">
      <w:pPr>
        <w:spacing w:line="590" w:lineRule="exact"/>
        <w:ind w:firstLineChars="200" w:firstLine="643"/>
        <w:rPr>
          <w:rFonts w:ascii="仿宋" w:eastAsia="仿宋" w:hAnsi="仿宋"/>
          <w:b/>
          <w:bCs/>
          <w:sz w:val="32"/>
          <w:szCs w:val="32"/>
        </w:rPr>
      </w:pPr>
      <w:r w:rsidRPr="00F7143D">
        <w:rPr>
          <w:rFonts w:ascii="仿宋" w:eastAsia="仿宋" w:hAnsi="仿宋" w:cs="宋体" w:hint="eastAsia"/>
          <w:b/>
          <w:bCs/>
          <w:sz w:val="32"/>
          <w:szCs w:val="32"/>
        </w:rPr>
        <w:t>（二）</w:t>
      </w:r>
      <w:r w:rsidRPr="00523F83">
        <w:rPr>
          <w:rFonts w:ascii="仿宋" w:eastAsia="仿宋" w:hAnsi="仿宋" w:cs="宋体" w:hint="eastAsia"/>
          <w:b/>
          <w:bCs/>
          <w:sz w:val="32"/>
          <w:szCs w:val="32"/>
        </w:rPr>
        <w:t>关于</w:t>
      </w:r>
      <w:r w:rsidRPr="00523F83">
        <w:rPr>
          <w:rFonts w:ascii="仿宋" w:eastAsia="仿宋" w:hAnsi="仿宋" w:hint="eastAsia"/>
          <w:b/>
          <w:bCs/>
          <w:color w:val="000000"/>
          <w:sz w:val="32"/>
          <w:szCs w:val="32"/>
        </w:rPr>
        <w:t>市</w:t>
      </w:r>
      <w:r w:rsidRPr="00523F83">
        <w:rPr>
          <w:rFonts w:ascii="仿宋" w:eastAsia="仿宋" w:hAnsi="仿宋" w:cs="宋体" w:hint="eastAsia"/>
          <w:b/>
          <w:sz w:val="30"/>
          <w:szCs w:val="30"/>
        </w:rPr>
        <w:t>行政服务中心</w:t>
      </w:r>
      <w:r w:rsidRPr="00523F83">
        <w:rPr>
          <w:rFonts w:ascii="仿宋" w:eastAsia="仿宋" w:hAnsi="仿宋" w:cs="宋体" w:hint="eastAsia"/>
          <w:b/>
          <w:bCs/>
          <w:sz w:val="32"/>
          <w:szCs w:val="32"/>
        </w:rPr>
        <w:t>2</w:t>
      </w:r>
      <w:r w:rsidRPr="00F7143D">
        <w:rPr>
          <w:rFonts w:ascii="仿宋" w:eastAsia="仿宋" w:hAnsi="仿宋" w:cs="宋体" w:hint="eastAsia"/>
          <w:b/>
          <w:bCs/>
          <w:sz w:val="32"/>
          <w:szCs w:val="32"/>
        </w:rPr>
        <w:t>021年收入预算情况说明</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hint="eastAsia"/>
          <w:color w:val="000000"/>
          <w:sz w:val="32"/>
          <w:szCs w:val="32"/>
        </w:rPr>
        <w:t>2021年收入预算2811.05万元，</w:t>
      </w:r>
      <w:r w:rsidRPr="00F7143D">
        <w:rPr>
          <w:rFonts w:ascii="仿宋" w:eastAsia="仿宋" w:hAnsi="仿宋" w:cs="宋体" w:hint="eastAsia"/>
          <w:sz w:val="32"/>
          <w:szCs w:val="32"/>
        </w:rPr>
        <w:t>比上年收入执行数减少287.6万元，下降9.3%</w:t>
      </w:r>
      <w:r w:rsidRPr="00F7143D">
        <w:rPr>
          <w:rFonts w:ascii="仿宋" w:eastAsia="仿宋" w:hAnsi="仿宋" w:hint="eastAsia"/>
          <w:color w:val="000000"/>
          <w:sz w:val="32"/>
          <w:szCs w:val="32"/>
        </w:rPr>
        <w:t>，主要原因是厉行节约，压减了支出。</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hint="eastAsia"/>
          <w:color w:val="000000"/>
          <w:sz w:val="32"/>
          <w:szCs w:val="32"/>
        </w:rPr>
        <w:t>其中：一般公共预算拨款收入1546.05万元，占55.0%；政府性基金收入1265万元，占45.0%。</w:t>
      </w:r>
      <w:r w:rsidRPr="00F7143D">
        <w:rPr>
          <w:rFonts w:ascii="仿宋" w:eastAsia="仿宋" w:hAnsi="仿宋" w:hint="eastAsia"/>
          <w:color w:val="000000"/>
          <w:sz w:val="32"/>
          <w:szCs w:val="32"/>
        </w:rPr>
        <w:br/>
      </w:r>
      <w:r w:rsidRPr="00F7143D">
        <w:rPr>
          <w:rFonts w:ascii="仿宋" w:eastAsia="仿宋" w:hAnsi="仿宋" w:cs="宋体" w:hint="eastAsia"/>
          <w:b/>
          <w:bCs/>
          <w:sz w:val="32"/>
          <w:szCs w:val="32"/>
        </w:rPr>
        <w:t>（三）关于</w:t>
      </w:r>
      <w:r w:rsidRPr="00F7143D">
        <w:rPr>
          <w:rFonts w:ascii="仿宋" w:eastAsia="仿宋" w:hAnsi="仿宋" w:hint="eastAsia"/>
          <w:b/>
          <w:bCs/>
          <w:color w:val="000000"/>
          <w:sz w:val="32"/>
          <w:szCs w:val="32"/>
        </w:rPr>
        <w:t>市</w:t>
      </w:r>
      <w:r w:rsidRPr="00F7143D">
        <w:rPr>
          <w:rFonts w:ascii="仿宋" w:eastAsia="仿宋" w:hAnsi="仿宋" w:cs="宋体" w:hint="eastAsia"/>
          <w:b/>
          <w:sz w:val="30"/>
          <w:szCs w:val="30"/>
        </w:rPr>
        <w:t>行政服务中心</w:t>
      </w:r>
      <w:r w:rsidRPr="00F7143D">
        <w:rPr>
          <w:rFonts w:ascii="仿宋" w:eastAsia="仿宋" w:hAnsi="仿宋" w:cs="宋体" w:hint="eastAsia"/>
          <w:b/>
          <w:bCs/>
          <w:sz w:val="32"/>
          <w:szCs w:val="32"/>
        </w:rPr>
        <w:t>2021年支出预算情况说明</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2021年支出预算2811.05万元，比上年支出减少287.6万元，下降9.3%，</w:t>
      </w:r>
      <w:r w:rsidRPr="00F7143D">
        <w:rPr>
          <w:rFonts w:ascii="仿宋" w:eastAsia="仿宋" w:hAnsi="仿宋" w:hint="eastAsia"/>
          <w:color w:val="000000"/>
          <w:sz w:val="32"/>
          <w:szCs w:val="32"/>
        </w:rPr>
        <w:t>主要原因是厉行节约，压减了支出。</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t>1.按支出功能分类，包括一般公共服务支出1494.28万元、社会保障和就业支出51.77万元、其他支出1265万元。</w:t>
      </w:r>
    </w:p>
    <w:p w:rsidR="00925F4D" w:rsidRPr="00F7143D" w:rsidRDefault="00B80B2D">
      <w:pPr>
        <w:spacing w:line="590" w:lineRule="exact"/>
        <w:ind w:firstLineChars="150" w:firstLine="480"/>
        <w:rPr>
          <w:rFonts w:ascii="仿宋" w:eastAsia="仿宋" w:hAnsi="仿宋"/>
          <w:color w:val="000000"/>
          <w:sz w:val="32"/>
          <w:szCs w:val="32"/>
        </w:rPr>
      </w:pPr>
      <w:r w:rsidRPr="00F7143D">
        <w:rPr>
          <w:rFonts w:ascii="仿宋" w:eastAsia="仿宋" w:hAnsi="仿宋" w:hint="eastAsia"/>
          <w:color w:val="000000"/>
          <w:sz w:val="32"/>
          <w:szCs w:val="32"/>
        </w:rPr>
        <w:t xml:space="preserve"> 2.按支出用途分类，包括人员支出475.09万元，占16.9%；日常公用支出176.62万元，占6.3%；项目支出2159.34万元，占76.8%。</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lastRenderedPageBreak/>
        <w:t>（四）关于</w:t>
      </w:r>
      <w:r w:rsidRPr="00F7143D">
        <w:rPr>
          <w:rFonts w:ascii="仿宋" w:eastAsia="仿宋" w:hAnsi="仿宋" w:hint="eastAsia"/>
          <w:b/>
          <w:bCs/>
          <w:color w:val="000000"/>
          <w:sz w:val="32"/>
          <w:szCs w:val="32"/>
        </w:rPr>
        <w:t>市</w:t>
      </w:r>
      <w:r w:rsidRPr="00F7143D">
        <w:rPr>
          <w:rFonts w:ascii="仿宋" w:eastAsia="仿宋" w:hAnsi="仿宋" w:cs="宋体" w:hint="eastAsia"/>
          <w:b/>
          <w:sz w:val="30"/>
          <w:szCs w:val="30"/>
        </w:rPr>
        <w:t>行政服务中心</w:t>
      </w:r>
      <w:r w:rsidRPr="00F7143D">
        <w:rPr>
          <w:rFonts w:ascii="仿宋" w:eastAsia="仿宋" w:hAnsi="仿宋" w:cs="宋体" w:hint="eastAsia"/>
          <w:b/>
          <w:bCs/>
          <w:sz w:val="32"/>
          <w:szCs w:val="32"/>
        </w:rPr>
        <w:t>2021年财政拨款收支预算情况的总体说明</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hint="eastAsia"/>
          <w:color w:val="000000"/>
          <w:sz w:val="32"/>
          <w:szCs w:val="32"/>
        </w:rPr>
        <w:t>2021年财政拨款收支总预算2811.05万元，</w:t>
      </w:r>
      <w:r w:rsidRPr="00F7143D">
        <w:rPr>
          <w:rFonts w:ascii="仿宋" w:eastAsia="仿宋" w:hAnsi="仿宋" w:cs="宋体" w:hint="eastAsia"/>
          <w:sz w:val="32"/>
          <w:szCs w:val="32"/>
        </w:rPr>
        <w:t>比上年执行数减少287.6万元，下降9.3%，</w:t>
      </w:r>
      <w:r w:rsidRPr="00F7143D">
        <w:rPr>
          <w:rFonts w:ascii="仿宋" w:eastAsia="仿宋" w:hAnsi="仿宋" w:hint="eastAsia"/>
          <w:color w:val="000000"/>
          <w:sz w:val="32"/>
          <w:szCs w:val="32"/>
        </w:rPr>
        <w:t>主要原因是厉行节约，压减了支出。</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t>收入包括：一般公共预算1546.05万元、政府性基金1265万元</w:t>
      </w:r>
      <w:r w:rsidRPr="00F7143D">
        <w:rPr>
          <w:rFonts w:ascii="仿宋" w:eastAsia="仿宋" w:hAnsi="仿宋" w:cs="宋体" w:hint="eastAsia"/>
          <w:sz w:val="32"/>
          <w:szCs w:val="32"/>
        </w:rPr>
        <w:t>。</w:t>
      </w:r>
    </w:p>
    <w:p w:rsidR="00925F4D" w:rsidRPr="00F7143D" w:rsidRDefault="00B80B2D">
      <w:pPr>
        <w:spacing w:line="590" w:lineRule="exact"/>
        <w:ind w:firstLineChars="200" w:firstLine="640"/>
        <w:rPr>
          <w:rFonts w:ascii="仿宋" w:eastAsia="仿宋" w:hAnsi="仿宋" w:cs="宋体"/>
          <w:color w:val="000000"/>
          <w:sz w:val="32"/>
          <w:szCs w:val="32"/>
        </w:rPr>
      </w:pPr>
      <w:r w:rsidRPr="00F7143D">
        <w:rPr>
          <w:rFonts w:ascii="仿宋" w:eastAsia="仿宋" w:hAnsi="仿宋" w:hint="eastAsia"/>
          <w:color w:val="000000"/>
          <w:sz w:val="32"/>
          <w:szCs w:val="32"/>
        </w:rPr>
        <w:t>支出包括：一般公共服务支出1494.28万元、社会保障和就业支出51.77万元、其他支出1265万元。</w:t>
      </w:r>
    </w:p>
    <w:p w:rsidR="00925F4D" w:rsidRPr="00F7143D" w:rsidRDefault="00B80B2D" w:rsidP="00F7143D">
      <w:pPr>
        <w:spacing w:line="590" w:lineRule="exact"/>
        <w:ind w:firstLineChars="200" w:firstLine="643"/>
        <w:rPr>
          <w:rFonts w:ascii="仿宋" w:eastAsia="仿宋" w:hAnsi="仿宋"/>
          <w:b/>
          <w:bCs/>
          <w:color w:val="000000"/>
          <w:sz w:val="32"/>
          <w:szCs w:val="32"/>
        </w:rPr>
      </w:pPr>
      <w:r w:rsidRPr="00F7143D">
        <w:rPr>
          <w:rFonts w:ascii="仿宋" w:eastAsia="仿宋" w:hAnsi="仿宋" w:cs="宋体" w:hint="eastAsia"/>
          <w:b/>
          <w:bCs/>
          <w:sz w:val="32"/>
          <w:szCs w:val="32"/>
        </w:rPr>
        <w:t>（五）关于</w:t>
      </w:r>
      <w:r w:rsidRPr="00F7143D">
        <w:rPr>
          <w:rFonts w:ascii="仿宋" w:eastAsia="仿宋" w:hAnsi="仿宋" w:hint="eastAsia"/>
          <w:b/>
          <w:bCs/>
          <w:color w:val="000000"/>
          <w:sz w:val="32"/>
          <w:szCs w:val="32"/>
        </w:rPr>
        <w:t>市</w:t>
      </w:r>
      <w:r w:rsidRPr="00F7143D">
        <w:rPr>
          <w:rFonts w:ascii="仿宋" w:eastAsia="仿宋" w:hAnsi="仿宋" w:cs="宋体" w:hint="eastAsia"/>
          <w:b/>
          <w:sz w:val="30"/>
          <w:szCs w:val="30"/>
        </w:rPr>
        <w:t>行政服务中心</w:t>
      </w:r>
      <w:r w:rsidRPr="00F7143D">
        <w:rPr>
          <w:rFonts w:ascii="仿宋" w:eastAsia="仿宋" w:hAnsi="仿宋" w:hint="eastAsia"/>
          <w:b/>
          <w:bCs/>
          <w:color w:val="000000"/>
          <w:sz w:val="32"/>
          <w:szCs w:val="32"/>
        </w:rPr>
        <w:t>2021年</w:t>
      </w:r>
      <w:r w:rsidRPr="00F7143D">
        <w:rPr>
          <w:rFonts w:ascii="仿宋" w:eastAsia="仿宋" w:hAnsi="仿宋" w:cs="宋体" w:hint="eastAsia"/>
          <w:b/>
          <w:bCs/>
          <w:sz w:val="32"/>
          <w:szCs w:val="32"/>
        </w:rPr>
        <w:t>一般公共预算当年拨款情况说明</w:t>
      </w:r>
    </w:p>
    <w:p w:rsidR="00925F4D" w:rsidRPr="00F7143D" w:rsidRDefault="00B80B2D">
      <w:pPr>
        <w:spacing w:line="590" w:lineRule="exact"/>
        <w:ind w:firstLine="642"/>
        <w:rPr>
          <w:rFonts w:ascii="仿宋" w:eastAsia="仿宋" w:hAnsi="仿宋"/>
          <w:color w:val="000000"/>
          <w:sz w:val="32"/>
          <w:szCs w:val="32"/>
        </w:rPr>
      </w:pPr>
      <w:r w:rsidRPr="00F7143D">
        <w:rPr>
          <w:rFonts w:ascii="仿宋" w:eastAsia="仿宋" w:hAnsi="仿宋" w:cs="楷体_GB2312" w:hint="eastAsia"/>
          <w:b/>
          <w:color w:val="000000"/>
          <w:sz w:val="32"/>
          <w:szCs w:val="32"/>
        </w:rPr>
        <w:t>1.一般公共预算当年拨款规模变化情况。</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hint="eastAsia"/>
          <w:color w:val="000000"/>
          <w:sz w:val="32"/>
          <w:szCs w:val="32"/>
        </w:rPr>
        <w:t>2021年一般公共预算当年拨款1546.05万元，</w:t>
      </w:r>
      <w:r w:rsidRPr="00F7143D">
        <w:rPr>
          <w:rFonts w:ascii="仿宋" w:eastAsia="仿宋" w:hAnsi="仿宋" w:hint="eastAsia"/>
          <w:sz w:val="32"/>
          <w:szCs w:val="32"/>
        </w:rPr>
        <w:t>比上年年执行数减少</w:t>
      </w:r>
      <w:r w:rsidRPr="00F7143D">
        <w:rPr>
          <w:rFonts w:ascii="仿宋" w:eastAsia="仿宋" w:hAnsi="仿宋" w:cs="宋体" w:hint="eastAsia"/>
          <w:sz w:val="32"/>
          <w:szCs w:val="32"/>
        </w:rPr>
        <w:t>552.6</w:t>
      </w:r>
      <w:r w:rsidRPr="00F7143D">
        <w:rPr>
          <w:rFonts w:ascii="仿宋" w:eastAsia="仿宋" w:hAnsi="仿宋" w:hint="eastAsia"/>
          <w:sz w:val="32"/>
          <w:szCs w:val="32"/>
        </w:rPr>
        <w:t>万元，</w:t>
      </w:r>
      <w:r w:rsidRPr="00F7143D">
        <w:rPr>
          <w:rFonts w:ascii="仿宋" w:eastAsia="仿宋" w:hAnsi="仿宋" w:cs="宋体" w:hint="eastAsia"/>
          <w:sz w:val="32"/>
          <w:szCs w:val="32"/>
        </w:rPr>
        <w:t>下降26.33%，</w:t>
      </w:r>
      <w:r w:rsidRPr="00F7143D">
        <w:rPr>
          <w:rFonts w:ascii="仿宋" w:eastAsia="仿宋" w:hAnsi="仿宋" w:hint="eastAsia"/>
          <w:color w:val="000000"/>
          <w:sz w:val="32"/>
          <w:szCs w:val="32"/>
        </w:rPr>
        <w:t>主要原因是厉行节约，压减了支出。</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2. 一般公共预算当年拨款结构情况</w:t>
      </w:r>
    </w:p>
    <w:p w:rsidR="00925F4D" w:rsidRPr="00F7143D" w:rsidRDefault="00B80B2D">
      <w:pPr>
        <w:spacing w:line="590" w:lineRule="exact"/>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t>一般公共服务支出</w:t>
      </w:r>
      <w:r w:rsidR="00A94C29" w:rsidRPr="00F7143D">
        <w:rPr>
          <w:rFonts w:ascii="仿宋" w:eastAsia="仿宋" w:hAnsi="仿宋" w:hint="eastAsia"/>
          <w:color w:val="000000"/>
          <w:sz w:val="32"/>
          <w:szCs w:val="32"/>
        </w:rPr>
        <w:t>（类）</w:t>
      </w:r>
      <w:r w:rsidRPr="00F7143D">
        <w:rPr>
          <w:rFonts w:ascii="仿宋" w:eastAsia="仿宋" w:hAnsi="仿宋" w:hint="eastAsia"/>
          <w:color w:val="000000"/>
          <w:sz w:val="32"/>
          <w:szCs w:val="32"/>
        </w:rPr>
        <w:t>1494.28万元，占96.7%；社会保障和就业支出</w:t>
      </w:r>
      <w:r w:rsidR="00A94C29" w:rsidRPr="00F7143D">
        <w:rPr>
          <w:rFonts w:ascii="仿宋" w:eastAsia="仿宋" w:hAnsi="仿宋" w:hint="eastAsia"/>
          <w:color w:val="000000"/>
          <w:sz w:val="32"/>
          <w:szCs w:val="32"/>
        </w:rPr>
        <w:t>（类）</w:t>
      </w:r>
      <w:r w:rsidRPr="00F7143D">
        <w:rPr>
          <w:rFonts w:ascii="仿宋" w:eastAsia="仿宋" w:hAnsi="仿宋" w:hint="eastAsia"/>
          <w:color w:val="000000"/>
          <w:sz w:val="32"/>
          <w:szCs w:val="32"/>
        </w:rPr>
        <w:t>51.77万元，占3.3%。</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3. 一般公共预算当年拨款具体使用情况</w:t>
      </w:r>
    </w:p>
    <w:p w:rsidR="00925F4D" w:rsidRPr="00F7143D" w:rsidRDefault="00B80B2D">
      <w:pPr>
        <w:spacing w:line="560" w:lineRule="exact"/>
        <w:ind w:firstLine="640"/>
        <w:jc w:val="left"/>
        <w:rPr>
          <w:rFonts w:ascii="仿宋" w:eastAsia="仿宋" w:hAnsi="仿宋" w:cs="宋体"/>
          <w:sz w:val="30"/>
          <w:szCs w:val="30"/>
        </w:rPr>
      </w:pPr>
      <w:r w:rsidRPr="00F7143D">
        <w:rPr>
          <w:rFonts w:ascii="仿宋" w:eastAsia="仿宋" w:hAnsi="仿宋" w:hint="eastAsia"/>
          <w:color w:val="000000"/>
          <w:sz w:val="32"/>
          <w:szCs w:val="32"/>
        </w:rPr>
        <w:t>（1）</w:t>
      </w:r>
      <w:r w:rsidRPr="00F7143D">
        <w:rPr>
          <w:rFonts w:ascii="仿宋" w:eastAsia="仿宋" w:hAnsi="仿宋" w:cs="宋体" w:hint="eastAsia"/>
          <w:sz w:val="30"/>
          <w:szCs w:val="30"/>
        </w:rPr>
        <w:t>一般公共服务支出</w:t>
      </w:r>
      <w:r w:rsidRPr="00F7143D">
        <w:rPr>
          <w:rFonts w:ascii="仿宋" w:eastAsia="仿宋" w:hAnsi="仿宋" w:hint="eastAsia"/>
          <w:color w:val="000000"/>
          <w:sz w:val="32"/>
          <w:szCs w:val="32"/>
        </w:rPr>
        <w:t>（类）</w:t>
      </w:r>
      <w:r w:rsidRPr="00F7143D">
        <w:rPr>
          <w:rFonts w:ascii="仿宋" w:eastAsia="仿宋" w:hAnsi="仿宋" w:cs="宋体" w:hint="eastAsia"/>
          <w:sz w:val="30"/>
          <w:szCs w:val="30"/>
        </w:rPr>
        <w:t>政府办公厅（室）及相关机构事务</w:t>
      </w:r>
      <w:r w:rsidRPr="00F7143D">
        <w:rPr>
          <w:rFonts w:ascii="仿宋" w:eastAsia="仿宋" w:hAnsi="仿宋" w:hint="eastAsia"/>
          <w:color w:val="000000"/>
          <w:sz w:val="32"/>
          <w:szCs w:val="32"/>
        </w:rPr>
        <w:t>（款）</w:t>
      </w:r>
      <w:r w:rsidRPr="00F7143D">
        <w:rPr>
          <w:rFonts w:ascii="仿宋" w:eastAsia="仿宋" w:hAnsi="仿宋" w:cs="宋体" w:hint="eastAsia"/>
          <w:sz w:val="30"/>
          <w:szCs w:val="30"/>
        </w:rPr>
        <w:t>行政运行</w:t>
      </w:r>
      <w:r w:rsidRPr="00F7143D">
        <w:rPr>
          <w:rFonts w:ascii="仿宋" w:eastAsia="仿宋" w:hAnsi="仿宋" w:hint="eastAsia"/>
          <w:color w:val="000000"/>
          <w:sz w:val="32"/>
          <w:szCs w:val="32"/>
        </w:rPr>
        <w:t>（项）492.91万元，主要用于</w:t>
      </w:r>
      <w:r w:rsidRPr="00F7143D">
        <w:rPr>
          <w:rFonts w:ascii="仿宋" w:eastAsia="仿宋" w:hAnsi="仿宋" w:cs="宋体" w:hint="eastAsia"/>
          <w:sz w:val="30"/>
          <w:szCs w:val="30"/>
        </w:rPr>
        <w:t>行政在职人员工资福利支出、日常公用经费支出、公务交通补贴、公务出行经费、聘用人员劳务费支出等。</w:t>
      </w:r>
    </w:p>
    <w:p w:rsidR="00925F4D" w:rsidRPr="00F7143D" w:rsidRDefault="00B80B2D">
      <w:pPr>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lastRenderedPageBreak/>
        <w:t>（2）</w:t>
      </w:r>
      <w:r w:rsidRPr="00F7143D">
        <w:rPr>
          <w:rFonts w:ascii="仿宋" w:eastAsia="仿宋" w:hAnsi="仿宋" w:cs="宋体" w:hint="eastAsia"/>
          <w:sz w:val="30"/>
          <w:szCs w:val="30"/>
        </w:rPr>
        <w:t>一般公共服务支出</w:t>
      </w:r>
      <w:r w:rsidRPr="00F7143D">
        <w:rPr>
          <w:rFonts w:ascii="仿宋" w:eastAsia="仿宋" w:hAnsi="仿宋" w:hint="eastAsia"/>
          <w:color w:val="000000"/>
          <w:sz w:val="32"/>
          <w:szCs w:val="32"/>
        </w:rPr>
        <w:t>（类）</w:t>
      </w:r>
      <w:r w:rsidRPr="00F7143D">
        <w:rPr>
          <w:rFonts w:ascii="仿宋" w:eastAsia="仿宋" w:hAnsi="仿宋" w:cs="宋体" w:hint="eastAsia"/>
          <w:sz w:val="30"/>
          <w:szCs w:val="30"/>
        </w:rPr>
        <w:t>政府办公厅（室）及相关机构事务</w:t>
      </w:r>
      <w:r w:rsidRPr="00F7143D">
        <w:rPr>
          <w:rFonts w:ascii="仿宋" w:eastAsia="仿宋" w:hAnsi="仿宋" w:hint="eastAsia"/>
          <w:color w:val="000000"/>
          <w:sz w:val="32"/>
          <w:szCs w:val="32"/>
        </w:rPr>
        <w:t>（款）</w:t>
      </w:r>
      <w:r w:rsidRPr="00F7143D">
        <w:rPr>
          <w:rFonts w:ascii="仿宋" w:eastAsia="仿宋" w:hAnsi="仿宋" w:cs="宋体" w:hint="eastAsia"/>
          <w:sz w:val="30"/>
          <w:szCs w:val="30"/>
        </w:rPr>
        <w:t>事业运行</w:t>
      </w:r>
      <w:r w:rsidRPr="00F7143D">
        <w:rPr>
          <w:rFonts w:ascii="仿宋" w:eastAsia="仿宋" w:hAnsi="仿宋" w:hint="eastAsia"/>
          <w:color w:val="000000"/>
          <w:sz w:val="32"/>
          <w:szCs w:val="32"/>
        </w:rPr>
        <w:t>（项）107.04万元，主要用于</w:t>
      </w:r>
      <w:r w:rsidRPr="00F7143D">
        <w:rPr>
          <w:rFonts w:ascii="仿宋" w:eastAsia="仿宋" w:hAnsi="仿宋" w:cs="宋体" w:hint="eastAsia"/>
          <w:sz w:val="30"/>
          <w:szCs w:val="30"/>
        </w:rPr>
        <w:t>事业在职人员工资福利支出、日常公用经费支出等</w:t>
      </w:r>
      <w:r w:rsidRPr="00F7143D">
        <w:rPr>
          <w:rFonts w:ascii="仿宋" w:eastAsia="仿宋" w:hAnsi="仿宋" w:hint="eastAsia"/>
          <w:color w:val="000000"/>
          <w:sz w:val="32"/>
          <w:szCs w:val="32"/>
        </w:rPr>
        <w:t>。</w:t>
      </w:r>
    </w:p>
    <w:p w:rsidR="00925F4D" w:rsidRPr="00F7143D" w:rsidRDefault="00B80B2D">
      <w:pPr>
        <w:spacing w:line="560" w:lineRule="exact"/>
        <w:ind w:firstLineChars="200" w:firstLine="640"/>
        <w:rPr>
          <w:rFonts w:ascii="仿宋" w:eastAsia="仿宋" w:hAnsi="仿宋" w:cs="宋体"/>
          <w:sz w:val="30"/>
          <w:szCs w:val="30"/>
        </w:rPr>
      </w:pPr>
      <w:r w:rsidRPr="00F7143D">
        <w:rPr>
          <w:rFonts w:ascii="仿宋" w:eastAsia="仿宋" w:hAnsi="仿宋" w:hint="eastAsia"/>
          <w:color w:val="000000"/>
          <w:sz w:val="32"/>
          <w:szCs w:val="32"/>
        </w:rPr>
        <w:t>（3）</w:t>
      </w:r>
      <w:r w:rsidRPr="00F7143D">
        <w:rPr>
          <w:rFonts w:ascii="仿宋" w:eastAsia="仿宋" w:hAnsi="仿宋" w:cs="宋体" w:hint="eastAsia"/>
          <w:sz w:val="30"/>
          <w:szCs w:val="30"/>
        </w:rPr>
        <w:t>一般公共服务支出</w:t>
      </w:r>
      <w:r w:rsidRPr="00F7143D">
        <w:rPr>
          <w:rFonts w:ascii="仿宋" w:eastAsia="仿宋" w:hAnsi="仿宋" w:hint="eastAsia"/>
          <w:color w:val="000000"/>
          <w:sz w:val="32"/>
          <w:szCs w:val="32"/>
        </w:rPr>
        <w:t>（类）</w:t>
      </w:r>
      <w:r w:rsidRPr="00F7143D">
        <w:rPr>
          <w:rFonts w:ascii="仿宋" w:eastAsia="仿宋" w:hAnsi="仿宋" w:cs="宋体" w:hint="eastAsia"/>
          <w:sz w:val="30"/>
          <w:szCs w:val="30"/>
        </w:rPr>
        <w:t>政府办公厅（室）及相关机构事务</w:t>
      </w:r>
      <w:r w:rsidRPr="00F7143D">
        <w:rPr>
          <w:rFonts w:ascii="仿宋" w:eastAsia="仿宋" w:hAnsi="仿宋" w:hint="eastAsia"/>
          <w:color w:val="000000"/>
          <w:sz w:val="32"/>
          <w:szCs w:val="32"/>
        </w:rPr>
        <w:t>（款）</w:t>
      </w:r>
      <w:r w:rsidRPr="00F7143D">
        <w:rPr>
          <w:rFonts w:ascii="仿宋" w:eastAsia="仿宋" w:hAnsi="仿宋" w:cs="宋体" w:hint="eastAsia"/>
          <w:sz w:val="30"/>
          <w:szCs w:val="30"/>
        </w:rPr>
        <w:t>其他政府办公厅（室）及相关机构事务支出（项）894.34</w:t>
      </w:r>
      <w:r w:rsidRPr="00F7143D">
        <w:rPr>
          <w:rFonts w:ascii="仿宋" w:eastAsia="仿宋" w:hAnsi="仿宋" w:hint="eastAsia"/>
          <w:color w:val="000000"/>
          <w:sz w:val="32"/>
          <w:szCs w:val="32"/>
        </w:rPr>
        <w:t>万元，主要用于</w:t>
      </w:r>
      <w:r w:rsidRPr="00F7143D">
        <w:rPr>
          <w:rFonts w:ascii="仿宋" w:eastAsia="仿宋" w:hAnsi="仿宋" w:cs="宋体" w:hint="eastAsia"/>
          <w:sz w:val="30"/>
          <w:szCs w:val="30"/>
        </w:rPr>
        <w:t>中心大楼物业管理费、房屋租赁费、“受办”分离改革人员经费、信息化运行与维护费、中心日常运行经费、“大厅导服”经费 、市一次跑办公室“最多跑一次”经费 、政务服务2.0项目经费、中心编外人员专项经费等。</w:t>
      </w:r>
    </w:p>
    <w:p w:rsidR="00925F4D" w:rsidRPr="00F7143D" w:rsidRDefault="00B80B2D">
      <w:pPr>
        <w:spacing w:line="560" w:lineRule="exact"/>
        <w:ind w:firstLineChars="200" w:firstLine="640"/>
        <w:rPr>
          <w:rFonts w:ascii="仿宋" w:eastAsia="仿宋" w:hAnsi="仿宋" w:cs="宋体"/>
          <w:sz w:val="30"/>
          <w:szCs w:val="30"/>
        </w:rPr>
      </w:pPr>
      <w:r w:rsidRPr="00F7143D">
        <w:rPr>
          <w:rFonts w:ascii="仿宋" w:eastAsia="仿宋" w:hAnsi="仿宋" w:hint="eastAsia"/>
          <w:color w:val="000000"/>
          <w:sz w:val="32"/>
          <w:szCs w:val="32"/>
        </w:rPr>
        <w:t>（4）</w:t>
      </w:r>
      <w:r w:rsidRPr="00F7143D">
        <w:rPr>
          <w:rFonts w:ascii="仿宋" w:eastAsia="仿宋" w:hAnsi="仿宋" w:cs="宋体" w:hint="eastAsia"/>
          <w:sz w:val="30"/>
          <w:szCs w:val="30"/>
        </w:rPr>
        <w:t>社会保障和就业支出（类）行政事业单位离退休（款）机关事业单位基本养老保险缴费支出（项）34.51万元，主要用于在职人员基本养老保险金缴纳支出。</w:t>
      </w:r>
    </w:p>
    <w:p w:rsidR="00925F4D" w:rsidRPr="00F7143D" w:rsidRDefault="00B80B2D">
      <w:pPr>
        <w:spacing w:line="560" w:lineRule="exact"/>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t>（5）</w:t>
      </w:r>
      <w:r w:rsidRPr="00F7143D">
        <w:rPr>
          <w:rFonts w:ascii="仿宋" w:eastAsia="仿宋" w:hAnsi="仿宋" w:cs="宋体" w:hint="eastAsia"/>
          <w:sz w:val="30"/>
          <w:szCs w:val="30"/>
        </w:rPr>
        <w:t>社会保障和就业支出（类）行政事业单位离退休（款）机关事业单位职业年金缴费支出（项）17.25万元，主要用于在职人员职业年金缴纳支出。</w:t>
      </w:r>
    </w:p>
    <w:p w:rsidR="00925F4D" w:rsidRPr="00F7143D" w:rsidRDefault="00B80B2D">
      <w:pPr>
        <w:spacing w:line="590" w:lineRule="exact"/>
        <w:ind w:firstLine="640"/>
        <w:rPr>
          <w:rFonts w:ascii="仿宋" w:eastAsia="仿宋" w:hAnsi="仿宋" w:cs="宋体"/>
          <w:b/>
          <w:bCs/>
          <w:sz w:val="32"/>
          <w:szCs w:val="32"/>
        </w:rPr>
      </w:pPr>
      <w:r w:rsidRPr="00F7143D">
        <w:rPr>
          <w:rFonts w:ascii="仿宋" w:eastAsia="仿宋" w:hAnsi="仿宋" w:hint="eastAsia"/>
          <w:b/>
          <w:bCs/>
          <w:color w:val="000000"/>
          <w:sz w:val="32"/>
          <w:szCs w:val="32"/>
        </w:rPr>
        <w:t>（六）关于市</w:t>
      </w:r>
      <w:r w:rsidRPr="00F7143D">
        <w:rPr>
          <w:rFonts w:ascii="仿宋" w:eastAsia="仿宋" w:hAnsi="仿宋" w:cs="宋体" w:hint="eastAsia"/>
          <w:b/>
          <w:sz w:val="30"/>
          <w:szCs w:val="30"/>
        </w:rPr>
        <w:t>行政服务中心</w:t>
      </w:r>
      <w:r w:rsidRPr="00F7143D">
        <w:rPr>
          <w:rFonts w:ascii="仿宋" w:eastAsia="仿宋" w:hAnsi="仿宋" w:hint="eastAsia"/>
          <w:b/>
          <w:bCs/>
          <w:color w:val="000000"/>
          <w:sz w:val="32"/>
          <w:szCs w:val="32"/>
        </w:rPr>
        <w:t>2021年一</w:t>
      </w:r>
      <w:r w:rsidRPr="00F7143D">
        <w:rPr>
          <w:rFonts w:ascii="仿宋" w:eastAsia="仿宋" w:hAnsi="仿宋" w:cs="宋体" w:hint="eastAsia"/>
          <w:b/>
          <w:bCs/>
          <w:sz w:val="32"/>
          <w:szCs w:val="32"/>
        </w:rPr>
        <w:t>般公共预算基本支出情况说明</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2021年一般公共预算基本支出</w:t>
      </w:r>
      <w:r w:rsidRPr="00F7143D">
        <w:rPr>
          <w:rFonts w:ascii="仿宋" w:eastAsia="仿宋" w:hAnsi="仿宋" w:hint="eastAsia"/>
          <w:color w:val="000000"/>
          <w:sz w:val="32"/>
          <w:szCs w:val="32"/>
        </w:rPr>
        <w:t>651.71</w:t>
      </w:r>
      <w:r w:rsidRPr="00F7143D">
        <w:rPr>
          <w:rFonts w:ascii="仿宋" w:eastAsia="仿宋" w:hAnsi="仿宋" w:cs="宋体" w:hint="eastAsia"/>
          <w:sz w:val="32"/>
          <w:szCs w:val="32"/>
        </w:rPr>
        <w:t>万元，其中：</w:t>
      </w:r>
    </w:p>
    <w:p w:rsidR="00925F4D" w:rsidRPr="00F7143D" w:rsidRDefault="00B80B2D">
      <w:pPr>
        <w:spacing w:line="590" w:lineRule="exact"/>
        <w:ind w:firstLine="642"/>
        <w:rPr>
          <w:rFonts w:ascii="仿宋" w:eastAsia="仿宋" w:hAnsi="仿宋"/>
          <w:sz w:val="32"/>
          <w:szCs w:val="32"/>
        </w:rPr>
      </w:pPr>
      <w:r w:rsidRPr="00F7143D">
        <w:rPr>
          <w:rFonts w:ascii="仿宋" w:eastAsia="仿宋" w:hAnsi="仿宋" w:hint="eastAsia"/>
          <w:color w:val="000000"/>
          <w:sz w:val="32"/>
          <w:szCs w:val="32"/>
        </w:rPr>
        <w:t>人员经费475.09万元，主要包括：基本工资、津贴补贴、奖金、伙食补助费、绩效工资、机关事业单位基本养老保险缴费、职业年金缴费、职工基本医疗保险缴费、公务员医疗补助缴费、其他社会保障缴费、住房公积金、其他工资福利支出、退职（役）费、医疗费补助、奖励金、其他对个</w:t>
      </w:r>
      <w:r w:rsidRPr="00F7143D">
        <w:rPr>
          <w:rFonts w:ascii="仿宋" w:eastAsia="仿宋" w:hAnsi="仿宋" w:hint="eastAsia"/>
          <w:color w:val="000000"/>
          <w:sz w:val="32"/>
          <w:szCs w:val="32"/>
        </w:rPr>
        <w:lastRenderedPageBreak/>
        <w:t>人和家庭的补助</w:t>
      </w:r>
      <w:r w:rsidRPr="00F7143D">
        <w:rPr>
          <w:rFonts w:ascii="仿宋" w:eastAsia="仿宋" w:hAnsi="仿宋" w:hint="eastAsia"/>
          <w:sz w:val="32"/>
          <w:szCs w:val="32"/>
        </w:rPr>
        <w:t>。</w:t>
      </w:r>
    </w:p>
    <w:p w:rsidR="00925F4D" w:rsidRPr="00F7143D" w:rsidRDefault="00B80B2D">
      <w:pPr>
        <w:spacing w:line="590" w:lineRule="exact"/>
        <w:ind w:firstLine="642"/>
        <w:rPr>
          <w:rFonts w:ascii="仿宋" w:eastAsia="仿宋" w:hAnsi="仿宋"/>
          <w:sz w:val="32"/>
          <w:szCs w:val="32"/>
        </w:rPr>
      </w:pPr>
      <w:r w:rsidRPr="00F7143D">
        <w:rPr>
          <w:rFonts w:ascii="仿宋" w:eastAsia="仿宋" w:hAnsi="仿宋" w:hint="eastAsia"/>
          <w:color w:val="000000"/>
          <w:sz w:val="32"/>
          <w:szCs w:val="32"/>
        </w:rPr>
        <w:t>公用经费176.62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w:t>
      </w:r>
      <w:r w:rsidRPr="00F7143D">
        <w:rPr>
          <w:rFonts w:ascii="仿宋" w:eastAsia="仿宋" w:hAnsi="仿宋" w:hint="eastAsia"/>
          <w:sz w:val="32"/>
          <w:szCs w:val="32"/>
        </w:rPr>
        <w:t>。</w:t>
      </w:r>
    </w:p>
    <w:p w:rsidR="00925F4D" w:rsidRPr="00F7143D" w:rsidRDefault="00B80B2D">
      <w:pPr>
        <w:spacing w:line="590" w:lineRule="exact"/>
        <w:ind w:firstLine="642"/>
        <w:rPr>
          <w:rFonts w:ascii="仿宋" w:eastAsia="仿宋" w:hAnsi="仿宋"/>
          <w:sz w:val="32"/>
          <w:szCs w:val="32"/>
        </w:rPr>
      </w:pPr>
      <w:r w:rsidRPr="00F7143D">
        <w:rPr>
          <w:rFonts w:ascii="仿宋" w:eastAsia="仿宋" w:hAnsi="仿宋" w:hint="eastAsia"/>
          <w:sz w:val="32"/>
          <w:szCs w:val="32"/>
        </w:rPr>
        <w:t>其他资本性支出</w:t>
      </w:r>
      <w:r w:rsidRPr="00F7143D">
        <w:rPr>
          <w:rFonts w:ascii="仿宋" w:eastAsia="仿宋" w:hAnsi="仿宋" w:hint="eastAsia"/>
          <w:color w:val="000000"/>
          <w:sz w:val="32"/>
          <w:szCs w:val="32"/>
        </w:rPr>
        <w:t>0</w:t>
      </w:r>
      <w:r w:rsidRPr="00F7143D">
        <w:rPr>
          <w:rFonts w:ascii="仿宋" w:eastAsia="仿宋" w:hAnsi="仿宋" w:hint="eastAsia"/>
          <w:sz w:val="32"/>
          <w:szCs w:val="32"/>
        </w:rPr>
        <w:t>万元。</w:t>
      </w:r>
    </w:p>
    <w:p w:rsidR="00925F4D" w:rsidRPr="00F7143D" w:rsidRDefault="00B80B2D">
      <w:pPr>
        <w:spacing w:line="590" w:lineRule="exact"/>
        <w:ind w:firstLine="642"/>
        <w:rPr>
          <w:rFonts w:ascii="仿宋" w:eastAsia="仿宋" w:hAnsi="仿宋"/>
          <w:b/>
          <w:bCs/>
          <w:sz w:val="32"/>
          <w:szCs w:val="32"/>
        </w:rPr>
      </w:pPr>
      <w:r w:rsidRPr="00F7143D">
        <w:rPr>
          <w:rFonts w:ascii="仿宋" w:eastAsia="仿宋" w:hAnsi="仿宋" w:hint="eastAsia"/>
          <w:b/>
          <w:bCs/>
          <w:sz w:val="32"/>
          <w:szCs w:val="32"/>
        </w:rPr>
        <w:t>（七）关于</w:t>
      </w:r>
      <w:r w:rsidRPr="00F7143D">
        <w:rPr>
          <w:rFonts w:ascii="仿宋" w:eastAsia="仿宋" w:hAnsi="仿宋" w:hint="eastAsia"/>
          <w:b/>
          <w:bCs/>
          <w:color w:val="000000"/>
          <w:sz w:val="32"/>
          <w:szCs w:val="32"/>
        </w:rPr>
        <w:t>市</w:t>
      </w:r>
      <w:r w:rsidRPr="00F7143D">
        <w:rPr>
          <w:rFonts w:ascii="仿宋" w:eastAsia="仿宋" w:hAnsi="仿宋" w:cs="宋体" w:hint="eastAsia"/>
          <w:b/>
          <w:sz w:val="30"/>
          <w:szCs w:val="30"/>
        </w:rPr>
        <w:t>行政服务中心</w:t>
      </w:r>
      <w:r w:rsidRPr="00F7143D">
        <w:rPr>
          <w:rFonts w:ascii="仿宋" w:eastAsia="仿宋" w:hAnsi="仿宋" w:hint="eastAsia"/>
          <w:b/>
          <w:bCs/>
          <w:color w:val="000000"/>
          <w:sz w:val="32"/>
          <w:szCs w:val="32"/>
        </w:rPr>
        <w:t>2021年</w:t>
      </w:r>
      <w:r w:rsidRPr="00F7143D">
        <w:rPr>
          <w:rFonts w:ascii="仿宋" w:eastAsia="仿宋" w:hAnsi="仿宋" w:hint="eastAsia"/>
          <w:b/>
          <w:bCs/>
          <w:sz w:val="32"/>
          <w:szCs w:val="32"/>
        </w:rPr>
        <w:t>政府性基金预算支出情况说明</w:t>
      </w:r>
    </w:p>
    <w:p w:rsidR="00925F4D" w:rsidRPr="00523F83" w:rsidRDefault="00B80B2D" w:rsidP="00523F83">
      <w:pPr>
        <w:spacing w:line="590" w:lineRule="exact"/>
        <w:ind w:firstLineChars="200" w:firstLine="643"/>
        <w:rPr>
          <w:rFonts w:ascii="仿宋" w:eastAsia="仿宋" w:hAnsi="仿宋" w:cs="宋体"/>
          <w:b/>
          <w:sz w:val="32"/>
          <w:szCs w:val="32"/>
        </w:rPr>
      </w:pPr>
      <w:r w:rsidRPr="00523F83">
        <w:rPr>
          <w:rFonts w:ascii="仿宋" w:eastAsia="仿宋" w:hAnsi="仿宋" w:cs="宋体" w:hint="eastAsia"/>
          <w:b/>
          <w:sz w:val="32"/>
          <w:szCs w:val="32"/>
        </w:rPr>
        <w:t>1. 政府性基金预算当年拨款规模变化情况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2021年政府性基金预算当年拨款1265万元，比上年执行数增加265万元，增长26.5%</w:t>
      </w:r>
      <w:r w:rsidR="00A94C29">
        <w:rPr>
          <w:rFonts w:ascii="仿宋" w:eastAsia="仿宋" w:hAnsi="仿宋" w:cs="宋体" w:hint="eastAsia"/>
          <w:sz w:val="32"/>
          <w:szCs w:val="32"/>
        </w:rPr>
        <w:t>，主要原因是当</w:t>
      </w:r>
      <w:r w:rsidRPr="00F7143D">
        <w:rPr>
          <w:rFonts w:ascii="仿宋" w:eastAsia="仿宋" w:hAnsi="仿宋" w:cs="宋体" w:hint="eastAsia"/>
          <w:sz w:val="32"/>
          <w:szCs w:val="32"/>
        </w:rPr>
        <w:t>年大楼物业管理费使用政府性基金预算拨款。。</w:t>
      </w:r>
    </w:p>
    <w:p w:rsidR="00925F4D" w:rsidRPr="00523F83" w:rsidRDefault="00B80B2D" w:rsidP="00523F83">
      <w:pPr>
        <w:spacing w:line="590" w:lineRule="exact"/>
        <w:ind w:firstLineChars="200" w:firstLine="643"/>
        <w:rPr>
          <w:rFonts w:ascii="仿宋" w:eastAsia="仿宋" w:hAnsi="仿宋" w:cs="宋体"/>
          <w:b/>
          <w:sz w:val="32"/>
          <w:szCs w:val="32"/>
        </w:rPr>
      </w:pPr>
      <w:r w:rsidRPr="00523F83">
        <w:rPr>
          <w:rFonts w:ascii="仿宋" w:eastAsia="仿宋" w:hAnsi="仿宋" w:cs="宋体" w:hint="eastAsia"/>
          <w:b/>
          <w:sz w:val="32"/>
          <w:szCs w:val="32"/>
        </w:rPr>
        <w:t>2. 政府性基金预算当年拨款结构情况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hint="eastAsia"/>
          <w:color w:val="000000"/>
          <w:sz w:val="32"/>
          <w:szCs w:val="32"/>
        </w:rPr>
        <w:t>其他支出</w:t>
      </w:r>
      <w:r w:rsidR="00A94C29" w:rsidRPr="00F7143D">
        <w:rPr>
          <w:rFonts w:ascii="仿宋" w:eastAsia="仿宋" w:hAnsi="仿宋" w:hint="eastAsia"/>
          <w:color w:val="000000"/>
          <w:sz w:val="32"/>
          <w:szCs w:val="32"/>
        </w:rPr>
        <w:t>（类）</w:t>
      </w:r>
      <w:r w:rsidRPr="00F7143D">
        <w:rPr>
          <w:rFonts w:ascii="仿宋" w:eastAsia="仿宋" w:hAnsi="仿宋" w:hint="eastAsia"/>
          <w:color w:val="000000"/>
          <w:sz w:val="32"/>
          <w:szCs w:val="32"/>
        </w:rPr>
        <w:t>1265万元，占100</w:t>
      </w:r>
      <w:r w:rsidR="00523F83">
        <w:rPr>
          <w:rFonts w:ascii="仿宋" w:eastAsia="仿宋" w:hAnsi="仿宋" w:hint="eastAsia"/>
          <w:color w:val="000000"/>
          <w:sz w:val="32"/>
          <w:szCs w:val="32"/>
        </w:rPr>
        <w:t>.0</w:t>
      </w:r>
      <w:r w:rsidRPr="00F7143D">
        <w:rPr>
          <w:rFonts w:ascii="仿宋" w:eastAsia="仿宋" w:hAnsi="仿宋" w:hint="eastAsia"/>
          <w:color w:val="000000"/>
          <w:sz w:val="32"/>
          <w:szCs w:val="32"/>
        </w:rPr>
        <w:t>%</w:t>
      </w:r>
      <w:r w:rsidRPr="00F7143D">
        <w:rPr>
          <w:rFonts w:ascii="仿宋" w:eastAsia="仿宋" w:hAnsi="仿宋" w:cs="宋体" w:hint="eastAsia"/>
          <w:sz w:val="32"/>
          <w:szCs w:val="32"/>
        </w:rPr>
        <w:t>。</w:t>
      </w:r>
    </w:p>
    <w:p w:rsidR="00925F4D" w:rsidRPr="00523F83" w:rsidRDefault="00B80B2D" w:rsidP="00523F83">
      <w:pPr>
        <w:spacing w:line="590" w:lineRule="exact"/>
        <w:ind w:firstLineChars="200" w:firstLine="643"/>
        <w:rPr>
          <w:rFonts w:ascii="仿宋" w:eastAsia="仿宋" w:hAnsi="仿宋" w:cs="宋体"/>
          <w:b/>
          <w:sz w:val="32"/>
          <w:szCs w:val="32"/>
        </w:rPr>
      </w:pPr>
      <w:r w:rsidRPr="00523F83">
        <w:rPr>
          <w:rFonts w:ascii="仿宋" w:eastAsia="仿宋" w:hAnsi="仿宋" w:cs="宋体" w:hint="eastAsia"/>
          <w:b/>
          <w:sz w:val="32"/>
          <w:szCs w:val="32"/>
        </w:rPr>
        <w:t>3. 政府性基金预算当年拨款具体使用情况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（1）</w:t>
      </w:r>
      <w:r w:rsidRPr="00F7143D">
        <w:rPr>
          <w:rFonts w:ascii="仿宋" w:eastAsia="仿宋" w:hAnsi="仿宋" w:hint="eastAsia"/>
          <w:color w:val="000000"/>
          <w:sz w:val="32"/>
          <w:szCs w:val="32"/>
        </w:rPr>
        <w:t>其他支出</w:t>
      </w:r>
      <w:r w:rsidRPr="00F7143D">
        <w:rPr>
          <w:rFonts w:ascii="仿宋" w:eastAsia="仿宋" w:hAnsi="仿宋" w:cs="宋体" w:hint="eastAsia"/>
          <w:sz w:val="32"/>
          <w:szCs w:val="32"/>
        </w:rPr>
        <w:t>（类）其他政府性基及对应专项债务收入安排的支出（款）其他政府性基金安排的支出</w:t>
      </w:r>
      <w:r w:rsidRPr="00F7143D">
        <w:rPr>
          <w:rFonts w:ascii="仿宋" w:eastAsia="仿宋" w:hAnsi="仿宋" w:hint="eastAsia"/>
          <w:color w:val="000000"/>
          <w:sz w:val="32"/>
          <w:szCs w:val="32"/>
        </w:rPr>
        <w:t>（项）1</w:t>
      </w:r>
      <w:r w:rsidRPr="00F7143D">
        <w:rPr>
          <w:rFonts w:ascii="仿宋" w:eastAsia="仿宋" w:hAnsi="仿宋" w:cs="宋体" w:hint="eastAsia"/>
          <w:sz w:val="32"/>
          <w:szCs w:val="32"/>
        </w:rPr>
        <w:t>265万元，主要用于大楼管物业管理费及房屋租赁支出。</w:t>
      </w:r>
    </w:p>
    <w:p w:rsidR="00925F4D" w:rsidRPr="00F7143D" w:rsidRDefault="00B80B2D" w:rsidP="00F7143D">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F7143D">
        <w:rPr>
          <w:rFonts w:ascii="仿宋" w:eastAsia="仿宋" w:hAnsi="仿宋" w:cs="宋体" w:hint="eastAsia"/>
          <w:b/>
          <w:bCs/>
          <w:sz w:val="32"/>
          <w:szCs w:val="32"/>
        </w:rPr>
        <w:t>关于</w:t>
      </w:r>
      <w:r w:rsidRPr="00F7143D">
        <w:rPr>
          <w:rFonts w:ascii="仿宋" w:eastAsia="仿宋" w:hAnsi="仿宋" w:hint="eastAsia"/>
          <w:b/>
          <w:bCs/>
          <w:color w:val="000000"/>
          <w:sz w:val="32"/>
          <w:szCs w:val="32"/>
        </w:rPr>
        <w:t>市</w:t>
      </w:r>
      <w:r w:rsidRPr="00F7143D">
        <w:rPr>
          <w:rFonts w:ascii="仿宋" w:eastAsia="仿宋" w:hAnsi="仿宋" w:cs="宋体" w:hint="eastAsia"/>
          <w:b/>
          <w:sz w:val="30"/>
          <w:szCs w:val="30"/>
        </w:rPr>
        <w:t>行政服务中心</w:t>
      </w:r>
      <w:r w:rsidRPr="00F7143D">
        <w:rPr>
          <w:rFonts w:ascii="仿宋" w:eastAsia="仿宋" w:hAnsi="仿宋" w:cs="宋体" w:hint="eastAsia"/>
          <w:b/>
          <w:bCs/>
          <w:sz w:val="32"/>
          <w:szCs w:val="32"/>
        </w:rPr>
        <w:t>2021年“三公”经费预算情况说明</w:t>
      </w:r>
    </w:p>
    <w:p w:rsidR="00925F4D" w:rsidRPr="00F7143D" w:rsidRDefault="00B80B2D">
      <w:pPr>
        <w:spacing w:line="590" w:lineRule="exact"/>
        <w:ind w:firstLineChars="300" w:firstLine="960"/>
        <w:rPr>
          <w:rFonts w:ascii="仿宋" w:eastAsia="仿宋" w:hAnsi="仿宋" w:cs="宋体"/>
          <w:sz w:val="32"/>
          <w:szCs w:val="32"/>
        </w:rPr>
      </w:pP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2021年“三公”经费预算数为4.80</w:t>
      </w:r>
      <w:r w:rsidRPr="00F7143D">
        <w:rPr>
          <w:rFonts w:ascii="仿宋" w:eastAsia="仿宋" w:hAnsi="仿宋" w:cs="宋体" w:hint="eastAsia"/>
          <w:sz w:val="32"/>
          <w:szCs w:val="32"/>
        </w:rPr>
        <w:lastRenderedPageBreak/>
        <w:t>万元，比上年执行数</w:t>
      </w:r>
      <w:r w:rsidR="00A94C29">
        <w:rPr>
          <w:rFonts w:ascii="仿宋" w:eastAsia="仿宋" w:hAnsi="仿宋" w:cs="宋体" w:hint="eastAsia"/>
          <w:sz w:val="32"/>
          <w:szCs w:val="32"/>
        </w:rPr>
        <w:t>增加3.77万元，增长366.0</w:t>
      </w:r>
      <w:r w:rsidRPr="00F7143D">
        <w:rPr>
          <w:rFonts w:ascii="仿宋" w:eastAsia="仿宋" w:hAnsi="仿宋" w:cs="宋体" w:hint="eastAsia"/>
          <w:sz w:val="32"/>
          <w:szCs w:val="32"/>
        </w:rPr>
        <w:t>%，具体如下：</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1.因公出国（境）费用：根据因公出国（境）计划和实际工作需要，2021年安排因公出国（境）费用预算0万元，与上年执行数持平。</w:t>
      </w:r>
    </w:p>
    <w:p w:rsidR="00925F4D" w:rsidRPr="00F7143D" w:rsidRDefault="00B80B2D">
      <w:pPr>
        <w:spacing w:line="560" w:lineRule="exact"/>
        <w:ind w:firstLineChars="200" w:firstLine="640"/>
        <w:rPr>
          <w:rFonts w:ascii="仿宋" w:eastAsia="仿宋" w:hAnsi="仿宋" w:cs="宋体"/>
          <w:sz w:val="30"/>
          <w:szCs w:val="30"/>
        </w:rPr>
      </w:pPr>
      <w:r w:rsidRPr="00F7143D">
        <w:rPr>
          <w:rFonts w:ascii="仿宋" w:eastAsia="仿宋" w:hAnsi="仿宋" w:cs="宋体" w:hint="eastAsia"/>
          <w:sz w:val="32"/>
          <w:szCs w:val="32"/>
        </w:rPr>
        <w:t>2.公务接待费：2021年安排公务接待费预算4.80万元，比上年执行数</w:t>
      </w:r>
      <w:r w:rsidR="00A94C29">
        <w:rPr>
          <w:rFonts w:ascii="仿宋" w:eastAsia="仿宋" w:hAnsi="仿宋" w:cs="宋体" w:hint="eastAsia"/>
          <w:sz w:val="32"/>
          <w:szCs w:val="32"/>
        </w:rPr>
        <w:t>增长366.0</w:t>
      </w:r>
      <w:r w:rsidR="00A94C29" w:rsidRPr="00F7143D">
        <w:rPr>
          <w:rFonts w:ascii="仿宋" w:eastAsia="仿宋" w:hAnsi="仿宋" w:cs="宋体" w:hint="eastAsia"/>
          <w:sz w:val="32"/>
          <w:szCs w:val="32"/>
        </w:rPr>
        <w:t>%</w:t>
      </w:r>
      <w:r w:rsidRPr="00F7143D">
        <w:rPr>
          <w:rFonts w:ascii="仿宋" w:eastAsia="仿宋" w:hAnsi="仿宋" w:cs="宋体" w:hint="eastAsia"/>
          <w:sz w:val="32"/>
          <w:szCs w:val="32"/>
        </w:rPr>
        <w:t>。主要用于接待各省市行政服务中心考察、调研等支出。</w:t>
      </w:r>
      <w:r w:rsidR="00A94C29">
        <w:rPr>
          <w:rFonts w:ascii="仿宋" w:eastAsia="仿宋" w:hAnsi="仿宋" w:cs="宋体" w:hint="eastAsia"/>
          <w:sz w:val="32"/>
          <w:szCs w:val="32"/>
        </w:rPr>
        <w:t>增加</w:t>
      </w:r>
      <w:r w:rsidRPr="00F7143D">
        <w:rPr>
          <w:rFonts w:ascii="仿宋" w:eastAsia="仿宋" w:hAnsi="仿宋" w:cs="宋体" w:hint="eastAsia"/>
          <w:sz w:val="30"/>
          <w:szCs w:val="30"/>
        </w:rPr>
        <w:t>的主要原因是</w:t>
      </w:r>
      <w:r w:rsidR="00A94C29">
        <w:rPr>
          <w:rFonts w:ascii="仿宋" w:eastAsia="仿宋" w:hAnsi="仿宋" w:cs="宋体" w:hint="eastAsia"/>
          <w:sz w:val="30"/>
          <w:szCs w:val="30"/>
        </w:rPr>
        <w:t>2020年受疫情影响接待批次和接待人数减少。</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3.公务用车购置及运行维护费：2021年安排公务用车购置及运行维护费预算</w:t>
      </w:r>
      <w:r w:rsidRPr="00F7143D">
        <w:rPr>
          <w:rFonts w:ascii="仿宋" w:eastAsia="仿宋" w:hAnsi="仿宋" w:hint="eastAsia"/>
          <w:color w:val="000000"/>
          <w:sz w:val="32"/>
          <w:szCs w:val="32"/>
        </w:rPr>
        <w:t>0</w:t>
      </w:r>
      <w:r w:rsidRPr="00F7143D">
        <w:rPr>
          <w:rFonts w:ascii="仿宋" w:eastAsia="仿宋" w:hAnsi="仿宋" w:cs="宋体" w:hint="eastAsia"/>
          <w:sz w:val="32"/>
          <w:szCs w:val="32"/>
        </w:rPr>
        <w:t>万元，与上年执行数持平。其中，公务用车购置支出0万元（含购置税等附加费用）；公务用车运行维护费支出0万元。</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（九）其他重要事项的情况说明</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1.机关运行经费</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2021年</w:t>
      </w: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1家</w:t>
      </w:r>
      <w:r w:rsidRPr="00F7143D">
        <w:rPr>
          <w:rFonts w:ascii="仿宋" w:eastAsia="仿宋" w:hAnsi="仿宋" w:cs="宋体" w:hint="eastAsia"/>
          <w:bCs/>
          <w:sz w:val="32"/>
          <w:szCs w:val="32"/>
        </w:rPr>
        <w:t>行政单位</w:t>
      </w:r>
      <w:r w:rsidRPr="00F7143D">
        <w:rPr>
          <w:rFonts w:ascii="仿宋" w:eastAsia="仿宋" w:hAnsi="仿宋" w:cs="仿宋_GB2312" w:hint="eastAsia"/>
          <w:sz w:val="32"/>
          <w:szCs w:val="32"/>
        </w:rPr>
        <w:t>的机</w:t>
      </w:r>
      <w:r w:rsidRPr="00F7143D">
        <w:rPr>
          <w:rFonts w:ascii="仿宋" w:eastAsia="仿宋" w:hAnsi="仿宋" w:cs="宋体" w:hint="eastAsia"/>
          <w:sz w:val="32"/>
          <w:szCs w:val="32"/>
        </w:rPr>
        <w:t>关运行经费财政拨款预算176.62万元，比2020年预算减少60.54万元，下降25.5%，主要是根据实际需求</w:t>
      </w:r>
      <w:r w:rsidR="00A94C29">
        <w:rPr>
          <w:rFonts w:ascii="仿宋" w:eastAsia="仿宋" w:hAnsi="仿宋" w:cs="宋体" w:hint="eastAsia"/>
          <w:sz w:val="32"/>
          <w:szCs w:val="32"/>
        </w:rPr>
        <w:t>临时</w:t>
      </w:r>
      <w:r w:rsidRPr="00F7143D">
        <w:rPr>
          <w:rFonts w:ascii="仿宋" w:eastAsia="仿宋" w:hAnsi="仿宋" w:cs="宋体" w:hint="eastAsia"/>
          <w:sz w:val="32"/>
          <w:szCs w:val="32"/>
        </w:rPr>
        <w:t>人员减少。</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2.政府采购情况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2021年</w:t>
      </w: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政府采购预算总额105.84万元，其中：政府采购货物预算19.34万元、政府采购工程预算0万元、政府采购服务预算86.5万元。</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3.国有资产占有使用情况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lastRenderedPageBreak/>
        <w:t>截至2020年12月31日，</w:t>
      </w: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共有车辆0辆。单位价值50万元以上通用设备0台（套），单位价值100万元以上专用设备0台（套）</w:t>
      </w:r>
      <w:r w:rsidRPr="00F7143D">
        <w:rPr>
          <w:rFonts w:ascii="仿宋" w:eastAsia="仿宋" w:hAnsi="仿宋" w:hint="eastAsia"/>
          <w:sz w:val="32"/>
          <w:szCs w:val="32"/>
        </w:rPr>
        <w:t>。</w:t>
      </w:r>
    </w:p>
    <w:p w:rsidR="00925F4D" w:rsidRPr="00F7143D" w:rsidRDefault="00B80B2D">
      <w:pPr>
        <w:spacing w:line="590" w:lineRule="exact"/>
        <w:ind w:firstLine="642"/>
        <w:rPr>
          <w:rFonts w:ascii="仿宋" w:eastAsia="仿宋" w:hAnsi="仿宋" w:cs="宋体"/>
          <w:sz w:val="32"/>
          <w:szCs w:val="32"/>
        </w:rPr>
      </w:pPr>
      <w:r w:rsidRPr="00F7143D">
        <w:rPr>
          <w:rFonts w:ascii="仿宋" w:eastAsia="仿宋" w:hAnsi="仿宋" w:cs="宋体" w:hint="eastAsia"/>
          <w:sz w:val="32"/>
          <w:szCs w:val="32"/>
        </w:rPr>
        <w:t>2021年部门预算未安排购置车辆、单位价值50万元以上通用设备及单位价值100万元以上专用设备</w:t>
      </w:r>
      <w:r w:rsidRPr="00F7143D">
        <w:rPr>
          <w:rFonts w:ascii="仿宋" w:eastAsia="仿宋" w:hAnsi="仿宋" w:hint="eastAsia"/>
          <w:sz w:val="32"/>
          <w:szCs w:val="32"/>
        </w:rPr>
        <w:t>。</w:t>
      </w:r>
    </w:p>
    <w:p w:rsidR="00925F4D" w:rsidRPr="00F7143D" w:rsidRDefault="00B80B2D" w:rsidP="00F7143D">
      <w:pPr>
        <w:spacing w:line="590" w:lineRule="exact"/>
        <w:ind w:firstLineChars="200" w:firstLine="643"/>
        <w:rPr>
          <w:rFonts w:ascii="仿宋" w:eastAsia="仿宋" w:hAnsi="仿宋" w:cs="宋体"/>
          <w:b/>
          <w:bCs/>
          <w:sz w:val="32"/>
          <w:szCs w:val="32"/>
        </w:rPr>
      </w:pPr>
      <w:r w:rsidRPr="00F7143D">
        <w:rPr>
          <w:rFonts w:ascii="仿宋" w:eastAsia="仿宋" w:hAnsi="仿宋" w:cs="宋体" w:hint="eastAsia"/>
          <w:b/>
          <w:bCs/>
          <w:sz w:val="32"/>
          <w:szCs w:val="32"/>
        </w:rPr>
        <w:t>4.绩效目标设置情况</w:t>
      </w:r>
    </w:p>
    <w:p w:rsidR="00925F4D" w:rsidRPr="00F7143D" w:rsidRDefault="00B80B2D">
      <w:pPr>
        <w:spacing w:line="590" w:lineRule="exact"/>
        <w:ind w:firstLineChars="200" w:firstLine="640"/>
        <w:rPr>
          <w:rFonts w:ascii="仿宋" w:eastAsia="仿宋" w:hAnsi="仿宋" w:cs="宋体"/>
          <w:sz w:val="32"/>
          <w:szCs w:val="32"/>
        </w:rPr>
      </w:pPr>
      <w:r w:rsidRPr="00F7143D">
        <w:rPr>
          <w:rFonts w:ascii="仿宋" w:eastAsia="仿宋" w:hAnsi="仿宋" w:cs="宋体" w:hint="eastAsia"/>
          <w:sz w:val="32"/>
          <w:szCs w:val="32"/>
        </w:rPr>
        <w:t>2021年</w:t>
      </w:r>
      <w:r w:rsidRPr="00F7143D">
        <w:rPr>
          <w:rFonts w:ascii="仿宋" w:eastAsia="仿宋" w:hAnsi="仿宋" w:hint="eastAsia"/>
          <w:bCs/>
          <w:color w:val="000000"/>
          <w:sz w:val="32"/>
          <w:szCs w:val="32"/>
        </w:rPr>
        <w:t>市</w:t>
      </w:r>
      <w:r w:rsidRPr="00F7143D">
        <w:rPr>
          <w:rFonts w:ascii="仿宋" w:eastAsia="仿宋" w:hAnsi="仿宋" w:cs="宋体" w:hint="eastAsia"/>
          <w:sz w:val="30"/>
          <w:szCs w:val="30"/>
        </w:rPr>
        <w:t>行政服务中心</w:t>
      </w:r>
      <w:r w:rsidRPr="00F7143D">
        <w:rPr>
          <w:rFonts w:ascii="仿宋" w:eastAsia="仿宋" w:hAnsi="仿宋" w:cs="宋体" w:hint="eastAsia"/>
          <w:sz w:val="32"/>
          <w:szCs w:val="32"/>
        </w:rPr>
        <w:t>整体绩效目标是：一是个性化做实做细下乡、上门、预约、延时、陪跑、代办、回访等快捷通道，切实解决企业和个人的急难事问题，提高群众和企业办事便利度。二是专业化做大做强投资项目“一项目一方案”审批、公司设立专业免费代办、中介技术专家库指导、企业直通车服务、专业咨询等专库专窗，切实解决跨部门跨层级审批中的复杂交叉问题，为企业和个人提供精准服务。三是一体化做优做好政务服务2.0建设，完善“三区一中心”功能布局，深化“一件事”集成改革，深入开展“五办”（掌上办、网上办、自助办、快递办、代理办）服务，促进线上线下融合，加强“好差评”闭环管理，营造数字化应用高地。专项公用类、政策性项目和发展建设类项目均实行绩效目标管理，涉及一般公共预算当年拨款894.34万元。</w:t>
      </w:r>
    </w:p>
    <w:p w:rsidR="00925F4D" w:rsidRPr="00F7143D" w:rsidRDefault="00B80B2D">
      <w:pPr>
        <w:spacing w:line="590" w:lineRule="exact"/>
        <w:ind w:firstLineChars="200" w:firstLine="640"/>
        <w:rPr>
          <w:rFonts w:ascii="黑体" w:eastAsia="黑体" w:hAnsi="黑体"/>
          <w:sz w:val="32"/>
          <w:szCs w:val="32"/>
        </w:rPr>
      </w:pPr>
      <w:r w:rsidRPr="00F7143D">
        <w:rPr>
          <w:rFonts w:ascii="黑体" w:eastAsia="黑体" w:hAnsi="黑体" w:cs="宋体" w:hint="eastAsia"/>
          <w:sz w:val="32"/>
          <w:szCs w:val="32"/>
        </w:rPr>
        <w:t>三、名词解释</w:t>
      </w:r>
    </w:p>
    <w:p w:rsidR="00925F4D" w:rsidRPr="00F7143D" w:rsidRDefault="00B80B2D">
      <w:pPr>
        <w:pStyle w:val="p0"/>
        <w:widowControl w:val="0"/>
        <w:spacing w:line="590" w:lineRule="exact"/>
        <w:ind w:firstLineChars="200" w:firstLine="640"/>
        <w:rPr>
          <w:rFonts w:ascii="仿宋" w:eastAsia="仿宋" w:hAnsi="仿宋"/>
          <w:color w:val="000000"/>
          <w:sz w:val="32"/>
          <w:szCs w:val="32"/>
        </w:rPr>
      </w:pPr>
      <w:r w:rsidRPr="00F7143D">
        <w:rPr>
          <w:rFonts w:ascii="仿宋" w:eastAsia="仿宋" w:hAnsi="仿宋" w:hint="eastAsia"/>
          <w:color w:val="000000"/>
          <w:sz w:val="32"/>
          <w:szCs w:val="32"/>
        </w:rPr>
        <w:t>1.财政拨款收入：</w:t>
      </w:r>
      <w:r w:rsidRPr="00F7143D">
        <w:rPr>
          <w:rFonts w:ascii="仿宋" w:eastAsia="仿宋" w:hAnsi="仿宋" w:hint="eastAsia"/>
          <w:sz w:val="32"/>
          <w:szCs w:val="32"/>
        </w:rPr>
        <w:t>本级财政部门当年拨付的财政预算资金，包括一般公共预算财政拨款和政府性基金预算财政拨款。</w:t>
      </w:r>
    </w:p>
    <w:p w:rsidR="00925F4D" w:rsidRPr="00F7143D" w:rsidRDefault="00B80B2D">
      <w:pPr>
        <w:pStyle w:val="p0"/>
        <w:widowControl w:val="0"/>
        <w:spacing w:line="590" w:lineRule="exact"/>
        <w:rPr>
          <w:rFonts w:ascii="仿宋" w:eastAsia="仿宋" w:hAnsi="仿宋"/>
          <w:color w:val="000000"/>
          <w:sz w:val="32"/>
          <w:szCs w:val="32"/>
        </w:rPr>
      </w:pPr>
      <w:r w:rsidRPr="00F7143D">
        <w:rPr>
          <w:rFonts w:ascii="仿宋" w:eastAsia="仿宋" w:hAnsi="仿宋" w:hint="eastAsia"/>
          <w:color w:val="000000"/>
          <w:sz w:val="32"/>
          <w:szCs w:val="32"/>
        </w:rPr>
        <w:t xml:space="preserve">    2.专户资金:教育收费作为本部门的事业收入，纳入财</w:t>
      </w:r>
      <w:r w:rsidRPr="00F7143D">
        <w:rPr>
          <w:rFonts w:ascii="仿宋" w:eastAsia="仿宋" w:hAnsi="仿宋" w:hint="eastAsia"/>
          <w:color w:val="000000"/>
          <w:sz w:val="32"/>
          <w:szCs w:val="32"/>
        </w:rPr>
        <w:lastRenderedPageBreak/>
        <w:t>政专户管理的资金。</w:t>
      </w:r>
    </w:p>
    <w:p w:rsidR="00925F4D" w:rsidRPr="00F7143D" w:rsidRDefault="00B80B2D">
      <w:pPr>
        <w:pStyle w:val="p0"/>
        <w:widowControl w:val="0"/>
        <w:spacing w:line="590" w:lineRule="exact"/>
        <w:ind w:firstLine="640"/>
        <w:rPr>
          <w:rFonts w:ascii="仿宋" w:eastAsia="仿宋" w:hAnsi="仿宋"/>
          <w:sz w:val="32"/>
          <w:szCs w:val="32"/>
        </w:rPr>
      </w:pPr>
      <w:r w:rsidRPr="00F7143D">
        <w:rPr>
          <w:rFonts w:ascii="仿宋" w:eastAsia="仿宋" w:hAnsi="仿宋" w:hint="eastAsia"/>
          <w:color w:val="000000"/>
          <w:sz w:val="32"/>
          <w:szCs w:val="32"/>
        </w:rPr>
        <w:t>3.事业收入：</w:t>
      </w:r>
      <w:r w:rsidRPr="00F7143D">
        <w:rPr>
          <w:rFonts w:ascii="仿宋" w:eastAsia="仿宋" w:hAnsi="仿宋" w:hint="eastAsia"/>
          <w:sz w:val="32"/>
          <w:szCs w:val="32"/>
        </w:rPr>
        <w:t>事业单位开展专业业务活动及辅助活动所取得的收入，不含专户资金收入。</w:t>
      </w:r>
    </w:p>
    <w:p w:rsidR="00925F4D" w:rsidRPr="00F7143D" w:rsidRDefault="00B80B2D">
      <w:pPr>
        <w:pStyle w:val="p0"/>
        <w:widowControl w:val="0"/>
        <w:spacing w:line="590" w:lineRule="exact"/>
        <w:ind w:firstLine="640"/>
        <w:rPr>
          <w:rFonts w:ascii="仿宋" w:eastAsia="仿宋" w:hAnsi="仿宋"/>
          <w:sz w:val="32"/>
          <w:szCs w:val="32"/>
        </w:rPr>
      </w:pPr>
      <w:r w:rsidRPr="00F7143D">
        <w:rPr>
          <w:rFonts w:ascii="仿宋" w:eastAsia="仿宋" w:hAnsi="仿宋" w:hint="eastAsia"/>
          <w:color w:val="000000"/>
          <w:sz w:val="32"/>
          <w:szCs w:val="32"/>
        </w:rPr>
        <w:t>4.事业单位经营收入：</w:t>
      </w:r>
      <w:r w:rsidRPr="00F7143D">
        <w:rPr>
          <w:rFonts w:ascii="仿宋" w:eastAsia="仿宋" w:hAnsi="仿宋" w:hint="eastAsia"/>
          <w:sz w:val="32"/>
          <w:szCs w:val="32"/>
        </w:rPr>
        <w:t>事业单位在专业业务活动及辅助活动之外开展非独立核算经营活动取得的收入。</w:t>
      </w:r>
    </w:p>
    <w:p w:rsidR="00925F4D" w:rsidRPr="00F7143D" w:rsidRDefault="00B80B2D">
      <w:pPr>
        <w:pStyle w:val="p0"/>
        <w:widowControl w:val="0"/>
        <w:spacing w:line="590" w:lineRule="exact"/>
        <w:rPr>
          <w:rFonts w:ascii="仿宋" w:eastAsia="仿宋" w:hAnsi="仿宋"/>
          <w:color w:val="000000"/>
          <w:sz w:val="32"/>
          <w:szCs w:val="32"/>
        </w:rPr>
      </w:pPr>
      <w:r w:rsidRPr="00F7143D">
        <w:rPr>
          <w:rFonts w:ascii="仿宋" w:eastAsia="仿宋" w:hAnsi="仿宋" w:hint="eastAsia"/>
          <w:color w:val="000000"/>
          <w:sz w:val="32"/>
          <w:szCs w:val="32"/>
        </w:rPr>
        <w:t xml:space="preserve">    5.其他收入：</w:t>
      </w:r>
      <w:r w:rsidRPr="00F7143D">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color w:val="000000"/>
          <w:sz w:val="32"/>
          <w:szCs w:val="32"/>
        </w:rPr>
        <w:t>6.</w:t>
      </w:r>
      <w:r w:rsidRPr="00F7143D">
        <w:rPr>
          <w:rFonts w:ascii="仿宋" w:eastAsia="仿宋" w:hAnsi="仿宋" w:hint="eastAsia"/>
          <w:sz w:val="32"/>
          <w:szCs w:val="32"/>
        </w:rPr>
        <w:t>上年结转：指以前年度尚未完成、结转到本年仍按原规定用途继续使用的资金。</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sz w:val="32"/>
          <w:szCs w:val="32"/>
        </w:rPr>
        <w:t>7.基本支出：是预算单位为保障其正常运转，完成日常工作任务所发生的支出，包括人员支出和日常公用支出。</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sz w:val="32"/>
          <w:szCs w:val="32"/>
        </w:rPr>
        <w:t>8.项目支出：是预算单位为完成其特定的行政工作任务或事业发展目标所发生的支出。</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sz w:val="32"/>
          <w:szCs w:val="32"/>
        </w:rPr>
        <w:t>9、经营支出：指事业单位在专业业务活动及其辅助活动之外开展非独立核算经营活动发生的支出。</w:t>
      </w:r>
    </w:p>
    <w:p w:rsidR="00925F4D" w:rsidRPr="00F7143D" w:rsidRDefault="00B80B2D">
      <w:pPr>
        <w:spacing w:line="590" w:lineRule="exact"/>
        <w:ind w:firstLineChars="200" w:firstLine="640"/>
        <w:rPr>
          <w:rFonts w:ascii="仿宋" w:eastAsia="仿宋" w:hAnsi="仿宋"/>
          <w:sz w:val="32"/>
          <w:szCs w:val="32"/>
        </w:rPr>
      </w:pPr>
      <w:r w:rsidRPr="00F7143D">
        <w:rPr>
          <w:rFonts w:ascii="仿宋" w:eastAsia="仿宋" w:hAnsi="仿宋" w:hint="eastAsia"/>
          <w:bCs/>
          <w:color w:val="000000"/>
          <w:sz w:val="32"/>
          <w:szCs w:val="32"/>
        </w:rPr>
        <w:t>10.</w:t>
      </w:r>
      <w:r w:rsidRPr="00F7143D">
        <w:rPr>
          <w:rFonts w:ascii="仿宋" w:eastAsia="仿宋" w:hAnsi="仿宋" w:hint="eastAsia"/>
          <w:sz w:val="32"/>
          <w:szCs w:val="32"/>
        </w:rPr>
        <w:t>机关运行经费：</w:t>
      </w:r>
      <w:r w:rsidRPr="00F7143D">
        <w:rPr>
          <w:rFonts w:ascii="仿宋" w:eastAsia="仿宋" w:hAnsi="仿宋" w:hint="eastAsia"/>
          <w:color w:val="000000"/>
          <w:sz w:val="32"/>
          <w:szCs w:val="32"/>
        </w:rPr>
        <w:t>指各部门机关及参公单位的公用经费，包括办公及印刷费、水电费、邮电</w:t>
      </w:r>
      <w:r w:rsidRPr="00F7143D">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925F4D" w:rsidRPr="00F7143D" w:rsidRDefault="00B80B2D">
      <w:pPr>
        <w:pStyle w:val="Default"/>
        <w:ind w:firstLineChars="200" w:firstLine="640"/>
        <w:rPr>
          <w:rFonts w:ascii="仿宋" w:eastAsia="仿宋" w:hAnsi="仿宋" w:hint="default"/>
          <w:bCs/>
          <w:sz w:val="30"/>
          <w:szCs w:val="30"/>
        </w:rPr>
      </w:pPr>
      <w:r w:rsidRPr="00F7143D">
        <w:rPr>
          <w:rFonts w:ascii="仿宋" w:eastAsia="仿宋" w:hAnsi="仿宋"/>
          <w:sz w:val="32"/>
          <w:szCs w:val="32"/>
        </w:rPr>
        <w:t>11.</w:t>
      </w:r>
      <w:r w:rsidRPr="00F7143D">
        <w:rPr>
          <w:rFonts w:ascii="仿宋" w:eastAsia="仿宋" w:hAnsi="仿宋" w:cs="宋体"/>
          <w:sz w:val="30"/>
          <w:szCs w:val="30"/>
        </w:rPr>
        <w:t>一般公共服务支出</w:t>
      </w:r>
      <w:r w:rsidRPr="00F7143D">
        <w:rPr>
          <w:rFonts w:ascii="仿宋" w:eastAsia="仿宋" w:hAnsi="仿宋"/>
          <w:sz w:val="32"/>
          <w:szCs w:val="32"/>
        </w:rPr>
        <w:t>（类）</w:t>
      </w:r>
      <w:r w:rsidRPr="00F7143D">
        <w:rPr>
          <w:rFonts w:ascii="仿宋" w:eastAsia="仿宋" w:hAnsi="仿宋" w:cs="宋体"/>
          <w:sz w:val="30"/>
          <w:szCs w:val="30"/>
        </w:rPr>
        <w:t>政府办公厅（室）及相关机构</w:t>
      </w:r>
      <w:r w:rsidRPr="00F7143D">
        <w:rPr>
          <w:rFonts w:ascii="仿宋" w:eastAsia="仿宋" w:hAnsi="仿宋" w:cs="宋体"/>
          <w:sz w:val="30"/>
          <w:szCs w:val="30"/>
        </w:rPr>
        <w:lastRenderedPageBreak/>
        <w:t>事务</w:t>
      </w:r>
      <w:r w:rsidRPr="00F7143D">
        <w:rPr>
          <w:rFonts w:ascii="仿宋" w:eastAsia="仿宋" w:hAnsi="仿宋"/>
          <w:sz w:val="32"/>
          <w:szCs w:val="32"/>
        </w:rPr>
        <w:t>（款）</w:t>
      </w:r>
      <w:r w:rsidRPr="00F7143D">
        <w:rPr>
          <w:rFonts w:ascii="仿宋" w:eastAsia="仿宋" w:hAnsi="仿宋" w:cs="宋体"/>
          <w:sz w:val="30"/>
          <w:szCs w:val="30"/>
        </w:rPr>
        <w:t>行政运行</w:t>
      </w:r>
      <w:r w:rsidRPr="00F7143D">
        <w:rPr>
          <w:rFonts w:ascii="仿宋" w:eastAsia="仿宋" w:hAnsi="仿宋"/>
          <w:sz w:val="32"/>
          <w:szCs w:val="32"/>
        </w:rPr>
        <w:t>（项）</w:t>
      </w:r>
      <w:r w:rsidRPr="00F7143D">
        <w:rPr>
          <w:rFonts w:ascii="仿宋" w:eastAsia="仿宋" w:hAnsi="仿宋"/>
          <w:bCs/>
          <w:sz w:val="30"/>
          <w:szCs w:val="30"/>
        </w:rPr>
        <w:t>：指反映行政单位（包括实行公务员管理的事业单位）的基本支出。</w:t>
      </w:r>
    </w:p>
    <w:p w:rsidR="00925F4D" w:rsidRPr="00F7143D" w:rsidRDefault="00B80B2D">
      <w:pPr>
        <w:pStyle w:val="Default"/>
        <w:ind w:firstLineChars="200" w:firstLine="640"/>
        <w:rPr>
          <w:rFonts w:ascii="仿宋" w:eastAsia="仿宋" w:hAnsi="仿宋" w:hint="default"/>
          <w:bCs/>
          <w:sz w:val="30"/>
          <w:szCs w:val="30"/>
        </w:rPr>
      </w:pPr>
      <w:r w:rsidRPr="00F7143D">
        <w:rPr>
          <w:rFonts w:ascii="仿宋" w:eastAsia="仿宋" w:hAnsi="仿宋"/>
          <w:sz w:val="32"/>
        </w:rPr>
        <w:t>12.</w:t>
      </w:r>
      <w:r w:rsidRPr="00F7143D">
        <w:rPr>
          <w:rFonts w:ascii="仿宋" w:eastAsia="仿宋" w:hAnsi="仿宋" w:cs="宋体"/>
          <w:sz w:val="30"/>
          <w:szCs w:val="30"/>
        </w:rPr>
        <w:t>一般公共服务支出</w:t>
      </w:r>
      <w:r w:rsidRPr="00F7143D">
        <w:rPr>
          <w:rFonts w:ascii="仿宋" w:eastAsia="仿宋" w:hAnsi="仿宋"/>
          <w:sz w:val="32"/>
          <w:szCs w:val="32"/>
        </w:rPr>
        <w:t>（类）</w:t>
      </w:r>
      <w:r w:rsidRPr="00F7143D">
        <w:rPr>
          <w:rFonts w:ascii="仿宋" w:eastAsia="仿宋" w:hAnsi="仿宋" w:cs="宋体"/>
          <w:sz w:val="30"/>
          <w:szCs w:val="30"/>
        </w:rPr>
        <w:t>政府办公厅（室）及相关机构事务</w:t>
      </w:r>
      <w:r w:rsidRPr="00F7143D">
        <w:rPr>
          <w:rFonts w:ascii="仿宋" w:eastAsia="仿宋" w:hAnsi="仿宋"/>
          <w:sz w:val="32"/>
          <w:szCs w:val="32"/>
        </w:rPr>
        <w:t>（款）</w:t>
      </w:r>
      <w:r w:rsidRPr="00F7143D">
        <w:rPr>
          <w:rFonts w:ascii="仿宋" w:eastAsia="仿宋" w:hAnsi="仿宋" w:cs="宋体"/>
          <w:sz w:val="30"/>
          <w:szCs w:val="30"/>
        </w:rPr>
        <w:t>事业运行</w:t>
      </w:r>
      <w:r w:rsidRPr="00F7143D">
        <w:rPr>
          <w:rFonts w:ascii="仿宋" w:eastAsia="仿宋" w:hAnsi="仿宋"/>
          <w:sz w:val="32"/>
          <w:szCs w:val="32"/>
        </w:rPr>
        <w:t>（项）</w:t>
      </w:r>
      <w:r w:rsidRPr="00F7143D">
        <w:rPr>
          <w:rFonts w:ascii="仿宋" w:eastAsia="仿宋" w:hAnsi="仿宋"/>
          <w:bCs/>
          <w:sz w:val="30"/>
          <w:szCs w:val="30"/>
        </w:rPr>
        <w:t>：指反映事业单位的基本支出，不包括行政单位（包括实行公务员管理的事业单位）后勤服务中心、医务室等附属事业单位。</w:t>
      </w:r>
    </w:p>
    <w:p w:rsidR="00925F4D" w:rsidRPr="00F7143D" w:rsidRDefault="00B80B2D">
      <w:pPr>
        <w:pStyle w:val="Default"/>
        <w:ind w:firstLineChars="200" w:firstLine="640"/>
        <w:rPr>
          <w:rFonts w:ascii="仿宋" w:eastAsia="仿宋" w:hAnsi="仿宋" w:hint="default"/>
          <w:bCs/>
          <w:sz w:val="30"/>
          <w:szCs w:val="30"/>
        </w:rPr>
      </w:pPr>
      <w:r w:rsidRPr="00F7143D">
        <w:rPr>
          <w:rFonts w:ascii="仿宋" w:eastAsia="仿宋" w:hAnsi="仿宋"/>
          <w:sz w:val="32"/>
        </w:rPr>
        <w:t>13.</w:t>
      </w:r>
      <w:r w:rsidRPr="00F7143D">
        <w:rPr>
          <w:rFonts w:ascii="仿宋" w:eastAsia="仿宋" w:hAnsi="仿宋" w:cs="宋体"/>
          <w:sz w:val="30"/>
          <w:szCs w:val="30"/>
        </w:rPr>
        <w:t>一般公共服务支出</w:t>
      </w:r>
      <w:r w:rsidRPr="00F7143D">
        <w:rPr>
          <w:rFonts w:ascii="仿宋" w:eastAsia="仿宋" w:hAnsi="仿宋"/>
          <w:sz w:val="32"/>
          <w:szCs w:val="32"/>
        </w:rPr>
        <w:t>（类）</w:t>
      </w:r>
      <w:r w:rsidRPr="00F7143D">
        <w:rPr>
          <w:rFonts w:ascii="仿宋" w:eastAsia="仿宋" w:hAnsi="仿宋" w:cs="宋体"/>
          <w:sz w:val="30"/>
          <w:szCs w:val="30"/>
        </w:rPr>
        <w:t>政府办公厅（室）及相关机构事务</w:t>
      </w:r>
      <w:r w:rsidRPr="00F7143D">
        <w:rPr>
          <w:rFonts w:ascii="仿宋" w:eastAsia="仿宋" w:hAnsi="仿宋"/>
          <w:sz w:val="32"/>
          <w:szCs w:val="32"/>
        </w:rPr>
        <w:t>（款）</w:t>
      </w:r>
      <w:r w:rsidRPr="00F7143D">
        <w:rPr>
          <w:rFonts w:ascii="仿宋" w:eastAsia="仿宋" w:hAnsi="仿宋" w:cs="宋体"/>
          <w:sz w:val="30"/>
          <w:szCs w:val="30"/>
        </w:rPr>
        <w:t>其他政府办公厅（室）及相关机构事务支出（项）</w:t>
      </w:r>
      <w:r w:rsidRPr="00F7143D">
        <w:rPr>
          <w:rFonts w:ascii="仿宋" w:eastAsia="仿宋" w:hAnsi="仿宋"/>
          <w:bCs/>
          <w:sz w:val="30"/>
          <w:szCs w:val="30"/>
        </w:rPr>
        <w:t>：指其他政府办公厅（室)及相关机构事务支出。</w:t>
      </w:r>
    </w:p>
    <w:p w:rsidR="00925F4D" w:rsidRPr="00F7143D" w:rsidRDefault="00B80B2D">
      <w:pPr>
        <w:pStyle w:val="Default"/>
        <w:ind w:firstLineChars="200" w:firstLine="640"/>
        <w:rPr>
          <w:rFonts w:ascii="仿宋" w:eastAsia="仿宋" w:hAnsi="仿宋" w:hint="default"/>
          <w:bCs/>
          <w:sz w:val="30"/>
          <w:szCs w:val="30"/>
        </w:rPr>
      </w:pPr>
      <w:r w:rsidRPr="00F7143D">
        <w:rPr>
          <w:rFonts w:ascii="仿宋" w:eastAsia="仿宋" w:hAnsi="仿宋"/>
          <w:sz w:val="32"/>
        </w:rPr>
        <w:t>14.</w:t>
      </w:r>
      <w:r w:rsidRPr="00F7143D">
        <w:rPr>
          <w:rFonts w:ascii="仿宋" w:eastAsia="仿宋" w:hAnsi="仿宋" w:cs="宋体"/>
          <w:sz w:val="30"/>
          <w:szCs w:val="30"/>
        </w:rPr>
        <w:t>社会保障和就业支出（类）行政事业单位离退休（款）机关事业单位基本养老保险缴费支出（项）</w:t>
      </w:r>
      <w:r w:rsidRPr="00F7143D">
        <w:rPr>
          <w:rFonts w:ascii="仿宋" w:eastAsia="仿宋" w:hAnsi="仿宋"/>
          <w:bCs/>
          <w:sz w:val="30"/>
          <w:szCs w:val="30"/>
        </w:rPr>
        <w:t>：指反映机关事业单位实施养老保险制度由单位实际缴纳的养老保险费支出。</w:t>
      </w:r>
    </w:p>
    <w:p w:rsidR="00925F4D" w:rsidRPr="00F7143D" w:rsidRDefault="00B80B2D">
      <w:pPr>
        <w:pStyle w:val="Default"/>
        <w:ind w:firstLineChars="200" w:firstLine="640"/>
        <w:rPr>
          <w:rFonts w:ascii="仿宋" w:eastAsia="仿宋" w:hAnsi="仿宋" w:hint="default"/>
          <w:bCs/>
          <w:sz w:val="30"/>
          <w:szCs w:val="30"/>
        </w:rPr>
      </w:pPr>
      <w:r w:rsidRPr="00F7143D">
        <w:rPr>
          <w:rFonts w:ascii="仿宋" w:eastAsia="仿宋" w:hAnsi="仿宋"/>
          <w:sz w:val="32"/>
        </w:rPr>
        <w:t>15.</w:t>
      </w:r>
      <w:r w:rsidRPr="00F7143D">
        <w:rPr>
          <w:rFonts w:ascii="仿宋" w:eastAsia="仿宋" w:hAnsi="仿宋" w:cs="宋体"/>
          <w:sz w:val="30"/>
          <w:szCs w:val="30"/>
        </w:rPr>
        <w:t>社会保障和就业支出（类）行政事业单位离退休（款）机关事业单位职业年金缴费支出（项）</w:t>
      </w:r>
      <w:r w:rsidRPr="00F7143D">
        <w:rPr>
          <w:rFonts w:ascii="仿宋" w:eastAsia="仿宋" w:hAnsi="仿宋"/>
          <w:bCs/>
          <w:sz w:val="30"/>
          <w:szCs w:val="30"/>
        </w:rPr>
        <w:t>：指反映机关事业单位实施养老保险制度由单位实际缴纳的职业年金支出。</w:t>
      </w:r>
    </w:p>
    <w:p w:rsidR="00925F4D" w:rsidRPr="00F7143D" w:rsidRDefault="00B80B2D">
      <w:pPr>
        <w:pStyle w:val="Default"/>
        <w:ind w:firstLineChars="200" w:firstLine="600"/>
        <w:rPr>
          <w:rFonts w:ascii="仿宋" w:eastAsia="仿宋" w:hAnsi="仿宋" w:hint="default"/>
          <w:sz w:val="32"/>
          <w:szCs w:val="32"/>
        </w:rPr>
      </w:pPr>
      <w:r w:rsidRPr="00F7143D">
        <w:rPr>
          <w:rFonts w:ascii="仿宋" w:eastAsia="仿宋" w:hAnsi="仿宋"/>
          <w:bCs/>
          <w:sz w:val="30"/>
          <w:szCs w:val="30"/>
        </w:rPr>
        <w:t>16</w:t>
      </w:r>
      <w:bookmarkStart w:id="0" w:name="_GoBack"/>
      <w:bookmarkEnd w:id="0"/>
      <w:r w:rsidRPr="00F7143D">
        <w:rPr>
          <w:rFonts w:ascii="仿宋" w:eastAsia="仿宋" w:hAnsi="仿宋"/>
          <w:bCs/>
          <w:sz w:val="30"/>
          <w:szCs w:val="30"/>
        </w:rPr>
        <w:t>.其他支出（类）其他政府性基金及对应专项债务收入安排的支出（项）其他政府性基金安排的支出：指其他政府性基金安排的支出（包括用以前年度欠款收入安排的支出）。</w:t>
      </w:r>
    </w:p>
    <w:p w:rsidR="00925F4D" w:rsidRPr="00F7143D" w:rsidRDefault="00925F4D">
      <w:pPr>
        <w:spacing w:line="560" w:lineRule="exact"/>
        <w:jc w:val="left"/>
        <w:rPr>
          <w:rFonts w:ascii="仿宋" w:eastAsia="仿宋" w:hAnsi="仿宋" w:cs="黑体"/>
          <w:spacing w:val="15"/>
          <w:sz w:val="32"/>
          <w:szCs w:val="32"/>
        </w:rPr>
      </w:pPr>
    </w:p>
    <w:p w:rsidR="00925F4D" w:rsidRDefault="00925F4D">
      <w:pPr>
        <w:spacing w:line="560" w:lineRule="exact"/>
        <w:jc w:val="left"/>
        <w:rPr>
          <w:rFonts w:ascii="黑体" w:eastAsia="黑体" w:hAnsi="黑体" w:cs="黑体"/>
          <w:spacing w:val="15"/>
          <w:sz w:val="32"/>
          <w:szCs w:val="32"/>
        </w:rPr>
      </w:pPr>
    </w:p>
    <w:p w:rsidR="00925F4D" w:rsidRDefault="00925F4D">
      <w:pPr>
        <w:spacing w:line="560" w:lineRule="exact"/>
        <w:jc w:val="left"/>
        <w:rPr>
          <w:rFonts w:ascii="黑体" w:eastAsia="黑体" w:hAnsi="黑体" w:cs="黑体"/>
          <w:spacing w:val="15"/>
          <w:sz w:val="32"/>
          <w:szCs w:val="32"/>
        </w:rPr>
      </w:pPr>
    </w:p>
    <w:sectPr w:rsidR="00925F4D" w:rsidSect="00925F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2A" w:rsidRDefault="007B582A" w:rsidP="00F7143D">
      <w:r>
        <w:separator/>
      </w:r>
    </w:p>
  </w:endnote>
  <w:endnote w:type="continuationSeparator" w:id="1">
    <w:p w:rsidR="007B582A" w:rsidRDefault="007B582A" w:rsidP="00F7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2A" w:rsidRDefault="007B582A" w:rsidP="00F7143D">
      <w:r>
        <w:separator/>
      </w:r>
    </w:p>
  </w:footnote>
  <w:footnote w:type="continuationSeparator" w:id="1">
    <w:p w:rsidR="007B582A" w:rsidRDefault="007B582A" w:rsidP="00F71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E1A"/>
    <w:rsid w:val="0000279E"/>
    <w:rsid w:val="00005259"/>
    <w:rsid w:val="000064ED"/>
    <w:rsid w:val="00010C89"/>
    <w:rsid w:val="0001230F"/>
    <w:rsid w:val="00025A2C"/>
    <w:rsid w:val="00030257"/>
    <w:rsid w:val="00032077"/>
    <w:rsid w:val="000351DD"/>
    <w:rsid w:val="00045E8B"/>
    <w:rsid w:val="00050208"/>
    <w:rsid w:val="00055E58"/>
    <w:rsid w:val="00056386"/>
    <w:rsid w:val="00056DB0"/>
    <w:rsid w:val="000577C6"/>
    <w:rsid w:val="00063533"/>
    <w:rsid w:val="000654A3"/>
    <w:rsid w:val="00071594"/>
    <w:rsid w:val="00080519"/>
    <w:rsid w:val="00091895"/>
    <w:rsid w:val="00094788"/>
    <w:rsid w:val="000A2C92"/>
    <w:rsid w:val="000B59B9"/>
    <w:rsid w:val="000B691A"/>
    <w:rsid w:val="000C436C"/>
    <w:rsid w:val="000D60D9"/>
    <w:rsid w:val="000E12A8"/>
    <w:rsid w:val="000E3630"/>
    <w:rsid w:val="000F0585"/>
    <w:rsid w:val="000F149B"/>
    <w:rsid w:val="000F5E46"/>
    <w:rsid w:val="0010087E"/>
    <w:rsid w:val="001120DF"/>
    <w:rsid w:val="001147DE"/>
    <w:rsid w:val="00120AE6"/>
    <w:rsid w:val="00122C6E"/>
    <w:rsid w:val="00134189"/>
    <w:rsid w:val="001505B7"/>
    <w:rsid w:val="00156D17"/>
    <w:rsid w:val="001719E3"/>
    <w:rsid w:val="001720A2"/>
    <w:rsid w:val="00182ABB"/>
    <w:rsid w:val="001854B7"/>
    <w:rsid w:val="001873E9"/>
    <w:rsid w:val="001907C1"/>
    <w:rsid w:val="00193021"/>
    <w:rsid w:val="001A698B"/>
    <w:rsid w:val="001B07E4"/>
    <w:rsid w:val="001B582C"/>
    <w:rsid w:val="001D4799"/>
    <w:rsid w:val="001F194F"/>
    <w:rsid w:val="001F290E"/>
    <w:rsid w:val="001F48F4"/>
    <w:rsid w:val="001F689E"/>
    <w:rsid w:val="002049A0"/>
    <w:rsid w:val="00206D61"/>
    <w:rsid w:val="00214D78"/>
    <w:rsid w:val="002231CD"/>
    <w:rsid w:val="0022399F"/>
    <w:rsid w:val="00224CE6"/>
    <w:rsid w:val="00225148"/>
    <w:rsid w:val="00230062"/>
    <w:rsid w:val="00230E1A"/>
    <w:rsid w:val="00234726"/>
    <w:rsid w:val="00235111"/>
    <w:rsid w:val="00246B0E"/>
    <w:rsid w:val="00255B01"/>
    <w:rsid w:val="00277FDF"/>
    <w:rsid w:val="002809DF"/>
    <w:rsid w:val="002B214F"/>
    <w:rsid w:val="002B4A60"/>
    <w:rsid w:val="002B72D3"/>
    <w:rsid w:val="002C2B96"/>
    <w:rsid w:val="002D6196"/>
    <w:rsid w:val="002E11FD"/>
    <w:rsid w:val="0030052E"/>
    <w:rsid w:val="00301135"/>
    <w:rsid w:val="003019BF"/>
    <w:rsid w:val="003020D3"/>
    <w:rsid w:val="00317848"/>
    <w:rsid w:val="0032404F"/>
    <w:rsid w:val="003246E4"/>
    <w:rsid w:val="00326C8B"/>
    <w:rsid w:val="00330684"/>
    <w:rsid w:val="00333469"/>
    <w:rsid w:val="00343A7E"/>
    <w:rsid w:val="00365041"/>
    <w:rsid w:val="0038014A"/>
    <w:rsid w:val="00383698"/>
    <w:rsid w:val="003A59E5"/>
    <w:rsid w:val="003B1517"/>
    <w:rsid w:val="003B17A9"/>
    <w:rsid w:val="003C0B4C"/>
    <w:rsid w:val="003D3D00"/>
    <w:rsid w:val="003E30E0"/>
    <w:rsid w:val="003E4D5C"/>
    <w:rsid w:val="003F1888"/>
    <w:rsid w:val="003F711B"/>
    <w:rsid w:val="00411E8D"/>
    <w:rsid w:val="00416110"/>
    <w:rsid w:val="00433412"/>
    <w:rsid w:val="00442B12"/>
    <w:rsid w:val="0044776C"/>
    <w:rsid w:val="00455267"/>
    <w:rsid w:val="0046602B"/>
    <w:rsid w:val="00472C6F"/>
    <w:rsid w:val="004829DC"/>
    <w:rsid w:val="00490781"/>
    <w:rsid w:val="00491AB9"/>
    <w:rsid w:val="004957D9"/>
    <w:rsid w:val="004A1C13"/>
    <w:rsid w:val="004A2CE2"/>
    <w:rsid w:val="004A5F41"/>
    <w:rsid w:val="004C4A4B"/>
    <w:rsid w:val="004D1B30"/>
    <w:rsid w:val="004D5EB4"/>
    <w:rsid w:val="004E2704"/>
    <w:rsid w:val="0051370F"/>
    <w:rsid w:val="00523F83"/>
    <w:rsid w:val="00534E91"/>
    <w:rsid w:val="00535480"/>
    <w:rsid w:val="00535E56"/>
    <w:rsid w:val="00556566"/>
    <w:rsid w:val="00562C05"/>
    <w:rsid w:val="00572887"/>
    <w:rsid w:val="005813D2"/>
    <w:rsid w:val="00587A81"/>
    <w:rsid w:val="0059056E"/>
    <w:rsid w:val="005914F6"/>
    <w:rsid w:val="00593BF9"/>
    <w:rsid w:val="00593C23"/>
    <w:rsid w:val="0059440A"/>
    <w:rsid w:val="005B1293"/>
    <w:rsid w:val="005C1E78"/>
    <w:rsid w:val="005C46E9"/>
    <w:rsid w:val="005D0A6E"/>
    <w:rsid w:val="005D141A"/>
    <w:rsid w:val="00621502"/>
    <w:rsid w:val="00624FC9"/>
    <w:rsid w:val="00632BB6"/>
    <w:rsid w:val="00633AA4"/>
    <w:rsid w:val="00633ABB"/>
    <w:rsid w:val="00636CE2"/>
    <w:rsid w:val="00640C21"/>
    <w:rsid w:val="0064297E"/>
    <w:rsid w:val="00643F5F"/>
    <w:rsid w:val="006460AF"/>
    <w:rsid w:val="00655986"/>
    <w:rsid w:val="00671208"/>
    <w:rsid w:val="006765C9"/>
    <w:rsid w:val="00676BEA"/>
    <w:rsid w:val="00680EEC"/>
    <w:rsid w:val="00681744"/>
    <w:rsid w:val="00684A46"/>
    <w:rsid w:val="006A0213"/>
    <w:rsid w:val="006A1A29"/>
    <w:rsid w:val="006A6A48"/>
    <w:rsid w:val="006A6FB4"/>
    <w:rsid w:val="006B7409"/>
    <w:rsid w:val="006C28B5"/>
    <w:rsid w:val="006D119E"/>
    <w:rsid w:val="006D2006"/>
    <w:rsid w:val="006D3347"/>
    <w:rsid w:val="006F1892"/>
    <w:rsid w:val="00702670"/>
    <w:rsid w:val="00703395"/>
    <w:rsid w:val="0070660F"/>
    <w:rsid w:val="00733704"/>
    <w:rsid w:val="007344B9"/>
    <w:rsid w:val="007363FD"/>
    <w:rsid w:val="00743E12"/>
    <w:rsid w:val="00744E6C"/>
    <w:rsid w:val="00746613"/>
    <w:rsid w:val="00761682"/>
    <w:rsid w:val="00762BA9"/>
    <w:rsid w:val="00770C78"/>
    <w:rsid w:val="00771965"/>
    <w:rsid w:val="00781716"/>
    <w:rsid w:val="00796231"/>
    <w:rsid w:val="007A08F9"/>
    <w:rsid w:val="007A3BAB"/>
    <w:rsid w:val="007B30E6"/>
    <w:rsid w:val="007B582A"/>
    <w:rsid w:val="007C33B5"/>
    <w:rsid w:val="007C391E"/>
    <w:rsid w:val="007D03CE"/>
    <w:rsid w:val="007D7D56"/>
    <w:rsid w:val="007E2D62"/>
    <w:rsid w:val="00811766"/>
    <w:rsid w:val="00813CDE"/>
    <w:rsid w:val="00814C17"/>
    <w:rsid w:val="008429BE"/>
    <w:rsid w:val="00843E70"/>
    <w:rsid w:val="008574FD"/>
    <w:rsid w:val="00871BD0"/>
    <w:rsid w:val="00874924"/>
    <w:rsid w:val="0089207B"/>
    <w:rsid w:val="008928C3"/>
    <w:rsid w:val="008933C4"/>
    <w:rsid w:val="008953B8"/>
    <w:rsid w:val="00896CCF"/>
    <w:rsid w:val="008A664D"/>
    <w:rsid w:val="008B4B0F"/>
    <w:rsid w:val="008C2324"/>
    <w:rsid w:val="008C3885"/>
    <w:rsid w:val="008D17CF"/>
    <w:rsid w:val="008D2072"/>
    <w:rsid w:val="008F0F53"/>
    <w:rsid w:val="008F1F7C"/>
    <w:rsid w:val="008F253F"/>
    <w:rsid w:val="008F2AA3"/>
    <w:rsid w:val="008F4BC7"/>
    <w:rsid w:val="00903F98"/>
    <w:rsid w:val="00911333"/>
    <w:rsid w:val="00920378"/>
    <w:rsid w:val="0092091A"/>
    <w:rsid w:val="00925F4D"/>
    <w:rsid w:val="00931B1D"/>
    <w:rsid w:val="00950028"/>
    <w:rsid w:val="00972169"/>
    <w:rsid w:val="00977B6D"/>
    <w:rsid w:val="00985033"/>
    <w:rsid w:val="00985150"/>
    <w:rsid w:val="0098687C"/>
    <w:rsid w:val="009A1885"/>
    <w:rsid w:val="009B5243"/>
    <w:rsid w:val="009B539A"/>
    <w:rsid w:val="009C3DE3"/>
    <w:rsid w:val="009C7CEB"/>
    <w:rsid w:val="009D7DA8"/>
    <w:rsid w:val="009E4649"/>
    <w:rsid w:val="009E51E9"/>
    <w:rsid w:val="00A34211"/>
    <w:rsid w:val="00A357A3"/>
    <w:rsid w:val="00A4257F"/>
    <w:rsid w:val="00A45B3F"/>
    <w:rsid w:val="00A601FF"/>
    <w:rsid w:val="00A672E4"/>
    <w:rsid w:val="00A84200"/>
    <w:rsid w:val="00A92A3F"/>
    <w:rsid w:val="00A94C29"/>
    <w:rsid w:val="00A95352"/>
    <w:rsid w:val="00AA411B"/>
    <w:rsid w:val="00AB3482"/>
    <w:rsid w:val="00AE3624"/>
    <w:rsid w:val="00AE7512"/>
    <w:rsid w:val="00B013B4"/>
    <w:rsid w:val="00B0759E"/>
    <w:rsid w:val="00B262E3"/>
    <w:rsid w:val="00B5394C"/>
    <w:rsid w:val="00B5499C"/>
    <w:rsid w:val="00B555FE"/>
    <w:rsid w:val="00B567BA"/>
    <w:rsid w:val="00B6228C"/>
    <w:rsid w:val="00B643B4"/>
    <w:rsid w:val="00B74B0F"/>
    <w:rsid w:val="00B80B2D"/>
    <w:rsid w:val="00B827E4"/>
    <w:rsid w:val="00B82C31"/>
    <w:rsid w:val="00BA0909"/>
    <w:rsid w:val="00BA5C1E"/>
    <w:rsid w:val="00BB2B5D"/>
    <w:rsid w:val="00BC2255"/>
    <w:rsid w:val="00BC5949"/>
    <w:rsid w:val="00BC5FF2"/>
    <w:rsid w:val="00BC7F4D"/>
    <w:rsid w:val="00BF68B0"/>
    <w:rsid w:val="00C002D9"/>
    <w:rsid w:val="00C04F70"/>
    <w:rsid w:val="00C056BF"/>
    <w:rsid w:val="00C1030A"/>
    <w:rsid w:val="00C112C9"/>
    <w:rsid w:val="00C15867"/>
    <w:rsid w:val="00C16CFE"/>
    <w:rsid w:val="00C316E9"/>
    <w:rsid w:val="00C36451"/>
    <w:rsid w:val="00C419D7"/>
    <w:rsid w:val="00C42F27"/>
    <w:rsid w:val="00C443D4"/>
    <w:rsid w:val="00C511AD"/>
    <w:rsid w:val="00C63F34"/>
    <w:rsid w:val="00C84274"/>
    <w:rsid w:val="00CC08AE"/>
    <w:rsid w:val="00CC0988"/>
    <w:rsid w:val="00CC3027"/>
    <w:rsid w:val="00CC669C"/>
    <w:rsid w:val="00CE5BC8"/>
    <w:rsid w:val="00D048FD"/>
    <w:rsid w:val="00D144F2"/>
    <w:rsid w:val="00D1478F"/>
    <w:rsid w:val="00D36418"/>
    <w:rsid w:val="00D460ED"/>
    <w:rsid w:val="00D472F0"/>
    <w:rsid w:val="00D522C1"/>
    <w:rsid w:val="00D527C2"/>
    <w:rsid w:val="00D53EC8"/>
    <w:rsid w:val="00D70CC9"/>
    <w:rsid w:val="00D711CF"/>
    <w:rsid w:val="00D81392"/>
    <w:rsid w:val="00D9362C"/>
    <w:rsid w:val="00D941E1"/>
    <w:rsid w:val="00D95E09"/>
    <w:rsid w:val="00DA075B"/>
    <w:rsid w:val="00DB169E"/>
    <w:rsid w:val="00DB1C06"/>
    <w:rsid w:val="00DB43BE"/>
    <w:rsid w:val="00DB605A"/>
    <w:rsid w:val="00DC1B3E"/>
    <w:rsid w:val="00DD6820"/>
    <w:rsid w:val="00DD77C8"/>
    <w:rsid w:val="00DE28A2"/>
    <w:rsid w:val="00DE28F6"/>
    <w:rsid w:val="00DE3CCE"/>
    <w:rsid w:val="00DE7BF9"/>
    <w:rsid w:val="00DF477B"/>
    <w:rsid w:val="00E008A4"/>
    <w:rsid w:val="00E05872"/>
    <w:rsid w:val="00E06F27"/>
    <w:rsid w:val="00E1739F"/>
    <w:rsid w:val="00E24854"/>
    <w:rsid w:val="00E34717"/>
    <w:rsid w:val="00E37EE8"/>
    <w:rsid w:val="00E45B24"/>
    <w:rsid w:val="00E53795"/>
    <w:rsid w:val="00E543F9"/>
    <w:rsid w:val="00E667CA"/>
    <w:rsid w:val="00E85C21"/>
    <w:rsid w:val="00E9696F"/>
    <w:rsid w:val="00E97888"/>
    <w:rsid w:val="00EA2444"/>
    <w:rsid w:val="00EA31F2"/>
    <w:rsid w:val="00EA5583"/>
    <w:rsid w:val="00EB5534"/>
    <w:rsid w:val="00EB7FF0"/>
    <w:rsid w:val="00EC100B"/>
    <w:rsid w:val="00EC1974"/>
    <w:rsid w:val="00F00D60"/>
    <w:rsid w:val="00F0115F"/>
    <w:rsid w:val="00F05DF8"/>
    <w:rsid w:val="00F16724"/>
    <w:rsid w:val="00F16EE4"/>
    <w:rsid w:val="00F33D84"/>
    <w:rsid w:val="00F40569"/>
    <w:rsid w:val="00F418CC"/>
    <w:rsid w:val="00F42238"/>
    <w:rsid w:val="00F440E4"/>
    <w:rsid w:val="00F541AE"/>
    <w:rsid w:val="00F63BC2"/>
    <w:rsid w:val="00F66A6F"/>
    <w:rsid w:val="00F7143D"/>
    <w:rsid w:val="00F7343C"/>
    <w:rsid w:val="00F7476C"/>
    <w:rsid w:val="00F77742"/>
    <w:rsid w:val="00FA0641"/>
    <w:rsid w:val="00FA1185"/>
    <w:rsid w:val="00FA17BD"/>
    <w:rsid w:val="00FA3074"/>
    <w:rsid w:val="00FD4676"/>
    <w:rsid w:val="00FD4788"/>
    <w:rsid w:val="00FE46D7"/>
    <w:rsid w:val="00FE72E7"/>
    <w:rsid w:val="00FF0582"/>
    <w:rsid w:val="638568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4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5F4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25F4D"/>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925F4D"/>
    <w:rPr>
      <w:b/>
      <w:bCs/>
    </w:rPr>
  </w:style>
  <w:style w:type="paragraph" w:customStyle="1" w:styleId="Default">
    <w:name w:val="Default"/>
    <w:qFormat/>
    <w:rsid w:val="00925F4D"/>
    <w:pPr>
      <w:widowControl w:val="0"/>
      <w:autoSpaceDE w:val="0"/>
      <w:autoSpaceDN w:val="0"/>
      <w:adjustRightInd w:val="0"/>
    </w:pPr>
    <w:rPr>
      <w:rFonts w:ascii="仿宋_GB2312" w:eastAsia="仿宋_GB2312" w:hAnsi="仿宋_GB2312" w:cs="Times New Roman" w:hint="eastAsia"/>
      <w:color w:val="000000"/>
      <w:sz w:val="24"/>
      <w:szCs w:val="22"/>
    </w:rPr>
  </w:style>
  <w:style w:type="paragraph" w:customStyle="1" w:styleId="p0">
    <w:name w:val="p0"/>
    <w:basedOn w:val="a"/>
    <w:rsid w:val="00925F4D"/>
    <w:pPr>
      <w:widowControl/>
    </w:pPr>
    <w:rPr>
      <w:rFonts w:ascii="Calibri" w:hAnsi="Calibri" w:cs="宋体"/>
      <w:kern w:val="0"/>
      <w:szCs w:val="21"/>
    </w:rPr>
  </w:style>
  <w:style w:type="paragraph" w:customStyle="1" w:styleId="CharCharChar">
    <w:name w:val="Char Char Char"/>
    <w:basedOn w:val="a"/>
    <w:qFormat/>
    <w:rsid w:val="00925F4D"/>
    <w:pPr>
      <w:spacing w:line="360" w:lineRule="auto"/>
    </w:pPr>
    <w:rPr>
      <w:rFonts w:ascii="Verdana" w:eastAsia="仿宋_GB2312" w:hAnsi="Verdana" w:cs="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925F4D"/>
    <w:pPr>
      <w:widowControl/>
      <w:spacing w:after="160" w:line="240" w:lineRule="exact"/>
      <w:jc w:val="left"/>
    </w:pPr>
    <w:rPr>
      <w:rFonts w:ascii="方正小标宋简体" w:hAnsi="方正小标宋简体" w:cs="方正小标宋简体"/>
    </w:rPr>
  </w:style>
  <w:style w:type="character" w:customStyle="1" w:styleId="Char0">
    <w:name w:val="页眉 Char"/>
    <w:basedOn w:val="a0"/>
    <w:link w:val="a4"/>
    <w:uiPriority w:val="99"/>
    <w:semiHidden/>
    <w:rsid w:val="00925F4D"/>
    <w:rPr>
      <w:rFonts w:ascii="Times New Roman" w:eastAsia="宋体" w:hAnsi="Times New Roman" w:cs="Times New Roman"/>
      <w:sz w:val="18"/>
      <w:szCs w:val="18"/>
    </w:rPr>
  </w:style>
  <w:style w:type="character" w:customStyle="1" w:styleId="Char">
    <w:name w:val="页脚 Char"/>
    <w:basedOn w:val="a0"/>
    <w:link w:val="a3"/>
    <w:uiPriority w:val="99"/>
    <w:semiHidden/>
    <w:rsid w:val="00925F4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张晓慧</cp:lastModifiedBy>
  <cp:revision>19</cp:revision>
  <dcterms:created xsi:type="dcterms:W3CDTF">2021-04-02T09:01:00Z</dcterms:created>
  <dcterms:modified xsi:type="dcterms:W3CDTF">2021-04-13T06:55:00Z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