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DB" w:rsidRDefault="002122DB">
      <w:pPr>
        <w:spacing w:line="600" w:lineRule="exact"/>
        <w:jc w:val="center"/>
        <w:rPr>
          <w:rFonts w:ascii="方正小标宋_GBK" w:eastAsia="方正小标宋_GBK" w:hAnsi="方正小标宋_GBK" w:cs="方正小标宋_GBK"/>
          <w:sz w:val="48"/>
          <w:szCs w:val="48"/>
        </w:rPr>
      </w:pPr>
    </w:p>
    <w:p w:rsidR="002122DB" w:rsidRDefault="002122DB">
      <w:pPr>
        <w:spacing w:line="600" w:lineRule="exact"/>
        <w:jc w:val="center"/>
        <w:rPr>
          <w:rFonts w:ascii="方正小标宋_GBK" w:eastAsia="方正小标宋_GBK" w:hAnsi="方正小标宋_GBK" w:cs="方正小标宋_GBK"/>
          <w:sz w:val="48"/>
          <w:szCs w:val="48"/>
        </w:rPr>
      </w:pPr>
    </w:p>
    <w:p w:rsidR="002122DB" w:rsidRDefault="002122DB">
      <w:pPr>
        <w:spacing w:line="600" w:lineRule="exact"/>
        <w:jc w:val="center"/>
        <w:rPr>
          <w:rFonts w:ascii="方正小标宋_GBK" w:eastAsia="方正小标宋_GBK" w:hAnsi="方正小标宋_GBK" w:cs="方正小标宋_GBK"/>
          <w:sz w:val="48"/>
          <w:szCs w:val="48"/>
        </w:rPr>
      </w:pP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C70F7B">
      <w:pPr>
        <w:spacing w:line="700" w:lineRule="exact"/>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8"/>
          <w:szCs w:val="48"/>
        </w:rPr>
        <w:t>台州市温岭市人民政府城西街道办事处</w:t>
      </w:r>
    </w:p>
    <w:p w:rsidR="002122DB" w:rsidRDefault="002122DB">
      <w:pPr>
        <w:spacing w:line="700" w:lineRule="exact"/>
        <w:jc w:val="center"/>
        <w:rPr>
          <w:rFonts w:ascii="方正小标宋_GBK" w:eastAsia="方正小标宋_GBK" w:hAnsi="方正小标宋_GBK" w:cs="方正小标宋_GBK"/>
          <w:sz w:val="48"/>
          <w:szCs w:val="48"/>
        </w:rPr>
      </w:pPr>
    </w:p>
    <w:p w:rsidR="002122DB" w:rsidRDefault="00C70F7B">
      <w:pPr>
        <w:spacing w:line="700" w:lineRule="exact"/>
        <w:jc w:val="center"/>
        <w:rPr>
          <w:rFonts w:ascii="宋体" w:eastAsia="宋体" w:hAnsi="宋体" w:cs="宋体"/>
          <w:b/>
          <w:bCs/>
          <w:sz w:val="44"/>
          <w:szCs w:val="44"/>
        </w:rPr>
      </w:pPr>
      <w:r>
        <w:rPr>
          <w:rFonts w:ascii="方正小标宋_GBK" w:eastAsia="方正小标宋_GBK" w:hAnsi="方正小标宋_GBK" w:cs="方正小标宋_GBK" w:hint="eastAsia"/>
          <w:sz w:val="48"/>
          <w:szCs w:val="48"/>
        </w:rPr>
        <w:t>2020年度部门决算</w:t>
      </w:r>
    </w:p>
    <w:p w:rsidR="002122DB" w:rsidRDefault="002122DB">
      <w:pPr>
        <w:spacing w:line="560" w:lineRule="exact"/>
        <w:jc w:val="center"/>
        <w:rPr>
          <w:rFonts w:ascii="宋体" w:eastAsia="宋体" w:hAnsi="宋体" w:cs="宋体"/>
          <w:b/>
          <w:bCs/>
          <w:sz w:val="44"/>
          <w:szCs w:val="44"/>
        </w:rPr>
        <w:sectPr w:rsidR="002122DB">
          <w:pgSz w:w="11906" w:h="16838"/>
          <w:pgMar w:top="1417" w:right="1701" w:bottom="1417" w:left="1701" w:header="851" w:footer="992" w:gutter="0"/>
          <w:cols w:space="425"/>
          <w:docGrid w:type="lines" w:linePitch="312"/>
        </w:sectPr>
      </w:pPr>
    </w:p>
    <w:p w:rsidR="002122DB" w:rsidRDefault="00C70F7B">
      <w:pPr>
        <w:spacing w:line="700" w:lineRule="exact"/>
        <w:jc w:val="center"/>
        <w:rPr>
          <w:rFonts w:ascii="微软雅黑" w:eastAsia="微软雅黑" w:hAnsi="微软雅黑" w:cs="微软雅黑"/>
          <w:sz w:val="36"/>
          <w:szCs w:val="36"/>
        </w:rPr>
      </w:pPr>
      <w:r>
        <w:rPr>
          <w:rFonts w:ascii="微软雅黑" w:eastAsia="微软雅黑" w:hAnsi="微软雅黑" w:cs="微软雅黑" w:hint="eastAsia"/>
          <w:sz w:val="36"/>
          <w:szCs w:val="36"/>
        </w:rPr>
        <w:lastRenderedPageBreak/>
        <w:t>目录</w:t>
      </w:r>
    </w:p>
    <w:p w:rsidR="002122DB" w:rsidRDefault="002122DB">
      <w:pPr>
        <w:spacing w:line="600" w:lineRule="exact"/>
        <w:jc w:val="center"/>
        <w:rPr>
          <w:rFonts w:ascii="微软雅黑" w:eastAsia="微软雅黑" w:hAnsi="微软雅黑" w:cs="微软雅黑"/>
          <w:sz w:val="32"/>
          <w:szCs w:val="32"/>
        </w:rPr>
      </w:pP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一、概况.................................................................................................................(1)</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（一）部门职责......................................................................................................(1)</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（二）机构设置.....................................................................................................(2)</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二、2020年度部门决算公开表.............................................................................(3)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三、2020年度部门决算情况说明.........................................................................(3)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（一）收入支出决算总体情况说明.....................................................................(3)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（二）收入决算情况说明.....................................................................................(3)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（三）支出决算情况说明.....................................................................................(3)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（四）财政拨款收入支出决算总体情况说明......................................................(3)</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（五）一般公共预算财政拨款支出决算情况说明..............................................(4)</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（六）一般公共预算财政拨款基本支出决算情况说明....................................(14)</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（七）政府性基金预算财政拨款支出决算总体情况说明................................(15)</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（八）国有资本经营预算财政拨款支出决算总体情况说明............................(17)</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（九）一般公共预算财政拨款“三公”经费支出决算情况说明....................(17)</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（十）机关运行经费支出说明...........................................................................(18)</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（十一）政府采购支出说明...............................................................................(18)</w:t>
      </w:r>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（十二）国有资产占有情况说明.......................................................................(1</w:t>
      </w:r>
      <w:r w:rsidR="00B45503">
        <w:rPr>
          <w:rFonts w:ascii="微软雅黑" w:eastAsia="微软雅黑" w:hAnsi="微软雅黑" w:cs="微软雅黑" w:hint="eastAsia"/>
          <w:spacing w:val="6"/>
          <w:sz w:val="24"/>
        </w:rPr>
        <w:t>9</w:t>
      </w:r>
      <w:r>
        <w:rPr>
          <w:rFonts w:ascii="微软雅黑" w:eastAsia="微软雅黑" w:hAnsi="微软雅黑" w:cs="微软雅黑" w:hint="eastAsia"/>
          <w:spacing w:val="6"/>
          <w:sz w:val="24"/>
        </w:rPr>
        <w:t>)</w:t>
      </w:r>
      <w:bookmarkStart w:id="0" w:name="_GoBack"/>
      <w:bookmarkEnd w:id="0"/>
    </w:p>
    <w:p w:rsidR="002122DB" w:rsidRDefault="00C70F7B">
      <w:pPr>
        <w:spacing w:line="620" w:lineRule="exact"/>
        <w:jc w:val="left"/>
        <w:rPr>
          <w:rFonts w:ascii="微软雅黑" w:eastAsia="微软雅黑" w:hAnsi="微软雅黑" w:cs="微软雅黑"/>
          <w:spacing w:val="6"/>
          <w:sz w:val="24"/>
        </w:rPr>
      </w:pPr>
      <w:r>
        <w:rPr>
          <w:rFonts w:ascii="微软雅黑" w:eastAsia="微软雅黑" w:hAnsi="微软雅黑" w:cs="微软雅黑" w:hint="eastAsia"/>
          <w:spacing w:val="6"/>
          <w:sz w:val="24"/>
        </w:rPr>
        <w:t>（十三）预算绩效情况说明...............................................................................(19)</w:t>
      </w:r>
    </w:p>
    <w:p w:rsidR="002122DB" w:rsidRDefault="00C70F7B">
      <w:pPr>
        <w:spacing w:line="620" w:lineRule="exact"/>
        <w:jc w:val="left"/>
        <w:rPr>
          <w:rFonts w:ascii="微软雅黑" w:eastAsia="微软雅黑" w:hAnsi="微软雅黑" w:cs="微软雅黑"/>
          <w:spacing w:val="11"/>
          <w:sz w:val="28"/>
          <w:szCs w:val="28"/>
        </w:rPr>
      </w:pPr>
      <w:r>
        <w:rPr>
          <w:rFonts w:ascii="微软雅黑" w:eastAsia="微软雅黑" w:hAnsi="微软雅黑" w:cs="微软雅黑" w:hint="eastAsia"/>
          <w:spacing w:val="6"/>
          <w:sz w:val="24"/>
        </w:rPr>
        <w:t>四、名词解释.......................................................................................................(26)</w:t>
      </w:r>
    </w:p>
    <w:p w:rsidR="002122DB" w:rsidRDefault="002122DB">
      <w:pPr>
        <w:spacing w:line="560" w:lineRule="exact"/>
        <w:rPr>
          <w:rFonts w:ascii="黑体" w:eastAsia="黑体" w:hAnsi="黑体" w:cs="黑体"/>
          <w:sz w:val="32"/>
          <w:szCs w:val="32"/>
        </w:rPr>
        <w:sectPr w:rsidR="002122DB">
          <w:pgSz w:w="11906" w:h="16838"/>
          <w:pgMar w:top="1701" w:right="1701" w:bottom="1701" w:left="1701" w:header="851" w:footer="992" w:gutter="0"/>
          <w:cols w:space="425"/>
          <w:docGrid w:type="lines" w:linePitch="312"/>
        </w:sectPr>
      </w:pPr>
    </w:p>
    <w:p w:rsidR="002122DB" w:rsidRDefault="00C70F7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一、概况</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（一）部门职责</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加强党的建设。推进全面从严治党，落实基层党建工作责任制，严格抓好基层党组织建设各项制度，推进街道村（社区）党建与单位党建、行业党建、区域化党建互联互动，统筹抓好辖区内新领域新业态新群体党建工作。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推进区域发展。统筹落实区域发展的重大决策和建设规划，参与辖区公共服务设施建设规划，配合做好城市有机更新，推动辖区健康有序可持续发展；服务“三农”发展，指导农村经济发展，推进农村经济结构调整，促进农民增收。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公共服务。组织实施与村（居）民生活密切相关的各项公共服务，落实人力社保、医保、民政、教育、文化、体育、卫生健康等方面相关政策，均衡辖区内公共服务发展。推进“最多跑一次”改革，建立健全群众办事一次办结机制，优化便民服务质量。</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实施综合管理。落实辖区内城市管理、人口管理、社会管理、生态环境保护等工作，承担组织领导、推进实施、综合协调等职责；落实辖区内相关行政事务常态化管理；依托“基层治理四平台”，统筹协调区域内相关力量，协助做好监督检查等事中事后监管工作；组织开展群众监督和社会监督。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（5）加强基层执法。整合基层一线执法力量，充分发挥属地管理优势，强化对辖区范围内执法力量的统一指挥和统筹协调。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（6）维护安全稳定。承担辖区平安建设、社会治安综合治理、公共安全及安全生产监管等相关工作，处理群众来信来访，反映社情民意，化解矛盾纠纷；做好应急防灾等相关工作。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（7）动员社会参与。动员辖区内各类单位、社会组织和社区居民等社会力量参与社会治理，引导辖区单位履行社会责任，整合区域内各种社会力量为街道经济社会发展服务。</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（二）机构设置</w:t>
      </w:r>
    </w:p>
    <w:p w:rsidR="002122DB" w:rsidRDefault="00C70F7B">
      <w:pPr>
        <w:widowControl/>
        <w:spacing w:line="6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从预算单位构成看，台州市温岭市人民政府城西街道办事处部门决算包括：街道本级决算、经济建设服务中心、农业综合服务中心、社会事业服务中心。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纳入台州市温岭市人民政府城西街道办事处2020年度部门决算编制范围的二级预算单位包括：二级预算单位并入街道本级，由街道本级统一核算并编制决算报表。</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预算单位构成看，本单位内设：党政综合办公室（挂人大办公室、财政财务管理办公室牌子）、党建工作办公室、社会事务服务管理办公室（挂行政审批办公室牌子）、基层综合治理办公室（挂综合信息指挥室牌子）、经济发展办公室、城市管理办公室（挂综合行政执法办公室、生态环境办公室牌子）、应急管理办公室、民政社区工作办公室、经济建设服务中心（挂企业服务站、劳动保障所、统计中心牌子）、农业综合服务中心、社会事业服务中心（挂便民服务中心、退役军人服务站、民族宗教事务所、综合文化站、社会救助事务所牌子）。</w:t>
      </w:r>
    </w:p>
    <w:p w:rsidR="002122DB" w:rsidRDefault="002122DB">
      <w:pPr>
        <w:spacing w:line="600" w:lineRule="exact"/>
        <w:ind w:firstLineChars="200" w:firstLine="640"/>
        <w:rPr>
          <w:rFonts w:ascii="仿宋_GB2312" w:eastAsia="仿宋_GB2312" w:hAnsi="仿宋_GB2312" w:cs="仿宋_GB2312"/>
          <w:sz w:val="32"/>
          <w:szCs w:val="32"/>
        </w:rPr>
      </w:pPr>
    </w:p>
    <w:p w:rsidR="002122DB" w:rsidRDefault="00C70F7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二、2020年度部门决算公开表</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详见附表。</w:t>
      </w:r>
    </w:p>
    <w:p w:rsidR="002122DB" w:rsidRDefault="00C70F7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三、2020年度部门决算情况说明</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（一）收入支出决算总体情况说明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2020年度收入总计6,028.59万元，支出总计6,028.59万元,与2019年度相比，各减少63,718.08万元，下降91.36%。主要原因是：减少土地出让金收入。</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（二）收入决算情况说明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收入合计6,015.67万元；包括财政拨款收入5,960.67万元（其中，一般公共预算5,256.02万元，政府性基金预算704.66万元,国有资本经营预算0万元），占收入合计99.09%；上级补助收入0万元，占收入合计0%；事业收入0万元，占收入合计0%；经营收入0万元，占收入合计0%；附属单位上缴收入0万元，占收入合计0%；其他收入55.00万元，占收入合计0.91%。</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本年支出合计6,015.67万元，其中基本支出2,133.18万元，占35.46%；项目支出3,882.49万元，占64.54%；上缴上级支出0万元，占0%；经营支出0万元，占0%；对附属单位补助支出0万元，占0%。</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（四）财政拨款收入支出决算总体情况说明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2020年度财政拨款收入总计5,960.67万元，支出总计5,960.67万元，与2019年相比，各减少63,773.08万元，下降</w:t>
      </w:r>
      <w:r>
        <w:rPr>
          <w:rFonts w:ascii="仿宋_GB2312" w:eastAsia="仿宋_GB2312" w:hAnsi="仿宋_GB2312" w:cs="仿宋_GB2312" w:hint="eastAsia"/>
          <w:sz w:val="32"/>
          <w:szCs w:val="32"/>
        </w:rPr>
        <w:lastRenderedPageBreak/>
        <w:t>91.45%。主要原因是今年无土地出让金收入。</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（五）一般公共预算财政拨款支出决算情况说明</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1.一般公共预算财政拨款支出决算总体情况。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2020年度一般公共预算财政拨款支出5,256.02万元，占本年支出合计的87.37%。与2019年相比，一般公共预算财政拨款支出减少133.25万元，下降2.47%。主要原因是：本年土地出让金支出减少。</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2.一般公共预算财政拨款支出决算结构情况。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一般公共预算财政拨款支出5,256.02万元，主要用于以下方面：一般公共服务（类）支出2,553.26万元，占48.58%；国防（类）支出0万元,占0%；公共安全（类）支出67.10万元,占1.28%；教育（类）支出59.00万元,占1.12%；科学技术（类）支出0万元,占0%；文化旅游体育与传媒（类）支出190.26万元,占3.62%；社会保障和就业（类）支出1,121.87万元,占21.34%；卫生健康（类）支出375.93万元,占7.15%；节能环保（类）支出24.00万元,占0.46%；城乡社区（类）支出157.00万元,占2.99%；农林水（类）支出223.50万元,占4.25%；交通运输（类）支出0万元,占0%；资源勘探工业信息等（类）支出45.00万元,占0.86%；商业服务业等（类）支出0万元,占0%；金融（类）支出0万元,占0%；援助其他地区（类）支出0万元,占0%；自然资源海洋气象等（类）支出0万元,占0%；住房保障（类）支出0万元,占0%；粮油物资储备（类）支出0万元,占0%；灾害防治及应急管理（类）支出439.11</w:t>
      </w:r>
      <w:r>
        <w:rPr>
          <w:rFonts w:ascii="仿宋_GB2312" w:eastAsia="仿宋_GB2312" w:hAnsi="仿宋_GB2312" w:cs="仿宋_GB2312" w:hint="eastAsia"/>
          <w:sz w:val="32"/>
          <w:szCs w:val="32"/>
        </w:rPr>
        <w:lastRenderedPageBreak/>
        <w:t>万元,占8.35%；其他（类）支出0万元,占0%；债务还本（类）支出0万元,占0%；债务付息（类）支出0万元,占0%。</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3.一般公共预算财政拨款支出决算具体情况。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2020年度一般公共预算财政拨款支出年初预算为4359.01万元，支出决算为5,256.02万元,完成年初预算的120.58%，主要原因是追加民政残联指标。其中：</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一般公共服务支出（类）人大事务（款）其它人大事务支出（项）。2020年年初预算为22万元，2020年支出决算为22万元，完成年初预算的100%，决算数等于预算数，是因为严格按照预算编制来执行支出。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政府办公厅及相关机构事务支出（款）行政运行（项）。2020年年初预算为961.89万元，2020年支出决算为959.38万元，完成年初预算的99.74%，决算数同年初预算数基本一致，是因为严格执行年初预算的计划安排。</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政府办公厅及相关机构事务支出（款）事业运行（项）。2020年年初预算为747.11万元，2020年支出决算为744.78万元，完成年初预算的99.69%，决算数同年初预算数基本一致，是因为严格执行年初预算的计划安排。</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政府办公厅及相关机构事务支出（款）其他政府办公厅及相关机构事务支出（项）。2020年年初预算为402万元，2020年支出决算为379.03万元，完成年初预算的94.29%，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般公共服务支出（类）统计信息事务（款）统计管理（项）。2020年年初预算为55万元，2020年支出决算为73.35万元，完成年初预算的133.36%，决算数大于预算数，是因为全国第七次人口普查工作经费不足，年中调整增加了18.35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纪检监察事务（款）其他纪检监察事务支出（项）。2020年年初预算为2.6万元，2020年支出决算为7.6万元，完成年初预算的291.9%，决算数大于预算数，是因为工作任务调整，年中调整了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群众团体事务（款）其他群众团体事务支出（项）。2020年年初预算为10万元，2020年支出决算为9.72万元，完成年初预算的97.2%，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党委办公厅及相关机构事务（款）其他党委办公厅及相关机构事务支出（项）。2020年年初预算为3万元，2020年支出决算为23万元，完成年初预算的766.7%，决算数大于预算数，是因为新增亮化工程，年中调整了20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其他共产党事务支出（款）其他共产党事务支出（项）。2020年年初预算为77万元，2020年支出决算为81.9万元，完成年初预算的106.36%，决算数大于预算数，是因为党组织建设需要，年中调整了12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一般公共服务支出（类）其他一般公共服务支出（款）其他一般公共服务支出（项）。2020年年初预算为9万元，2020</w:t>
      </w:r>
      <w:r>
        <w:rPr>
          <w:rFonts w:ascii="仿宋_GB2312" w:eastAsia="仿宋_GB2312" w:hAnsi="仿宋_GB2312" w:cs="仿宋_GB2312" w:hint="eastAsia"/>
          <w:sz w:val="32"/>
          <w:szCs w:val="32"/>
        </w:rPr>
        <w:lastRenderedPageBreak/>
        <w:t>年支出决算为252.47万元，完成年初预算的2805.2%，决算数大于预算数，是因为社区工作人员及交管站人员增加等，年中追加了243.47万元。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公共安全支出（类）公安支出（款）其他公安支出（项）。2020年年初预算为68万元，2020年支出决算为67.1万元，完成年初预算的98.68%，决算数同年初预算数基本一致，是因为严格按照预算编制来执行支出。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教育支出（类）其他教育支出（款）其他教育支出（项）。2020年年初预算为59万元，2020年支出决算为59万元，完成年初预算的100%，决算数等于预算数，是因为严格按照预算编制来执行支出。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文化体育与传媒支出（类）文化（款）群众文化支出（项）。2020年年初预算为60万元，2020年支出决算为58.33万元，完成年初预算的97.22%，决算数同年初预算数基本一致，是因为严格按照预算编制来执行支出。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文化体育与传媒支出（类）文化（款）其他文化和旅游支出（项）。2020年年初预算为52万元，2020年支出决算为119.93万元，完成年初预算的230.6%，决算数大于预算数，是因为增加教育宣传，年中追加了67.93万元。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文化体育与传媒支出（类）体育（款）群众体育（项）。2020年年初预算为16万元，2020年支出决算为12万元，完成年初预算的75%，其中资产采购因为政策调整没有根据年初预算计划安排执行，支出减少4万元。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社会保障和就业支出（类）民政管理事务（款）基层政权建设和社区管理（项）。2020年年初预算为314.2万元，2020年支出决算为307.12万元，完成年初预算的97.75%，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社会保障和就业支出（类）民政管理事务（款）其他民政管理事务（项）。2020年年初预算为0万元，2020年支出决算为13.7万元，决算数大于预算数，是因为追加社区工作人员经费，年中追加了13.7万元。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行政事业单位离退休（款）机关事业单位基本养老保险缴费支出（项）。2020年年初预算为110.27万元，2020年支出决算为101.96万元，完成年初预算的92.46%，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行政事业单位离退休（款）机关事业单位职业年金缴费支出（项）。2020年年初预算为55.13万元，2020年支出决算为50.98万元，完成年初预算的92.47%，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社会保障和就业支出（类）抚恤（款）死亡抚恤（项）。2020年年初预算为0万元，2020年支出决算为2.35万元，决算数大于预算数，是因为追加“三属”定补及牺牲病故军人一次性抚恤，年中追加了2.35万元。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社会保障和就业支出（类）抚恤（款）伤残抚恤（项）。</w:t>
      </w:r>
      <w:r>
        <w:rPr>
          <w:rFonts w:ascii="仿宋_GB2312" w:eastAsia="仿宋_GB2312" w:hAnsi="仿宋_GB2312" w:cs="仿宋_GB2312" w:hint="eastAsia"/>
          <w:sz w:val="32"/>
          <w:szCs w:val="32"/>
        </w:rPr>
        <w:lastRenderedPageBreak/>
        <w:t>2020年年初预算为0万元，2020年支出决算为30.41万元，决算数大于预算数，是因为追加烈士子女生活补助，年中追加了30.41万元。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社会保障和就业支出（类）抚恤（款）在乡复员、退伍军人生活补助（项）。2020年年初预算为0万元，2020年支出决算为36.54万元，决算数大于预算数，是因为追加复员、退伍军人生活补助，年中追加了36.54万元。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社会保障和就业支出（类）抚恤（款）义务兵优待（项）。2020年年初预算为16万元，2020年支出决算为80.63万元，完成年初预算的503.9%，决算数大于预算数，是因为追加义务兵优待金，年中追加了64.63万元。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农村籍退役士兵老年生活补助（项）。2020年年初预算为0万元，2020年支出决算为49.48万元，决算数大于预算数，是因为追加农村籍退役士兵老年生活补助，年中追加了49.48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社会保障和就业支出（类）抚恤（款）其他优抚支出（项）。2020年年初预算为0万元，2020年支出决算为23.44万元，决算数大于预算数，是因为追加退役军人定期补助，年中追加了23.44万元。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社会保障和就业支出（类）退役安置（款）退役士兵安置（项）。2020年年初预算为0万元，2020年支出决算为40.12万元，决算数大于预算数，是因为追加退伍军人安置费，年中追加了40.12万元。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社会保障和就业支出（类）社会福利（款）儿童福利（项）。2020年年初预算为0万元，2020年支出决算为4.41万元，决算数大于预算数，是因为追加困境儿童基本生活费，年中追加了4.41万元。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社会保障和就业支出（类）社会福利（款）老年福利（项）。2020年年初预算为0万元，2020年支出决算为32.95万元，决算数大于预算数，是因为追加高龄老人补贴及养老护理员补贴等，年中追加了32.95万元。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社会福利（款）养老服务（项）。2020年年初预算为0万元，2020年支出决算为65.71万元，决算数大于预算数，是因为追加居家养老中心补助及社区居家照料中心建设、运行保险补助经费，年中追加了65.71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社会保障和就业支出（类）残疾人事业（款）残疾人康复（项）。2020年年初预算为0万元，2020年支出决算为3.79万元，决算数大于预算数，是因为追加残疾人教育经费、医疗支出，年中追加了3.79万元。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社会保障和就业支出（类）残疾人事业（款）残疾人就业和扶贫（项）。2020年年初预算为0万元，2020年支出决算为4.5万元，决算数大于预算数，是因为追加残疾人就业扶持经费，年中追加了4.5万元。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社会保障和就业支出（类）残疾人事业（款）残疾人事业和生活补贴（项）。2020年年初预算为0万元，2020年支出决算为104.64万元，决算数大于预算数，是因为追加困难重度</w:t>
      </w:r>
      <w:r>
        <w:rPr>
          <w:rFonts w:ascii="仿宋_GB2312" w:eastAsia="仿宋_GB2312" w:hAnsi="仿宋_GB2312" w:cs="仿宋_GB2312" w:hint="eastAsia"/>
          <w:sz w:val="32"/>
          <w:szCs w:val="32"/>
        </w:rPr>
        <w:lastRenderedPageBreak/>
        <w:t>残疾人护理补贴，年中追加了104.64万元。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残疾人事业（款）其他残疾人事业支出（项）。2020年年初预算为0万元，2020年支出决算为6.35万元，决算数大于预算数，是因为追加残疾人助残经费、残联专职委员经费、教育经费等，年中追加了6.35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社会保障和就业支出（类）最低生活保障（款）城市最低生活保障支出（项）。2020年年初预算为0万元，2020年支出决算为80.7万元，决算数大于预算数，是因为追加城乡居民最低生活保障金，年中追加了80.7万元。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临时救助（款）临时救助支出（项）。2020年年初预算为0万元，2020年支出决算为27.18万元，决算数大于预算数，是因为追加重点优抚对象基本生活价格补贴及临时救助，年中追加了27.18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特困人员救助供养（款）城市特困人员救助供养支出（项）。2020年年初预算为0万元，2020年支出决算为0.5万元，决算数大于预算数，是因为追加特困对象护理补贴和门诊补贴，年中追加了0.5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社会保障和就业支出（类）其他生活救助（款）其他城市生活救助（项）。2020年年初预算为0万元，2020年支出决算为5.39万元，决算数大于预算数，是因为追加春节元旦慰问经费，年中追加了5.39万元。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社会保障和就业支出（类）其他生活救助（款）其他农村生活救助（项）。2020年年初预算为0万元，2020年支出决算</w:t>
      </w:r>
      <w:r>
        <w:rPr>
          <w:rFonts w:ascii="仿宋_GB2312" w:eastAsia="仿宋_GB2312" w:hAnsi="仿宋_GB2312" w:cs="仿宋_GB2312" w:hint="eastAsia"/>
          <w:sz w:val="32"/>
          <w:szCs w:val="32"/>
        </w:rPr>
        <w:lastRenderedPageBreak/>
        <w:t>为10万元，决算数大于预算数，是因为追加各类社救对象定补及丧葬补助费及支宁返乡固定生活补助金，年中追加了10万元。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退役军人管理事务（款）拥军优属（项）。2020年年初预算为0万元，2020年支出决算为3.52万元，决算数大于预算数，是因为追加春节八一拥军专项经费及社会化拥军，年中追加了3.52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类）其他社会保障和就业支出（款）其他社会保障和就业支出（项）。2020年年初预算为20万元，2020年支出决算为35.47万元，完成年初预算的177.35%，决算数大于预算数，是因为追加城乡居民最低生活保障金、民政福利工作经费，年中追加了15.47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医疗卫生与计划生育支出（类）计划生育事务（款）其他计划生育事务支出（项）。2020年年初预算为30万元，2020年支出决算为25万元，完成年初预算的83.3%，其中因为卫健员调整，支出调整5万元。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医疗卫生与计划生育支出（类）优抚对象医疗（款）优抚对象医疗补助（项）。2020年年初预算为0万元，2020年支出决算为5万元，决算数大于预算数，是因为追加伤残军人补助，年中追加了5万元。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医疗卫生与计划生育支出（类）其他卫生健康支出（款）其他卫生健康支出（项）。2020年年初预算为406.6万元，2020年支出决算为345.93万元，完成年初预算的85.08%，因为病</w:t>
      </w:r>
      <w:r>
        <w:rPr>
          <w:rFonts w:ascii="仿宋_GB2312" w:eastAsia="仿宋_GB2312" w:hAnsi="仿宋_GB2312" w:cs="仿宋_GB2312" w:hint="eastAsia"/>
          <w:sz w:val="32"/>
          <w:szCs w:val="32"/>
        </w:rPr>
        <w:lastRenderedPageBreak/>
        <w:t>媒生物防制专业化服务按合同支付，年中调减60.67万元。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节能环保支出（类）环境保护管理事务（款）其他环境保护管理事务支出（项）。2020年年初预算为24万元，2020年支出决算为24万元，完成年初预算的100%，决算数等于预算数，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城乡社区支出（类）城乡社区环境卫生（款）城乡社区环境卫生（项）。2020年年初预算为157万元，2020年支出决算为157万元，完成年初预算的100%，决算数等于预算数，是因为严格按照预算编制来执行支出。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农林水支出（类）农业（款）对高校毕业生到基层任职补助（项）。2020年年初预算为7万元，2020年支出决算为9.33万元，完成年初预算的133.29%，决算数大于预算数，是因为追加人员调资经费，年中追加了2.33万元。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农林水支出（类）农业（款）其他农业农村支出（项）。2020年年初预算为60万元，2020年支出决算为41.3万元，完成年初预算的68.8%，因为大屏采购调整，年中调减18.7万元。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农林水支出（类）水利（款）其他水利支出（项）。2020年年初预算为158万元，2020年支出决算为156.58万元，完成年初预算的99.1%，决算数同年初预算数基本一致，是因为严格按照预算编制来执行支出。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农林水支出（类）农村综合改革（款）对村级一事一议的补助（项）。2020年年初预算为0万元，2020年支出决算为16.29万元，决算数大于预算数，是因为追加村级便民服务中</w:t>
      </w:r>
      <w:r>
        <w:rPr>
          <w:rFonts w:ascii="仿宋_GB2312" w:eastAsia="仿宋_GB2312" w:hAnsi="仿宋_GB2312" w:cs="仿宋_GB2312" w:hint="eastAsia"/>
          <w:sz w:val="32"/>
          <w:szCs w:val="32"/>
        </w:rPr>
        <w:lastRenderedPageBreak/>
        <w:t>心、村邮员运行经费，年中追加了16.29万元。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源勘探信息等支出（类）支持中小企业发展和管理支出（款）其他支持中小企业发展和管理支出（项）。2020年年初预算45万元，2020年支出决算为45万元，完成年初预算的100%，决算数等于预算数，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灾害防治及应急管理支出（类）应急管理事务（款）安全监管（项）。2020年年初预算为411.2万元，2020年支出决算为439.1万元，完成年初预算的106.8%，决算数大于预算数，是因为追加应急中队人员报酬，年中追加了27.9万元。</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（六）一般公共预算财政拨款基本支出决算情况说明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2020年度一般公共预算财政拨款基本支出2,133.18万元，其中：：</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人员经费1,853.27万元，主要包括：基本工资、津贴补贴、奖金、绩效工资、职业年金缴费、生活补助、职工基本医疗保险缴费、公务员医疗补助缴费、机关事业单位基本养老保险缴费、住房公积金等。</w:t>
      </w:r>
    </w:p>
    <w:p w:rsidR="002122DB" w:rsidRDefault="00C70F7B">
      <w:pPr>
        <w:autoSpaceDE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279.91万元，主要包括：办公费、印刷费、人员劳务费、维护费、水电费、物业管理费、租赁费、培训费、会议费、公务接待费、专用材料费、专用燃料费、委托业务费、工会经费、福利费、其他交通费用、其他商品和服务支出、办公设备购置等。</w:t>
      </w:r>
    </w:p>
    <w:p w:rsidR="00B45503" w:rsidRDefault="00B45503">
      <w:pPr>
        <w:spacing w:line="600" w:lineRule="exact"/>
        <w:ind w:firstLineChars="200" w:firstLine="643"/>
        <w:rPr>
          <w:rFonts w:ascii="楷体_GB2312" w:eastAsia="楷体_GB2312" w:hAnsi="楷体_GB2312" w:cs="楷体_GB2312"/>
          <w:b/>
          <w:bCs/>
          <w:sz w:val="32"/>
          <w:szCs w:val="32"/>
        </w:rPr>
      </w:pP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（七）政府性基金预算财政拨款支出决算总体情况</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1.政府性基金预算财政拨款支出决算总体情况。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2020年度政府性基金预算财政拨款支出704.66万元，占本年支出合计的11.71%。与2019年相比，政府性基金预算财政拨款支出减少63,639.84万元，下降98.90%。主要原因是：今年无土地出让金收入。</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2.政府性基金预算财政拨款支出决算结构情况。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政府性基金预算财政拨款支出704.66万元，主要用于以下方面：科学技术（类）支出0万元,占0%；文化旅游体育与传媒（类）支出0万元,占0%；社会保障和就业（类）支出0万元,占0%；节能环保（类）支出0万元,占0%；城乡社区（类）支出646.71万元,占91.78%；农林水（类）支出0万元,占0%；交通运输（类）支出0万元,占0%；资源勘探信息等（类）支出0万元,占0%；金融（类）支出0万元,占0%；其他（类）支出57.95万元,占8.22%；债务付息（类）支出0万元,占0%；抗疫特别国债安排（类）支出0万元,占0%。</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3.政府性基金预算财政拨款支出决算具体情况。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2020年度政府性基金预算财政拨款支出年初预算为640万元，支出决算为704.66万元,完成年初预算的110.1%，主要原因是追加温江路沿线整治工程、“三改一拆”拆违补贴。其中：</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城乡社区支出（类）国有土地使用权出让收入及对应专项债务收入安排的支出（款）城市建设支出（项）。年初预算为</w:t>
      </w:r>
      <w:r>
        <w:rPr>
          <w:rFonts w:ascii="仿宋_GB2312" w:eastAsia="仿宋_GB2312" w:hAnsi="仿宋_GB2312" w:cs="仿宋_GB2312" w:hint="eastAsia"/>
          <w:sz w:val="32"/>
          <w:szCs w:val="32"/>
        </w:rPr>
        <w:lastRenderedPageBreak/>
        <w:t>0万元，支出决算为158.2万元，决算数大于预算数，是因为追加温江路沿线整治工程，年中追加了158.2万元。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类）国有土地使用权出让收入及对应专项债务收入安排的支出（款）其他国有土地使用权出让收入安排的支出（项）。年初预算为140万元，支出决算为139.5万元，完成年初预算的99.64%，决算数同年初预算数基本一致，是因为严格按照预算编制来执行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类）城市基础设施配套费安排的支出（款）其他城市基础设施配套费安排的支出（项）。年初预算为500万元，支出决算为349万元，完成年初预算的69.8%，因为川城路改造整治工程按工程进度结算，年中调减151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类）其他政府性基金及对应专项债务收入安排的支出（款）其他政府性基金安排的支出（项）。年初预算为0万元，支出决算为35.66万元，决算数大于预算数，是因为追加“三改一拆”拆违补贴，年中追加了35.66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其他支出（类）彩票公益金安排的支出（款）用于社会福利的彩票公益金支出（项）。年初预算为0万元，支</w:t>
      </w:r>
      <w:r>
        <w:rPr>
          <w:rFonts w:ascii="仿宋_GB2312" w:eastAsia="仿宋_GB2312" w:hAnsi="仿宋_GB2312" w:cs="仿宋_GB2312" w:hint="eastAsia"/>
          <w:sz w:val="32"/>
          <w:szCs w:val="32"/>
        </w:rPr>
        <w:tab/>
        <w:t>出决算为19.35万元，决算数大于预算数，是因为追加低保家庭儿童基本生活保障费等费用，年中追加了19.35万元。</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其他支出（类）彩票公益金安排的支出（款）用于其他社会公益事业的彩票公益金支出（项）。年初预算为0万元，支出决算为2.95万元，决算数大于预算数，是因为追加复退军人定期补助，年中追加了2.95万元。</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（八）国有资本经营预算财政拨款支出决算总体情况</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本部门2020年度无国有资本经营预算财政拨款收支安排，故无相关数据。</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（九）一般公共预算财政拨款“三公”经费支出决算情况说明</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1.“三公”经费一般公共预算财政拨款支出决算总体情况说明。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2020年度“三公”经费一般公共预算财政拨款支出预算为21.73万元，支出决算为8.25万元，完成预算的37.96%,2020年度“三公”经费支出决算数小于预算数的主要原因是街道进一步规范公务用车、公务接待等支出。</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2.“三公”经费一般公共预算财政拨款支出决算具体情况说明。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2020年度“三公”经费一般公共预算财政拨款支出决算中，因公出国（境）费用支出决算为0万元，占0%，与2019年度相比，减少4.04万元，下降100.00%，主要原因是</w:t>
      </w:r>
      <w:r w:rsidR="0097635F">
        <w:rPr>
          <w:rFonts w:ascii="仿宋_GB2312" w:hAnsi="仿宋_GB2312" w:cs="仿宋_GB2312" w:hint="eastAsia"/>
          <w:sz w:val="32"/>
          <w:szCs w:val="32"/>
        </w:rPr>
        <w:t>2020</w:t>
      </w:r>
      <w:r w:rsidR="0097635F">
        <w:rPr>
          <w:rFonts w:ascii="仿宋_GB2312" w:hAnsi="仿宋_GB2312" w:cs="仿宋_GB2312" w:hint="eastAsia"/>
          <w:sz w:val="32"/>
          <w:szCs w:val="32"/>
        </w:rPr>
        <w:t>年无</w:t>
      </w:r>
      <w:r>
        <w:rPr>
          <w:rFonts w:ascii="仿宋_GB2312" w:eastAsia="仿宋_GB2312" w:hAnsi="仿宋_GB2312" w:cs="仿宋_GB2312" w:hint="eastAsia"/>
          <w:sz w:val="32"/>
          <w:szCs w:val="32"/>
        </w:rPr>
        <w:t>因公出国；公务用车购置及运行维护费支出决算为6.48万元，占78.55%，与2019年度相比，减少4.72万元，下降42.14%，主要原因是进一步规范公务用车支出；公务接待费支出决算为1.77万元，占21.45%，与2019年度相比，增加0.63万元。具体情况如下：</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（1）因公出国（境）费预算数为0万元，支出决算为0万元。完成预算的100%。主要用于机关及下属预算单位人员</w:t>
      </w:r>
      <w:r>
        <w:rPr>
          <w:rFonts w:ascii="仿宋_GB2312" w:eastAsia="仿宋_GB2312" w:hAnsi="仿宋_GB2312" w:cs="仿宋_GB2312" w:hint="eastAsia"/>
          <w:sz w:val="32"/>
          <w:szCs w:val="32"/>
        </w:rPr>
        <w:lastRenderedPageBreak/>
        <w:t>的公务出国（境）的住宿费、国际旅费、培训费、公杂费等支出。决算数等于预算数的主要原因是严格按照预算计划安排支出。全年使用一般公共预算财政拨款支出涉及因公出国(境)团组0个；累计0人次。本年无开支内容。</w:t>
      </w:r>
    </w:p>
    <w:p w:rsidR="000D253B" w:rsidRDefault="000D253B" w:rsidP="000D253B">
      <w:pPr>
        <w:spacing w:line="600" w:lineRule="atLeast"/>
        <w:ind w:firstLine="640"/>
        <w:rPr>
          <w:rFonts w:ascii="仿宋_GB2312" w:hAnsi="仿宋_GB2312" w:cs="仿宋_GB2312" w:hint="eastAsia"/>
          <w:sz w:val="32"/>
          <w:szCs w:val="32"/>
        </w:rPr>
      </w:pPr>
      <w:r>
        <w:rPr>
          <w:rFonts w:ascii="仿宋" w:eastAsia="仿宋" w:hAnsi="仿宋" w:cs="Arial" w:hint="eastAsia"/>
          <w:sz w:val="32"/>
          <w:szCs w:val="32"/>
        </w:rPr>
        <w:t>（2）</w:t>
      </w:r>
      <w:r w:rsidRPr="000D253B">
        <w:rPr>
          <w:rFonts w:ascii="仿宋" w:eastAsia="仿宋" w:hAnsi="仿宋" w:cs="Arial" w:hint="eastAsia"/>
          <w:kern w:val="0"/>
          <w:sz w:val="32"/>
          <w:szCs w:val="32"/>
        </w:rPr>
        <w:t>公务用车购置及运行维护费预算数为</w:t>
      </w:r>
      <w:r>
        <w:rPr>
          <w:rFonts w:ascii="仿宋_GB2312" w:eastAsia="仿宋_GB2312" w:hAnsi="仿宋_GB2312" w:cs="仿宋_GB2312" w:hint="eastAsia"/>
          <w:sz w:val="32"/>
          <w:szCs w:val="32"/>
        </w:rPr>
        <w:t>13.25</w:t>
      </w:r>
      <w:r w:rsidRPr="000D253B">
        <w:rPr>
          <w:rFonts w:ascii="仿宋" w:eastAsia="仿宋" w:hAnsi="仿宋" w:cs="Arial" w:hint="eastAsia"/>
          <w:kern w:val="0"/>
          <w:sz w:val="32"/>
          <w:szCs w:val="32"/>
        </w:rPr>
        <w:t>万元，支出决算为6.48万元，完成预算的</w:t>
      </w:r>
      <w:r>
        <w:rPr>
          <w:rFonts w:ascii="仿宋_GB2312" w:eastAsia="仿宋_GB2312" w:hAnsi="仿宋_GB2312" w:cs="仿宋_GB2312" w:hint="eastAsia"/>
          <w:sz w:val="32"/>
          <w:szCs w:val="32"/>
        </w:rPr>
        <w:t>48.9</w:t>
      </w:r>
      <w:r w:rsidRPr="000D253B">
        <w:rPr>
          <w:rFonts w:ascii="仿宋" w:eastAsia="仿宋" w:hAnsi="仿宋" w:cs="Arial" w:hint="eastAsia"/>
          <w:kern w:val="0"/>
          <w:sz w:val="32"/>
          <w:szCs w:val="32"/>
        </w:rPr>
        <w:t>%。</w:t>
      </w:r>
      <w:r>
        <w:rPr>
          <w:rFonts w:ascii="仿宋_GB2312" w:eastAsia="仿宋_GB2312" w:hAnsi="仿宋_GB2312" w:cs="仿宋_GB2312" w:hint="eastAsia"/>
          <w:sz w:val="32"/>
          <w:szCs w:val="32"/>
        </w:rPr>
        <w:t>决算数小于预算数的主要原因是进一步规范公务用车支出。</w:t>
      </w:r>
    </w:p>
    <w:p w:rsidR="000D253B" w:rsidRPr="000D253B" w:rsidRDefault="000D253B" w:rsidP="000D253B">
      <w:pPr>
        <w:spacing w:line="600" w:lineRule="atLeast"/>
        <w:ind w:firstLine="640"/>
        <w:rPr>
          <w:rFonts w:ascii="宋体" w:eastAsia="宋体" w:hAnsi="宋体" w:cs="宋体"/>
          <w:kern w:val="0"/>
          <w:sz w:val="24"/>
        </w:rPr>
      </w:pPr>
      <w:r w:rsidRPr="000D253B">
        <w:rPr>
          <w:rFonts w:ascii="仿宋" w:eastAsia="仿宋" w:hAnsi="仿宋" w:cs="Arial" w:hint="eastAsia"/>
          <w:kern w:val="0"/>
          <w:sz w:val="32"/>
          <w:szCs w:val="32"/>
        </w:rPr>
        <w:t>公务用车购置预算数为</w:t>
      </w:r>
      <w:r>
        <w:rPr>
          <w:rFonts w:ascii="仿宋" w:eastAsia="仿宋" w:hAnsi="仿宋" w:cs="Arial" w:hint="eastAsia"/>
          <w:kern w:val="0"/>
          <w:sz w:val="32"/>
          <w:szCs w:val="32"/>
        </w:rPr>
        <w:t>0</w:t>
      </w:r>
      <w:r w:rsidRPr="000D253B">
        <w:rPr>
          <w:rFonts w:ascii="仿宋" w:eastAsia="仿宋" w:hAnsi="仿宋" w:cs="Arial" w:hint="eastAsia"/>
          <w:kern w:val="0"/>
          <w:sz w:val="32"/>
          <w:szCs w:val="32"/>
        </w:rPr>
        <w:t>万元，支出决算为0万元（含购置税等附加费用），完成预算的</w:t>
      </w:r>
      <w:r>
        <w:rPr>
          <w:rFonts w:ascii="仿宋" w:eastAsia="仿宋" w:hAnsi="仿宋" w:cs="Arial" w:hint="eastAsia"/>
          <w:kern w:val="0"/>
          <w:sz w:val="32"/>
          <w:szCs w:val="32"/>
        </w:rPr>
        <w:t>0</w:t>
      </w:r>
      <w:r w:rsidRPr="000D253B">
        <w:rPr>
          <w:rFonts w:ascii="仿宋" w:eastAsia="仿宋" w:hAnsi="仿宋" w:cs="Arial" w:hint="eastAsia"/>
          <w:kern w:val="0"/>
          <w:sz w:val="32"/>
          <w:szCs w:val="32"/>
        </w:rPr>
        <w:t>%。决算数</w:t>
      </w:r>
      <w:r>
        <w:rPr>
          <w:rFonts w:ascii="仿宋" w:eastAsia="仿宋" w:hAnsi="仿宋" w:cs="Arial" w:hint="eastAsia"/>
          <w:kern w:val="0"/>
          <w:sz w:val="32"/>
          <w:szCs w:val="32"/>
        </w:rPr>
        <w:t>等于</w:t>
      </w:r>
      <w:r w:rsidRPr="000D253B">
        <w:rPr>
          <w:rFonts w:ascii="仿宋" w:eastAsia="仿宋" w:hAnsi="仿宋" w:cs="Arial" w:hint="eastAsia"/>
          <w:kern w:val="0"/>
          <w:sz w:val="32"/>
          <w:szCs w:val="32"/>
        </w:rPr>
        <w:t>预算数的主要原因是</w:t>
      </w:r>
      <w:r>
        <w:rPr>
          <w:rFonts w:ascii="仿宋" w:eastAsia="仿宋" w:hAnsi="仿宋" w:cs="Arial" w:hint="eastAsia"/>
          <w:kern w:val="0"/>
          <w:sz w:val="32"/>
          <w:szCs w:val="32"/>
        </w:rPr>
        <w:t>无公务用车购置</w:t>
      </w:r>
      <w:r w:rsidRPr="000D253B">
        <w:rPr>
          <w:rFonts w:ascii="仿宋" w:eastAsia="仿宋" w:hAnsi="仿宋" w:cs="Arial" w:hint="eastAsia"/>
          <w:kern w:val="0"/>
          <w:sz w:val="32"/>
          <w:szCs w:val="32"/>
        </w:rPr>
        <w:t>。主要用于经批准购置的0辆公务用车；</w:t>
      </w:r>
    </w:p>
    <w:p w:rsidR="002122DB" w:rsidRPr="000D253B" w:rsidRDefault="000D253B" w:rsidP="000D253B">
      <w:pPr>
        <w:widowControl/>
        <w:spacing w:line="600" w:lineRule="atLeast"/>
        <w:ind w:firstLine="640"/>
        <w:rPr>
          <w:rFonts w:ascii="宋体" w:eastAsia="宋体" w:hAnsi="宋体" w:cs="宋体"/>
          <w:kern w:val="0"/>
          <w:sz w:val="24"/>
        </w:rPr>
      </w:pPr>
      <w:r w:rsidRPr="000D253B">
        <w:rPr>
          <w:rFonts w:ascii="仿宋" w:eastAsia="仿宋" w:hAnsi="仿宋" w:cs="Arial" w:hint="eastAsia"/>
          <w:kern w:val="0"/>
          <w:sz w:val="32"/>
          <w:szCs w:val="32"/>
        </w:rPr>
        <w:t>公务用车运行维护费预算数为</w:t>
      </w:r>
      <w:r>
        <w:rPr>
          <w:rFonts w:ascii="仿宋_GB2312" w:eastAsia="仿宋_GB2312" w:hAnsi="仿宋_GB2312" w:cs="仿宋_GB2312" w:hint="eastAsia"/>
          <w:sz w:val="32"/>
          <w:szCs w:val="32"/>
        </w:rPr>
        <w:t>13.25</w:t>
      </w:r>
      <w:r w:rsidRPr="000D253B">
        <w:rPr>
          <w:rFonts w:ascii="仿宋" w:eastAsia="仿宋" w:hAnsi="仿宋" w:cs="Arial" w:hint="eastAsia"/>
          <w:kern w:val="0"/>
          <w:sz w:val="32"/>
          <w:szCs w:val="32"/>
        </w:rPr>
        <w:t>万元，支出6.48万元，完成预算的</w:t>
      </w:r>
      <w:r>
        <w:rPr>
          <w:rFonts w:ascii="仿宋_GB2312" w:eastAsia="仿宋_GB2312" w:hAnsi="仿宋_GB2312" w:cs="仿宋_GB2312" w:hint="eastAsia"/>
          <w:sz w:val="32"/>
          <w:szCs w:val="32"/>
        </w:rPr>
        <w:t>48.9</w:t>
      </w:r>
      <w:r w:rsidRPr="000D253B">
        <w:rPr>
          <w:rFonts w:ascii="仿宋" w:eastAsia="仿宋" w:hAnsi="仿宋" w:cs="Arial" w:hint="eastAsia"/>
          <w:kern w:val="0"/>
          <w:sz w:val="32"/>
          <w:szCs w:val="32"/>
        </w:rPr>
        <w:t>%。决算数小于预算数的主要原因</w:t>
      </w:r>
      <w:r>
        <w:rPr>
          <w:rFonts w:ascii="仿宋_GB2312" w:eastAsia="仿宋_GB2312" w:hAnsi="仿宋_GB2312" w:cs="仿宋_GB2312" w:hint="eastAsia"/>
          <w:sz w:val="32"/>
          <w:szCs w:val="32"/>
        </w:rPr>
        <w:t>是进一步规范公务用车支出</w:t>
      </w:r>
      <w:r w:rsidRPr="000D253B">
        <w:rPr>
          <w:rFonts w:ascii="仿宋" w:eastAsia="仿宋" w:hAnsi="仿宋" w:cs="Arial" w:hint="eastAsia"/>
          <w:kern w:val="0"/>
          <w:sz w:val="32"/>
          <w:szCs w:val="32"/>
        </w:rPr>
        <w:t>。主要用于所需的公务用车燃 料费、维修费、过路过桥费、保险费、安全奖励费用等支出；2020年度，本级及所属单位开支一般公共预算财政拨款的公务用车保有量为5辆。</w:t>
      </w:r>
    </w:p>
    <w:p w:rsidR="000D253B" w:rsidRPr="000D253B" w:rsidRDefault="00C70F7B" w:rsidP="000D253B">
      <w:pPr>
        <w:spacing w:line="600" w:lineRule="exact"/>
        <w:ind w:firstLineChars="200" w:firstLine="640"/>
        <w:rPr>
          <w:rFonts w:ascii="仿宋_GB2312" w:hAnsi="仿宋_GB2312" w:cs="仿宋_GB2312"/>
          <w:sz w:val="32"/>
          <w:szCs w:val="32"/>
        </w:rPr>
      </w:pPr>
      <w:r>
        <w:rPr>
          <w:rFonts w:ascii="仿宋_GB2312" w:eastAsia="仿宋_GB2312" w:hAnsi="仿宋_GB2312" w:cs="仿宋_GB2312" w:hint="eastAsia"/>
          <w:sz w:val="32"/>
          <w:szCs w:val="32"/>
        </w:rPr>
        <w:t>（3）公务接待费预算数为8.48万元，支出决算为1.77万元，完成预算的20.87%。决算数小于预算数的主要原因是进一步规范公务接待支出。全年使用一般公共预算财政拨款国内公务接待5团组，累计100人次。</w:t>
      </w:r>
    </w:p>
    <w:p w:rsidR="002122DB" w:rsidRDefault="000D253B">
      <w:pPr>
        <w:spacing w:line="600" w:lineRule="exact"/>
        <w:ind w:firstLineChars="200" w:firstLine="640"/>
        <w:rPr>
          <w:rFonts w:ascii="仿宋_GB2312" w:eastAsia="仿宋_GB2312" w:hAnsi="仿宋_GB2312" w:cs="仿宋_GB2312"/>
          <w:sz w:val="32"/>
          <w:szCs w:val="32"/>
        </w:rPr>
      </w:pPr>
      <w:r>
        <w:rPr>
          <w:rFonts w:ascii="仿宋" w:eastAsia="仿宋" w:hAnsi="仿宋" w:cs="Arial" w:hint="eastAsia"/>
          <w:sz w:val="32"/>
          <w:szCs w:val="32"/>
        </w:rPr>
        <w:t>外宾接待支出0万元，主要用于外事接待0团组，0人次。</w:t>
      </w:r>
      <w:r w:rsidR="00C70F7B">
        <w:rPr>
          <w:rFonts w:ascii="仿宋_GB2312" w:eastAsia="仿宋_GB2312" w:hAnsi="仿宋_GB2312" w:cs="仿宋_GB2312" w:hint="eastAsia"/>
          <w:sz w:val="32"/>
          <w:szCs w:val="32"/>
        </w:rPr>
        <w:lastRenderedPageBreak/>
        <w:t>其他国内公务接待支出1.77万元，主要用于交叉检查接待5团组，100人次。</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（十）机关运行经费支出说明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2020年度机关运行经费年初预算数为187.44万元，支出决算为279.91万元，完成年初预算的149.33%，决算数大于预算数的主要原因是追加人员经费；比2019年度减少63.22万元，下降18.42%，主要原因是严控公用经费。</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（十一）政府采购支出说明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政府采购支出总额194.89万元，其中：政府采购货物支出123.09万元、政府采购工程支出0万元、政府采购服务支出71.80万元。授予中小企业合同金额194.89万元，占政府采购支出总额的100.00%。其中，授予小微企业合同金额0万元，占政府采购支出总额的0%。</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（十二）国有资产占有情况说明</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截至2020年12月31日，城西街道办事处及所属各单位共有车辆5辆，其中，副部（省）级及以上领导用车0辆、主要领导干部用车0辆、机要通信用车0辆、应急保障用车0辆、执法执勤用车0辆、特种专业技术用车0辆、离退休干部用车0辆、其他用车5辆,其他用车主要是计生服务指导站车辆；单价50万元以上通用设备0台（套），单价100万元以上专用设备0台（套）。 </w:t>
      </w:r>
    </w:p>
    <w:p w:rsidR="002122DB" w:rsidRDefault="00C70F7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（十三）预算绩效情况说明</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1.预算绩效管理工作开展情况。 </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预算绩效管理要求，城西街道办事处对2020年度一般公共预算项目支出全面开展绩效自评，涉及项目52个，共涉及资金2716.98万元，占一般公共预算项目支出总额的62.33%。组织对2020年度川城路改造整治工程、三改一拆等4个政府性基金预算项目支出开展绩效自评，共涉及资金489万元，占政府性基金预算项目支出总额的76.4%。</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本年无部门评价。</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组织对本部门开展整体支出绩效评价试点，从评价情况来看，整体绩效评价得分85.77分，评价结论为“良”。</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本年无下属部门或单位整体支出绩效评价。</w:t>
      </w: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2.部门决算中项目绩效自评结果</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城西街道在2020年度部门决算中反映大楼电梯更换工程及三改一拆工作经费项目绩效自评结果。</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楼电梯更换工程绩效自评综述：根据年初设定的绩效目标，项目自评得分70分，自评结论为“中”。项目全年预算数为62万元，执行数为39.05万元，完成预算的62.98%。项目绩效目标完成情况：一是保障大楼电梯使用安全，确保大楼正常运行；二是完成2部电梯的更换；三是按工期按时完工。发现的问题及原因：一是未考虑工期及外界因素，导致设备提供不及时；二是疫情影响电梯配件无法按时提供。下一步改进措施：一是及时督促施工方加快进度；二是及时对电梯进行质检。</w:t>
      </w:r>
    </w:p>
    <w:p w:rsidR="002122DB" w:rsidRDefault="002122DB">
      <w:pPr>
        <w:pStyle w:val="a0"/>
      </w:pPr>
    </w:p>
    <w:tbl>
      <w:tblP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56"/>
        <w:gridCol w:w="29"/>
        <w:gridCol w:w="1389"/>
        <w:gridCol w:w="189"/>
        <w:gridCol w:w="1370"/>
        <w:gridCol w:w="1315"/>
        <w:gridCol w:w="252"/>
        <w:gridCol w:w="559"/>
        <w:gridCol w:w="749"/>
        <w:gridCol w:w="300"/>
        <w:gridCol w:w="1007"/>
      </w:tblGrid>
      <w:tr w:rsidR="002122DB">
        <w:trPr>
          <w:trHeight w:val="607"/>
        </w:trPr>
        <w:tc>
          <w:tcPr>
            <w:tcW w:w="9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kern w:val="0"/>
                <w:szCs w:val="21"/>
              </w:rPr>
            </w:pPr>
            <w:r>
              <w:rPr>
                <w:rFonts w:ascii="宋体" w:hAnsi="宋体" w:cs="仿宋_GB2312" w:hint="eastAsia"/>
                <w:kern w:val="0"/>
                <w:szCs w:val="21"/>
              </w:rPr>
              <w:t>项目</w:t>
            </w:r>
          </w:p>
          <w:p w:rsidR="002122DB" w:rsidRDefault="00C70F7B">
            <w:pPr>
              <w:widowControl/>
              <w:adjustRightInd w:val="0"/>
              <w:snapToGrid w:val="0"/>
              <w:jc w:val="center"/>
              <w:rPr>
                <w:rFonts w:ascii="宋体" w:hAnsi="宋体" w:cs="仿宋_GB2312"/>
                <w:kern w:val="0"/>
                <w:szCs w:val="21"/>
              </w:rPr>
            </w:pPr>
            <w:r>
              <w:rPr>
                <w:rFonts w:ascii="宋体" w:hAnsi="宋体" w:cs="仿宋_GB2312" w:hint="eastAsia"/>
                <w:kern w:val="0"/>
                <w:szCs w:val="21"/>
              </w:rPr>
              <w:t>名称</w:t>
            </w:r>
          </w:p>
        </w:tc>
        <w:tc>
          <w:tcPr>
            <w:tcW w:w="8015" w:type="dxa"/>
            <w:gridSpan w:val="11"/>
            <w:shd w:val="clear" w:color="auto" w:fill="FFFFFF"/>
            <w:tcMar>
              <w:top w:w="0" w:type="dxa"/>
              <w:left w:w="105" w:type="dxa"/>
              <w:bottom w:w="0" w:type="dxa"/>
              <w:right w:w="105" w:type="dxa"/>
            </w:tcMar>
            <w:vAlign w:val="center"/>
          </w:tcPr>
          <w:p w:rsidR="002122DB" w:rsidRDefault="00C70F7B">
            <w:pPr>
              <w:widowControl/>
              <w:adjustRightInd w:val="0"/>
              <w:snapToGrid w:val="0"/>
              <w:jc w:val="left"/>
              <w:rPr>
                <w:rFonts w:ascii="宋体" w:hAnsi="宋体" w:cs="仿宋_GB2312"/>
                <w:spacing w:val="7"/>
                <w:kern w:val="0"/>
                <w:szCs w:val="21"/>
              </w:rPr>
            </w:pPr>
            <w:r>
              <w:rPr>
                <w:rFonts w:ascii="宋体" w:hAnsi="宋体" w:cs="仿宋_GB2312" w:hint="eastAsia"/>
                <w:spacing w:val="7"/>
                <w:kern w:val="0"/>
                <w:szCs w:val="21"/>
              </w:rPr>
              <w:t>大楼电梯更换工程</w:t>
            </w:r>
          </w:p>
        </w:tc>
      </w:tr>
      <w:tr w:rsidR="002122DB">
        <w:trPr>
          <w:trHeight w:val="672"/>
        </w:trPr>
        <w:tc>
          <w:tcPr>
            <w:tcW w:w="9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lastRenderedPageBreak/>
              <w:t>主管</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部门</w:t>
            </w:r>
          </w:p>
        </w:tc>
        <w:tc>
          <w:tcPr>
            <w:tcW w:w="3833"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c>
          <w:tcPr>
            <w:tcW w:w="156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实施单位</w:t>
            </w:r>
          </w:p>
        </w:tc>
        <w:tc>
          <w:tcPr>
            <w:tcW w:w="2615"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r>
      <w:tr w:rsidR="002122DB">
        <w:trPr>
          <w:trHeight w:hRule="exact" w:val="454"/>
        </w:trPr>
        <w:tc>
          <w:tcPr>
            <w:tcW w:w="950" w:type="dxa"/>
            <w:gridSpan w:val="2"/>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项目</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资金(万元)</w:t>
            </w:r>
          </w:p>
        </w:tc>
        <w:tc>
          <w:tcPr>
            <w:tcW w:w="2463" w:type="dxa"/>
            <w:gridSpan w:val="4"/>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370"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年初预算数</w:t>
            </w:r>
          </w:p>
        </w:tc>
        <w:tc>
          <w:tcPr>
            <w:tcW w:w="156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全年预算数</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全年执行数</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执行率</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年度资金总额</w:t>
            </w:r>
          </w:p>
        </w:tc>
        <w:tc>
          <w:tcPr>
            <w:tcW w:w="1370"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62</w:t>
            </w:r>
          </w:p>
        </w:tc>
        <w:tc>
          <w:tcPr>
            <w:tcW w:w="1567" w:type="dxa"/>
            <w:gridSpan w:val="2"/>
            <w:shd w:val="clear" w:color="auto" w:fill="FFFFFF"/>
            <w:tcMar>
              <w:top w:w="0" w:type="dxa"/>
              <w:left w:w="105" w:type="dxa"/>
              <w:bottom w:w="0" w:type="dxa"/>
              <w:right w:w="105" w:type="dxa"/>
            </w:tcMar>
            <w:vAlign w:val="center"/>
          </w:tcPr>
          <w:p w:rsidR="002122DB" w:rsidRDefault="00C70F7B">
            <w:pPr>
              <w:jc w:val="right"/>
              <w:rPr>
                <w:rFonts w:ascii="宋体" w:hAnsi="宋体" w:cs="宋体"/>
                <w:bCs/>
                <w:szCs w:val="21"/>
              </w:rPr>
            </w:pPr>
            <w:r>
              <w:rPr>
                <w:rFonts w:ascii="宋体" w:hAnsi="宋体" w:cs="仿宋_GB2312" w:hint="eastAsia"/>
                <w:spacing w:val="7"/>
                <w:kern w:val="0"/>
                <w:szCs w:val="21"/>
              </w:rPr>
              <w:t>62</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spacing w:val="7"/>
                <w:kern w:val="0"/>
                <w:szCs w:val="21"/>
              </w:rPr>
              <w:t>39.05</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62.98%</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其中：当年财政拨款</w:t>
            </w:r>
          </w:p>
        </w:tc>
        <w:tc>
          <w:tcPr>
            <w:tcW w:w="1370"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62</w:t>
            </w:r>
          </w:p>
        </w:tc>
        <w:tc>
          <w:tcPr>
            <w:tcW w:w="1567" w:type="dxa"/>
            <w:gridSpan w:val="2"/>
            <w:shd w:val="clear" w:color="auto" w:fill="FFFFFF"/>
            <w:tcMar>
              <w:top w:w="0" w:type="dxa"/>
              <w:left w:w="105" w:type="dxa"/>
              <w:bottom w:w="0" w:type="dxa"/>
              <w:right w:w="105" w:type="dxa"/>
            </w:tcMar>
            <w:vAlign w:val="center"/>
          </w:tcPr>
          <w:p w:rsidR="002122DB" w:rsidRDefault="00C70F7B">
            <w:pPr>
              <w:jc w:val="right"/>
              <w:rPr>
                <w:rFonts w:ascii="宋体" w:hAnsi="宋体" w:cs="宋体"/>
                <w:bCs/>
                <w:szCs w:val="21"/>
              </w:rPr>
            </w:pPr>
            <w:r>
              <w:rPr>
                <w:rFonts w:ascii="宋体" w:hAnsi="宋体" w:cs="仿宋_GB2312" w:hint="eastAsia"/>
                <w:spacing w:val="7"/>
                <w:kern w:val="0"/>
                <w:szCs w:val="21"/>
              </w:rPr>
              <w:t>62</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spacing w:val="7"/>
                <w:kern w:val="0"/>
                <w:szCs w:val="21"/>
              </w:rPr>
              <w:t>39.05</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62.98%</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   上年结转资金</w:t>
            </w:r>
          </w:p>
        </w:tc>
        <w:tc>
          <w:tcPr>
            <w:tcW w:w="1370"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56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其他资金</w:t>
            </w:r>
          </w:p>
        </w:tc>
        <w:tc>
          <w:tcPr>
            <w:tcW w:w="1370" w:type="dxa"/>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56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454"/>
        </w:trPr>
        <w:tc>
          <w:tcPr>
            <w:tcW w:w="950" w:type="dxa"/>
            <w:gridSpan w:val="2"/>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年度总体目标</w:t>
            </w:r>
          </w:p>
        </w:tc>
        <w:tc>
          <w:tcPr>
            <w:tcW w:w="3833"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预期目标</w:t>
            </w:r>
          </w:p>
        </w:tc>
        <w:tc>
          <w:tcPr>
            <w:tcW w:w="4182" w:type="dxa"/>
            <w:gridSpan w:val="6"/>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实际完成情况</w:t>
            </w:r>
          </w:p>
        </w:tc>
      </w:tr>
      <w:tr w:rsidR="002122DB">
        <w:trPr>
          <w:trHeight w:val="1363"/>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3833"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对街道大楼电梯进行更换</w:t>
            </w:r>
          </w:p>
        </w:tc>
        <w:tc>
          <w:tcPr>
            <w:tcW w:w="4182" w:type="dxa"/>
            <w:gridSpan w:val="6"/>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完成对街道大楼电梯进行更换</w:t>
            </w:r>
          </w:p>
        </w:tc>
      </w:tr>
      <w:tr w:rsidR="002122DB">
        <w:trPr>
          <w:trHeight w:val="540"/>
        </w:trPr>
        <w:tc>
          <w:tcPr>
            <w:tcW w:w="458" w:type="dxa"/>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绩效指标</w:t>
            </w:r>
          </w:p>
        </w:tc>
        <w:tc>
          <w:tcPr>
            <w:tcW w:w="492"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一级指标</w:t>
            </w: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二级</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418"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三级</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559"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指标值</w:t>
            </w:r>
          </w:p>
        </w:tc>
        <w:tc>
          <w:tcPr>
            <w:tcW w:w="131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实际</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完成值</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权重</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得分</w:t>
            </w:r>
          </w:p>
        </w:tc>
        <w:tc>
          <w:tcPr>
            <w:tcW w:w="130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偏差原因分析及改进措施</w:t>
            </w:r>
          </w:p>
        </w:tc>
      </w:tr>
      <w:tr w:rsidR="002122DB">
        <w:trPr>
          <w:trHeight w:hRule="exact" w:val="1637"/>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vMerge w:val="restart"/>
            <w:shd w:val="clear" w:color="auto" w:fill="FFFFFF"/>
            <w:tcMar>
              <w:top w:w="0" w:type="dxa"/>
              <w:left w:w="105" w:type="dxa"/>
              <w:bottom w:w="0" w:type="dxa"/>
              <w:right w:w="105" w:type="dxa"/>
            </w:tcMar>
            <w:vAlign w:val="center"/>
          </w:tcPr>
          <w:p w:rsidR="002122DB" w:rsidRDefault="00C70F7B">
            <w:pPr>
              <w:adjustRightInd w:val="0"/>
              <w:snapToGrid w:val="0"/>
              <w:rPr>
                <w:rFonts w:ascii="宋体" w:hAnsi="宋体" w:cs="仿宋_GB2312"/>
                <w:spacing w:val="7"/>
                <w:kern w:val="0"/>
                <w:szCs w:val="21"/>
              </w:rPr>
            </w:pPr>
            <w:r>
              <w:rPr>
                <w:rFonts w:ascii="宋体" w:hAnsi="宋体" w:cs="仿宋_GB2312" w:hint="eastAsia"/>
                <w:spacing w:val="7"/>
                <w:kern w:val="0"/>
                <w:szCs w:val="21"/>
              </w:rPr>
              <w:t>产出 指标</w:t>
            </w: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数量</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418" w:type="dxa"/>
            <w:gridSpan w:val="2"/>
            <w:shd w:val="clear" w:color="auto" w:fill="FFFFFF"/>
            <w:tcMar>
              <w:top w:w="0" w:type="dxa"/>
              <w:left w:w="105" w:type="dxa"/>
              <w:bottom w:w="0" w:type="dxa"/>
              <w:right w:w="105" w:type="dxa"/>
            </w:tcMar>
            <w:vAlign w:val="center"/>
          </w:tcPr>
          <w:p w:rsidR="002122DB" w:rsidRDefault="00C70F7B">
            <w:pPr>
              <w:jc w:val="center"/>
              <w:rPr>
                <w:rFonts w:ascii="宋体" w:hAnsi="宋体" w:cs="Arial"/>
                <w:szCs w:val="21"/>
              </w:rPr>
            </w:pPr>
            <w:r>
              <w:rPr>
                <w:rFonts w:ascii="宋体" w:hAnsi="宋体" w:cs="仿宋_GB2312" w:hint="eastAsia"/>
                <w:spacing w:val="7"/>
                <w:kern w:val="0"/>
                <w:szCs w:val="21"/>
              </w:rPr>
              <w:t>电梯更换台数</w:t>
            </w:r>
          </w:p>
        </w:tc>
        <w:tc>
          <w:tcPr>
            <w:tcW w:w="1559"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2</w:t>
            </w:r>
          </w:p>
        </w:tc>
        <w:tc>
          <w:tcPr>
            <w:tcW w:w="131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color w:val="FF0000"/>
                <w:spacing w:val="7"/>
                <w:kern w:val="0"/>
                <w:szCs w:val="21"/>
              </w:rPr>
            </w:pPr>
            <w:r>
              <w:rPr>
                <w:rFonts w:ascii="宋体" w:hAnsi="宋体" w:cs="仿宋_GB2312" w:hint="eastAsia"/>
                <w:color w:val="FF0000"/>
                <w:spacing w:val="7"/>
                <w:kern w:val="0"/>
                <w:szCs w:val="21"/>
              </w:rPr>
              <w:t>1</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15</w:t>
            </w:r>
          </w:p>
        </w:tc>
        <w:tc>
          <w:tcPr>
            <w:tcW w:w="130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因疫情影响电梯无法及时供货，已督促施工方加快进度</w:t>
            </w:r>
          </w:p>
        </w:tc>
      </w:tr>
      <w:tr w:rsidR="002122DB">
        <w:trPr>
          <w:trHeight w:hRule="exact" w:val="1438"/>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vMerge/>
            <w:shd w:val="clear" w:color="auto" w:fill="FFFFFF"/>
            <w:tcMar>
              <w:top w:w="0" w:type="dxa"/>
              <w:left w:w="105" w:type="dxa"/>
              <w:bottom w:w="0" w:type="dxa"/>
              <w:right w:w="105" w:type="dxa"/>
            </w:tcMar>
            <w:vAlign w:val="center"/>
          </w:tcPr>
          <w:p w:rsidR="002122DB" w:rsidRDefault="002122DB">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及时性指标</w:t>
            </w:r>
          </w:p>
        </w:tc>
        <w:tc>
          <w:tcPr>
            <w:tcW w:w="1418" w:type="dxa"/>
            <w:gridSpan w:val="2"/>
            <w:shd w:val="clear" w:color="auto" w:fill="FFFFFF"/>
            <w:tcMar>
              <w:top w:w="0" w:type="dxa"/>
              <w:left w:w="105" w:type="dxa"/>
              <w:bottom w:w="0" w:type="dxa"/>
              <w:right w:w="105" w:type="dxa"/>
            </w:tcMar>
            <w:vAlign w:val="center"/>
          </w:tcPr>
          <w:p w:rsidR="002122DB" w:rsidRDefault="00C70F7B">
            <w:pPr>
              <w:jc w:val="center"/>
              <w:rPr>
                <w:rFonts w:ascii="宋体" w:hAnsi="宋体" w:cs="Arial"/>
                <w:szCs w:val="21"/>
              </w:rPr>
            </w:pPr>
            <w:r>
              <w:rPr>
                <w:rFonts w:ascii="宋体" w:hAnsi="宋体" w:cs="Arial" w:hint="eastAsia"/>
                <w:szCs w:val="21"/>
              </w:rPr>
              <w:t>完工及时性</w:t>
            </w:r>
          </w:p>
        </w:tc>
        <w:tc>
          <w:tcPr>
            <w:tcW w:w="1559"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Arial"/>
                <w:szCs w:val="21"/>
              </w:rPr>
            </w:pPr>
            <w:r>
              <w:rPr>
                <w:rFonts w:ascii="宋体" w:hAnsi="宋体" w:cs="Arial"/>
                <w:szCs w:val="21"/>
              </w:rPr>
              <w:t>按工期完工</w:t>
            </w:r>
          </w:p>
        </w:tc>
        <w:tc>
          <w:tcPr>
            <w:tcW w:w="131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Arial"/>
                <w:szCs w:val="21"/>
              </w:rPr>
            </w:pPr>
            <w:r>
              <w:rPr>
                <w:rFonts w:ascii="宋体" w:hAnsi="宋体" w:cs="Arial"/>
                <w:szCs w:val="21"/>
              </w:rPr>
              <w:t>未完工</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15</w:t>
            </w:r>
          </w:p>
        </w:tc>
        <w:tc>
          <w:tcPr>
            <w:tcW w:w="130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疫情影响电梯配件无法按时提供</w:t>
            </w:r>
          </w:p>
        </w:tc>
      </w:tr>
      <w:tr w:rsidR="002122DB">
        <w:trPr>
          <w:trHeight w:hRule="exact" w:val="1438"/>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vMerge/>
            <w:shd w:val="clear" w:color="auto" w:fill="FFFFFF"/>
            <w:tcMar>
              <w:top w:w="0" w:type="dxa"/>
              <w:left w:w="105" w:type="dxa"/>
              <w:bottom w:w="0" w:type="dxa"/>
              <w:right w:w="105" w:type="dxa"/>
            </w:tcMar>
            <w:vAlign w:val="center"/>
          </w:tcPr>
          <w:p w:rsidR="002122DB" w:rsidRDefault="002122DB">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质量指标</w:t>
            </w:r>
          </w:p>
        </w:tc>
        <w:tc>
          <w:tcPr>
            <w:tcW w:w="1418" w:type="dxa"/>
            <w:gridSpan w:val="2"/>
            <w:shd w:val="clear" w:color="auto" w:fill="FFFFFF"/>
            <w:tcMar>
              <w:top w:w="0" w:type="dxa"/>
              <w:left w:w="105" w:type="dxa"/>
              <w:bottom w:w="0" w:type="dxa"/>
              <w:right w:w="105" w:type="dxa"/>
            </w:tcMar>
            <w:vAlign w:val="center"/>
          </w:tcPr>
          <w:p w:rsidR="002122DB" w:rsidRDefault="00C70F7B">
            <w:pPr>
              <w:jc w:val="center"/>
              <w:rPr>
                <w:rFonts w:ascii="宋体" w:hAnsi="宋体" w:cs="Arial"/>
                <w:szCs w:val="21"/>
              </w:rPr>
            </w:pPr>
            <w:r>
              <w:rPr>
                <w:rFonts w:ascii="宋体" w:hAnsi="宋体" w:cs="Arial" w:hint="eastAsia"/>
                <w:szCs w:val="21"/>
              </w:rPr>
              <w:t>采购电梯质量</w:t>
            </w:r>
          </w:p>
        </w:tc>
        <w:tc>
          <w:tcPr>
            <w:tcW w:w="1559"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Arial"/>
                <w:szCs w:val="21"/>
              </w:rPr>
            </w:pPr>
            <w:r>
              <w:rPr>
                <w:rFonts w:ascii="宋体" w:hAnsi="宋体" w:cs="Arial"/>
                <w:szCs w:val="21"/>
              </w:rPr>
              <w:t>无质量问题</w:t>
            </w:r>
          </w:p>
        </w:tc>
        <w:tc>
          <w:tcPr>
            <w:tcW w:w="131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Arial"/>
                <w:szCs w:val="21"/>
              </w:rPr>
            </w:pPr>
            <w:r>
              <w:rPr>
                <w:rFonts w:ascii="宋体" w:hAnsi="宋体" w:cs="仿宋_GB2312" w:hint="eastAsia"/>
                <w:spacing w:val="7"/>
                <w:kern w:val="0"/>
                <w:szCs w:val="21"/>
              </w:rPr>
              <w:t>已更换的一台电梯目前无质量问题</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20</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20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1724"/>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shd w:val="clear" w:color="auto" w:fill="FFFFFF"/>
            <w:vAlign w:val="center"/>
          </w:tcPr>
          <w:p w:rsidR="002122DB" w:rsidRDefault="00C70F7B">
            <w:pPr>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效益指标</w:t>
            </w:r>
          </w:p>
        </w:tc>
        <w:tc>
          <w:tcPr>
            <w:tcW w:w="856" w:type="dxa"/>
            <w:shd w:val="clear" w:color="auto" w:fill="FFFFFF"/>
            <w:tcMar>
              <w:top w:w="0" w:type="dxa"/>
              <w:left w:w="105" w:type="dxa"/>
              <w:bottom w:w="0" w:type="dxa"/>
              <w:right w:w="105" w:type="dxa"/>
            </w:tcMar>
            <w:vAlign w:val="center"/>
          </w:tcPr>
          <w:p w:rsidR="002122DB" w:rsidRDefault="00C70F7B">
            <w:pPr>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社会效益指标</w:t>
            </w:r>
          </w:p>
        </w:tc>
        <w:tc>
          <w:tcPr>
            <w:tcW w:w="1418"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保障大楼电梯使用安全</w:t>
            </w:r>
          </w:p>
        </w:tc>
        <w:tc>
          <w:tcPr>
            <w:tcW w:w="1559"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更换后电梯正常运行</w:t>
            </w:r>
          </w:p>
        </w:tc>
        <w:tc>
          <w:tcPr>
            <w:tcW w:w="131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已更换的一台电梯运行正常</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20</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20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val="465"/>
        </w:trPr>
        <w:tc>
          <w:tcPr>
            <w:tcW w:w="6098" w:type="dxa"/>
            <w:gridSpan w:val="8"/>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总分</w:t>
            </w:r>
          </w:p>
        </w:tc>
        <w:tc>
          <w:tcPr>
            <w:tcW w:w="811"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100</w:t>
            </w:r>
          </w:p>
        </w:tc>
        <w:tc>
          <w:tcPr>
            <w:tcW w:w="749"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70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r>
      <w:tr w:rsidR="002122DB">
        <w:trPr>
          <w:trHeight w:val="1428"/>
        </w:trPr>
        <w:tc>
          <w:tcPr>
            <w:tcW w:w="1835"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lastRenderedPageBreak/>
              <w:t>自评结论</w:t>
            </w:r>
          </w:p>
        </w:tc>
        <w:tc>
          <w:tcPr>
            <w:tcW w:w="42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color w:val="000000"/>
                <w:kern w:val="0"/>
                <w:szCs w:val="21"/>
              </w:rPr>
              <w:t>优□      良□      中</w:t>
            </w:r>
            <w:r>
              <w:rPr>
                <w:rFonts w:ascii="宋体" w:hAnsi="宋体" w:cs="仿宋_GB2312" w:hint="eastAsia"/>
                <w:color w:val="000000"/>
                <w:kern w:val="0"/>
                <w:szCs w:val="21"/>
              </w:rPr>
              <w:sym w:font="Wingdings 2" w:char="F052"/>
            </w:r>
            <w:r>
              <w:rPr>
                <w:rFonts w:ascii="宋体" w:hAnsi="宋体" w:cs="仿宋_GB2312" w:hint="eastAsia"/>
                <w:color w:val="000000"/>
                <w:kern w:val="0"/>
                <w:szCs w:val="21"/>
              </w:rPr>
              <w:t xml:space="preserve">    差□</w:t>
            </w:r>
          </w:p>
        </w:tc>
        <w:tc>
          <w:tcPr>
            <w:tcW w:w="2867"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color w:val="000000"/>
                <w:kern w:val="0"/>
                <w:szCs w:val="21"/>
              </w:rPr>
              <w:t>总分高于90分（含）的结论为“优”，90～80分（含）为“良”，80～60分（含）为“中”，低于60分为“差”。</w:t>
            </w:r>
          </w:p>
        </w:tc>
      </w:tr>
    </w:tbl>
    <w:p w:rsidR="002122DB" w:rsidRDefault="002122DB">
      <w:pPr>
        <w:pStyle w:val="a0"/>
      </w:pP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改一拆工作经费绩效自评综述：根据年初设定的绩效目标，项目自评得分100分，自评结论为“优”。项目全年预算数为90.66万元，执行数为90.66万元，完成预算的100%。项目绩效目标完成情况：一是违法建筑拆除面积达到3万平方米；二是创建台州市“无违建街道”，通过复评；三是扩大城市发展利用空间，优化经社会发展环境。下一步改进措施：一是加强拆违工作力度；二是完善城市发展规划。</w:t>
      </w:r>
    </w:p>
    <w:tbl>
      <w:tblP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56"/>
        <w:gridCol w:w="29"/>
        <w:gridCol w:w="1389"/>
        <w:gridCol w:w="189"/>
        <w:gridCol w:w="1461"/>
        <w:gridCol w:w="1224"/>
        <w:gridCol w:w="252"/>
        <w:gridCol w:w="543"/>
        <w:gridCol w:w="765"/>
        <w:gridCol w:w="300"/>
        <w:gridCol w:w="1007"/>
      </w:tblGrid>
      <w:tr w:rsidR="002122DB">
        <w:trPr>
          <w:trHeight w:val="607"/>
        </w:trPr>
        <w:tc>
          <w:tcPr>
            <w:tcW w:w="9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kern w:val="0"/>
                <w:szCs w:val="21"/>
              </w:rPr>
            </w:pPr>
            <w:r>
              <w:rPr>
                <w:rFonts w:ascii="宋体" w:hAnsi="宋体" w:cs="仿宋_GB2312" w:hint="eastAsia"/>
                <w:kern w:val="0"/>
                <w:szCs w:val="21"/>
              </w:rPr>
              <w:t>项目</w:t>
            </w:r>
          </w:p>
          <w:p w:rsidR="002122DB" w:rsidRDefault="00C70F7B">
            <w:pPr>
              <w:widowControl/>
              <w:adjustRightInd w:val="0"/>
              <w:snapToGrid w:val="0"/>
              <w:jc w:val="center"/>
              <w:rPr>
                <w:rFonts w:ascii="宋体" w:hAnsi="宋体" w:cs="仿宋_GB2312"/>
                <w:kern w:val="0"/>
                <w:szCs w:val="21"/>
              </w:rPr>
            </w:pPr>
            <w:r>
              <w:rPr>
                <w:rFonts w:ascii="宋体" w:hAnsi="宋体" w:cs="仿宋_GB2312" w:hint="eastAsia"/>
                <w:kern w:val="0"/>
                <w:szCs w:val="21"/>
              </w:rPr>
              <w:t>名称</w:t>
            </w:r>
          </w:p>
        </w:tc>
        <w:tc>
          <w:tcPr>
            <w:tcW w:w="8015" w:type="dxa"/>
            <w:gridSpan w:val="11"/>
            <w:shd w:val="clear" w:color="auto" w:fill="FFFFFF"/>
            <w:tcMar>
              <w:top w:w="0" w:type="dxa"/>
              <w:left w:w="105" w:type="dxa"/>
              <w:bottom w:w="0" w:type="dxa"/>
              <w:right w:w="105" w:type="dxa"/>
            </w:tcMar>
            <w:vAlign w:val="center"/>
          </w:tcPr>
          <w:p w:rsidR="002122DB" w:rsidRDefault="00C70F7B">
            <w:pPr>
              <w:widowControl/>
              <w:adjustRightInd w:val="0"/>
              <w:snapToGrid w:val="0"/>
              <w:jc w:val="left"/>
              <w:rPr>
                <w:rFonts w:ascii="宋体" w:hAnsi="宋体" w:cs="仿宋_GB2312"/>
                <w:spacing w:val="7"/>
                <w:kern w:val="0"/>
                <w:szCs w:val="21"/>
              </w:rPr>
            </w:pPr>
            <w:r>
              <w:rPr>
                <w:rFonts w:ascii="宋体" w:hAnsi="宋体" w:cs="仿宋_GB2312" w:hint="eastAsia"/>
                <w:spacing w:val="7"/>
                <w:kern w:val="0"/>
                <w:szCs w:val="21"/>
              </w:rPr>
              <w:t>三改一拆工作经费</w:t>
            </w:r>
          </w:p>
        </w:tc>
      </w:tr>
      <w:tr w:rsidR="002122DB">
        <w:trPr>
          <w:trHeight w:val="672"/>
        </w:trPr>
        <w:tc>
          <w:tcPr>
            <w:tcW w:w="9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主管</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部门</w:t>
            </w:r>
          </w:p>
        </w:tc>
        <w:tc>
          <w:tcPr>
            <w:tcW w:w="3924"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c>
          <w:tcPr>
            <w:tcW w:w="1476"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实施单位</w:t>
            </w:r>
          </w:p>
        </w:tc>
        <w:tc>
          <w:tcPr>
            <w:tcW w:w="2615"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温岭市城西街道办事处</w:t>
            </w:r>
          </w:p>
        </w:tc>
      </w:tr>
      <w:tr w:rsidR="002122DB">
        <w:trPr>
          <w:trHeight w:hRule="exact" w:val="454"/>
        </w:trPr>
        <w:tc>
          <w:tcPr>
            <w:tcW w:w="950" w:type="dxa"/>
            <w:gridSpan w:val="2"/>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项目</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资金(万元)</w:t>
            </w:r>
          </w:p>
        </w:tc>
        <w:tc>
          <w:tcPr>
            <w:tcW w:w="2463" w:type="dxa"/>
            <w:gridSpan w:val="4"/>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461"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年初预算数</w:t>
            </w:r>
          </w:p>
        </w:tc>
        <w:tc>
          <w:tcPr>
            <w:tcW w:w="1476"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全年预算数</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全年执行数</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执行率</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年度资金总额</w:t>
            </w:r>
          </w:p>
        </w:tc>
        <w:tc>
          <w:tcPr>
            <w:tcW w:w="1461"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100</w:t>
            </w:r>
          </w:p>
        </w:tc>
        <w:tc>
          <w:tcPr>
            <w:tcW w:w="1476" w:type="dxa"/>
            <w:gridSpan w:val="2"/>
            <w:shd w:val="clear" w:color="auto" w:fill="FFFFFF"/>
            <w:tcMar>
              <w:top w:w="0" w:type="dxa"/>
              <w:left w:w="105" w:type="dxa"/>
              <w:bottom w:w="0" w:type="dxa"/>
              <w:right w:w="105" w:type="dxa"/>
            </w:tcMar>
            <w:vAlign w:val="center"/>
          </w:tcPr>
          <w:p w:rsidR="002122DB" w:rsidRDefault="00C70F7B">
            <w:pPr>
              <w:jc w:val="right"/>
              <w:rPr>
                <w:rFonts w:ascii="宋体" w:hAnsi="宋体" w:cs="宋体"/>
                <w:bCs/>
                <w:szCs w:val="21"/>
              </w:rPr>
            </w:pPr>
            <w:r>
              <w:rPr>
                <w:rFonts w:ascii="宋体" w:hAnsi="宋体" w:cs="仿宋_GB2312" w:hint="eastAsia"/>
                <w:spacing w:val="7"/>
                <w:kern w:val="0"/>
                <w:szCs w:val="21"/>
              </w:rPr>
              <w:t>90.66</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90.66</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100.00%</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其中：当年财政拨款</w:t>
            </w:r>
          </w:p>
        </w:tc>
        <w:tc>
          <w:tcPr>
            <w:tcW w:w="1461"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100</w:t>
            </w:r>
          </w:p>
        </w:tc>
        <w:tc>
          <w:tcPr>
            <w:tcW w:w="1476" w:type="dxa"/>
            <w:gridSpan w:val="2"/>
            <w:shd w:val="clear" w:color="auto" w:fill="FFFFFF"/>
            <w:tcMar>
              <w:top w:w="0" w:type="dxa"/>
              <w:left w:w="105" w:type="dxa"/>
              <w:bottom w:w="0" w:type="dxa"/>
              <w:right w:w="105" w:type="dxa"/>
            </w:tcMar>
            <w:vAlign w:val="center"/>
          </w:tcPr>
          <w:p w:rsidR="002122DB" w:rsidRDefault="00C70F7B">
            <w:pPr>
              <w:jc w:val="right"/>
              <w:rPr>
                <w:rFonts w:ascii="宋体" w:hAnsi="宋体" w:cs="宋体"/>
                <w:bCs/>
                <w:szCs w:val="21"/>
              </w:rPr>
            </w:pPr>
            <w:r>
              <w:rPr>
                <w:rFonts w:ascii="宋体" w:hAnsi="宋体" w:cs="仿宋_GB2312" w:hint="eastAsia"/>
                <w:spacing w:val="7"/>
                <w:kern w:val="0"/>
                <w:szCs w:val="21"/>
              </w:rPr>
              <w:t>90.66</w:t>
            </w:r>
          </w:p>
        </w:tc>
        <w:tc>
          <w:tcPr>
            <w:tcW w:w="1608" w:type="dxa"/>
            <w:gridSpan w:val="3"/>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90.66</w:t>
            </w:r>
          </w:p>
        </w:tc>
        <w:tc>
          <w:tcPr>
            <w:tcW w:w="1007" w:type="dxa"/>
            <w:shd w:val="clear" w:color="auto" w:fill="FFFFFF"/>
            <w:tcMar>
              <w:top w:w="0" w:type="dxa"/>
              <w:left w:w="105" w:type="dxa"/>
              <w:bottom w:w="0" w:type="dxa"/>
              <w:right w:w="105" w:type="dxa"/>
            </w:tcMar>
            <w:vAlign w:val="center"/>
          </w:tcPr>
          <w:p w:rsidR="002122DB" w:rsidRDefault="00C70F7B">
            <w:pPr>
              <w:widowControl/>
              <w:adjustRightInd w:val="0"/>
              <w:snapToGrid w:val="0"/>
              <w:jc w:val="right"/>
              <w:rPr>
                <w:rFonts w:ascii="宋体" w:hAnsi="宋体" w:cs="仿宋_GB2312"/>
                <w:spacing w:val="7"/>
                <w:kern w:val="0"/>
                <w:szCs w:val="21"/>
              </w:rPr>
            </w:pPr>
            <w:r>
              <w:rPr>
                <w:rFonts w:ascii="宋体" w:hAnsi="宋体" w:cs="仿宋_GB2312" w:hint="eastAsia"/>
                <w:spacing w:val="7"/>
                <w:kern w:val="0"/>
                <w:szCs w:val="21"/>
              </w:rPr>
              <w:t>100.00%</w:t>
            </w: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   上年结转资金</w:t>
            </w:r>
          </w:p>
        </w:tc>
        <w:tc>
          <w:tcPr>
            <w:tcW w:w="1461"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476"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454"/>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24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其他资金</w:t>
            </w:r>
          </w:p>
        </w:tc>
        <w:tc>
          <w:tcPr>
            <w:tcW w:w="1461" w:type="dxa"/>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476"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608" w:type="dxa"/>
            <w:gridSpan w:val="3"/>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c>
          <w:tcPr>
            <w:tcW w:w="1007" w:type="dxa"/>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454"/>
        </w:trPr>
        <w:tc>
          <w:tcPr>
            <w:tcW w:w="950" w:type="dxa"/>
            <w:gridSpan w:val="2"/>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年度总体目标</w:t>
            </w:r>
          </w:p>
        </w:tc>
        <w:tc>
          <w:tcPr>
            <w:tcW w:w="3924"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预期目标</w:t>
            </w:r>
          </w:p>
        </w:tc>
        <w:tc>
          <w:tcPr>
            <w:tcW w:w="4091" w:type="dxa"/>
            <w:gridSpan w:val="6"/>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实际完成情况</w:t>
            </w:r>
          </w:p>
        </w:tc>
      </w:tr>
      <w:tr w:rsidR="002122DB">
        <w:trPr>
          <w:trHeight w:val="1363"/>
        </w:trPr>
        <w:tc>
          <w:tcPr>
            <w:tcW w:w="950" w:type="dxa"/>
            <w:gridSpan w:val="2"/>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3924"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拆除3万平方违法建筑</w:t>
            </w:r>
          </w:p>
        </w:tc>
        <w:tc>
          <w:tcPr>
            <w:tcW w:w="4091" w:type="dxa"/>
            <w:gridSpan w:val="6"/>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完成旧住宅区改造、旧厂区改造、城中村改造、拆除违法建筑任务、清理建筑垃圾及耕地恢复原状</w:t>
            </w:r>
          </w:p>
        </w:tc>
      </w:tr>
      <w:tr w:rsidR="002122DB">
        <w:trPr>
          <w:trHeight w:val="540"/>
        </w:trPr>
        <w:tc>
          <w:tcPr>
            <w:tcW w:w="458" w:type="dxa"/>
            <w:vMerge w:val="restart"/>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绩效指标</w:t>
            </w:r>
          </w:p>
        </w:tc>
        <w:tc>
          <w:tcPr>
            <w:tcW w:w="492" w:type="dxa"/>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一级指标</w:t>
            </w: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二级</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418"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三级</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6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年度</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指标值</w:t>
            </w:r>
          </w:p>
        </w:tc>
        <w:tc>
          <w:tcPr>
            <w:tcW w:w="1224"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实际</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完成值</w:t>
            </w:r>
          </w:p>
        </w:tc>
        <w:tc>
          <w:tcPr>
            <w:tcW w:w="795"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权重</w:t>
            </w:r>
          </w:p>
        </w:tc>
        <w:tc>
          <w:tcPr>
            <w:tcW w:w="76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得分</w:t>
            </w:r>
          </w:p>
        </w:tc>
        <w:tc>
          <w:tcPr>
            <w:tcW w:w="1307"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偏差原因分析及改进措施</w:t>
            </w:r>
          </w:p>
        </w:tc>
      </w:tr>
      <w:tr w:rsidR="002122DB">
        <w:trPr>
          <w:trHeight w:hRule="exact" w:val="1109"/>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vMerge w:val="restart"/>
            <w:shd w:val="clear" w:color="auto" w:fill="FFFFFF"/>
            <w:tcMar>
              <w:top w:w="0" w:type="dxa"/>
              <w:left w:w="105" w:type="dxa"/>
              <w:bottom w:w="0" w:type="dxa"/>
              <w:right w:w="105" w:type="dxa"/>
            </w:tcMar>
            <w:vAlign w:val="center"/>
          </w:tcPr>
          <w:p w:rsidR="002122DB" w:rsidRDefault="00C70F7B">
            <w:pPr>
              <w:adjustRightInd w:val="0"/>
              <w:snapToGrid w:val="0"/>
              <w:rPr>
                <w:rFonts w:ascii="宋体" w:hAnsi="宋体" w:cs="仿宋_GB2312"/>
                <w:spacing w:val="7"/>
                <w:kern w:val="0"/>
                <w:szCs w:val="21"/>
              </w:rPr>
            </w:pPr>
            <w:r>
              <w:rPr>
                <w:rFonts w:ascii="宋体" w:hAnsi="宋体" w:cs="仿宋_GB2312" w:hint="eastAsia"/>
                <w:spacing w:val="7"/>
                <w:kern w:val="0"/>
                <w:szCs w:val="21"/>
              </w:rPr>
              <w:t>产出 指标</w:t>
            </w: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数量</w:t>
            </w:r>
          </w:p>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指标</w:t>
            </w:r>
          </w:p>
        </w:tc>
        <w:tc>
          <w:tcPr>
            <w:tcW w:w="1418" w:type="dxa"/>
            <w:gridSpan w:val="2"/>
            <w:shd w:val="clear" w:color="auto" w:fill="FFFFFF"/>
            <w:tcMar>
              <w:top w:w="0" w:type="dxa"/>
              <w:left w:w="105" w:type="dxa"/>
              <w:bottom w:w="0" w:type="dxa"/>
              <w:right w:w="105" w:type="dxa"/>
            </w:tcMar>
            <w:vAlign w:val="center"/>
          </w:tcPr>
          <w:p w:rsidR="002122DB" w:rsidRDefault="00C70F7B">
            <w:pPr>
              <w:jc w:val="center"/>
              <w:rPr>
                <w:rFonts w:ascii="宋体" w:hAnsi="宋体" w:cs="Arial"/>
                <w:sz w:val="18"/>
                <w:szCs w:val="18"/>
              </w:rPr>
            </w:pPr>
            <w:r>
              <w:rPr>
                <w:rFonts w:ascii="宋体" w:hAnsi="宋体" w:cs="Arial" w:hint="eastAsia"/>
                <w:sz w:val="18"/>
                <w:szCs w:val="18"/>
              </w:rPr>
              <w:t>违法建筑拆除面积</w:t>
            </w:r>
          </w:p>
        </w:tc>
        <w:tc>
          <w:tcPr>
            <w:tcW w:w="16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3万平方米</w:t>
            </w:r>
          </w:p>
        </w:tc>
        <w:tc>
          <w:tcPr>
            <w:tcW w:w="1224"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zCs w:val="21"/>
              </w:rPr>
              <w:t>4.03万平方米</w:t>
            </w:r>
          </w:p>
        </w:tc>
        <w:tc>
          <w:tcPr>
            <w:tcW w:w="795"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40</w:t>
            </w:r>
          </w:p>
        </w:tc>
        <w:tc>
          <w:tcPr>
            <w:tcW w:w="76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40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1109"/>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vMerge/>
            <w:shd w:val="clear" w:color="auto" w:fill="FFFFFF"/>
            <w:tcMar>
              <w:top w:w="0" w:type="dxa"/>
              <w:left w:w="105" w:type="dxa"/>
              <w:bottom w:w="0" w:type="dxa"/>
              <w:right w:w="105" w:type="dxa"/>
            </w:tcMar>
            <w:vAlign w:val="center"/>
          </w:tcPr>
          <w:p w:rsidR="002122DB" w:rsidRDefault="002122DB">
            <w:pPr>
              <w:adjustRightInd w:val="0"/>
              <w:snapToGrid w:val="0"/>
              <w:rPr>
                <w:rFonts w:ascii="宋体" w:hAnsi="宋体" w:cs="仿宋_GB2312"/>
                <w:spacing w:val="7"/>
                <w:kern w:val="0"/>
                <w:szCs w:val="21"/>
              </w:rPr>
            </w:pPr>
          </w:p>
        </w:tc>
        <w:tc>
          <w:tcPr>
            <w:tcW w:w="856"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质量指标</w:t>
            </w:r>
          </w:p>
        </w:tc>
        <w:tc>
          <w:tcPr>
            <w:tcW w:w="1418" w:type="dxa"/>
            <w:gridSpan w:val="2"/>
            <w:shd w:val="clear" w:color="auto" w:fill="FFFFFF"/>
            <w:tcMar>
              <w:top w:w="0" w:type="dxa"/>
              <w:left w:w="105" w:type="dxa"/>
              <w:bottom w:w="0" w:type="dxa"/>
              <w:right w:w="105" w:type="dxa"/>
            </w:tcMar>
            <w:vAlign w:val="center"/>
          </w:tcPr>
          <w:p w:rsidR="002122DB" w:rsidRDefault="00C70F7B">
            <w:pPr>
              <w:jc w:val="center"/>
              <w:rPr>
                <w:rFonts w:ascii="宋体" w:hAnsi="宋体" w:cs="仿宋_GB2312"/>
                <w:spacing w:val="7"/>
                <w:kern w:val="0"/>
                <w:szCs w:val="21"/>
              </w:rPr>
            </w:pPr>
            <w:r>
              <w:rPr>
                <w:rFonts w:ascii="宋体" w:hAnsi="宋体" w:cs="仿宋_GB2312" w:hint="eastAsia"/>
                <w:color w:val="000000"/>
                <w:szCs w:val="21"/>
              </w:rPr>
              <w:t>台州市“无违建街道”</w:t>
            </w:r>
          </w:p>
        </w:tc>
        <w:tc>
          <w:tcPr>
            <w:tcW w:w="16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通过复评</w:t>
            </w:r>
          </w:p>
        </w:tc>
        <w:tc>
          <w:tcPr>
            <w:tcW w:w="1224"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通过复评</w:t>
            </w:r>
          </w:p>
        </w:tc>
        <w:tc>
          <w:tcPr>
            <w:tcW w:w="795"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76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hRule="exact" w:val="1724"/>
        </w:trPr>
        <w:tc>
          <w:tcPr>
            <w:tcW w:w="458" w:type="dxa"/>
            <w:vMerge/>
            <w:shd w:val="clear" w:color="auto" w:fill="FFFFFF"/>
            <w:vAlign w:val="center"/>
          </w:tcPr>
          <w:p w:rsidR="002122DB" w:rsidRDefault="002122DB">
            <w:pPr>
              <w:widowControl/>
              <w:adjustRightInd w:val="0"/>
              <w:snapToGrid w:val="0"/>
              <w:rPr>
                <w:rFonts w:ascii="宋体" w:hAnsi="宋体" w:cs="仿宋_GB2312"/>
                <w:spacing w:val="7"/>
                <w:kern w:val="0"/>
                <w:szCs w:val="21"/>
              </w:rPr>
            </w:pPr>
          </w:p>
        </w:tc>
        <w:tc>
          <w:tcPr>
            <w:tcW w:w="492" w:type="dxa"/>
            <w:shd w:val="clear" w:color="auto" w:fill="FFFFFF"/>
            <w:vAlign w:val="center"/>
          </w:tcPr>
          <w:p w:rsidR="002122DB" w:rsidRDefault="00C70F7B">
            <w:pPr>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效益指标</w:t>
            </w:r>
          </w:p>
        </w:tc>
        <w:tc>
          <w:tcPr>
            <w:tcW w:w="856" w:type="dxa"/>
            <w:shd w:val="clear" w:color="auto" w:fill="FFFFFF"/>
            <w:tcMar>
              <w:top w:w="0" w:type="dxa"/>
              <w:left w:w="105" w:type="dxa"/>
              <w:bottom w:w="0" w:type="dxa"/>
              <w:right w:w="105" w:type="dxa"/>
            </w:tcMar>
            <w:vAlign w:val="center"/>
          </w:tcPr>
          <w:p w:rsidR="002122DB" w:rsidRDefault="00C70F7B">
            <w:pPr>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社会效益指标</w:t>
            </w:r>
          </w:p>
        </w:tc>
        <w:tc>
          <w:tcPr>
            <w:tcW w:w="1418"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spacing w:val="7"/>
                <w:kern w:val="0"/>
                <w:szCs w:val="21"/>
              </w:rPr>
              <w:t>扩大城市发展利用空间，优化经社会发展环境</w:t>
            </w:r>
          </w:p>
        </w:tc>
        <w:tc>
          <w:tcPr>
            <w:tcW w:w="1650"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spacing w:val="7"/>
                <w:kern w:val="0"/>
                <w:szCs w:val="21"/>
              </w:rPr>
              <w:t>有所优化</w:t>
            </w:r>
          </w:p>
        </w:tc>
        <w:tc>
          <w:tcPr>
            <w:tcW w:w="1224"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spacing w:val="7"/>
                <w:kern w:val="0"/>
                <w:szCs w:val="21"/>
              </w:rPr>
              <w:t>有所优化</w:t>
            </w:r>
          </w:p>
        </w:tc>
        <w:tc>
          <w:tcPr>
            <w:tcW w:w="795"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76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30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rPr>
                <w:rFonts w:ascii="宋体" w:hAnsi="宋体" w:cs="仿宋_GB2312"/>
                <w:spacing w:val="7"/>
                <w:kern w:val="0"/>
                <w:szCs w:val="21"/>
              </w:rPr>
            </w:pPr>
          </w:p>
        </w:tc>
      </w:tr>
      <w:tr w:rsidR="002122DB">
        <w:trPr>
          <w:trHeight w:val="465"/>
        </w:trPr>
        <w:tc>
          <w:tcPr>
            <w:tcW w:w="6098" w:type="dxa"/>
            <w:gridSpan w:val="8"/>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总分</w:t>
            </w:r>
          </w:p>
        </w:tc>
        <w:tc>
          <w:tcPr>
            <w:tcW w:w="795" w:type="dxa"/>
            <w:gridSpan w:val="2"/>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100</w:t>
            </w:r>
          </w:p>
        </w:tc>
        <w:tc>
          <w:tcPr>
            <w:tcW w:w="765" w:type="dxa"/>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100</w:t>
            </w:r>
          </w:p>
        </w:tc>
        <w:tc>
          <w:tcPr>
            <w:tcW w:w="1307" w:type="dxa"/>
            <w:gridSpan w:val="2"/>
            <w:shd w:val="clear" w:color="auto" w:fill="FFFFFF"/>
            <w:tcMar>
              <w:top w:w="0" w:type="dxa"/>
              <w:left w:w="105" w:type="dxa"/>
              <w:bottom w:w="0" w:type="dxa"/>
              <w:right w:w="105" w:type="dxa"/>
            </w:tcMar>
            <w:vAlign w:val="center"/>
          </w:tcPr>
          <w:p w:rsidR="002122DB" w:rsidRDefault="002122DB">
            <w:pPr>
              <w:widowControl/>
              <w:adjustRightInd w:val="0"/>
              <w:snapToGrid w:val="0"/>
              <w:jc w:val="center"/>
              <w:rPr>
                <w:rFonts w:ascii="宋体" w:hAnsi="宋体" w:cs="仿宋_GB2312"/>
                <w:spacing w:val="7"/>
                <w:kern w:val="0"/>
                <w:szCs w:val="21"/>
              </w:rPr>
            </w:pPr>
          </w:p>
        </w:tc>
      </w:tr>
      <w:tr w:rsidR="002122DB">
        <w:trPr>
          <w:trHeight w:val="1428"/>
        </w:trPr>
        <w:tc>
          <w:tcPr>
            <w:tcW w:w="1835"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spacing w:val="7"/>
                <w:kern w:val="0"/>
                <w:szCs w:val="21"/>
              </w:rPr>
              <w:t>自评结论</w:t>
            </w:r>
          </w:p>
        </w:tc>
        <w:tc>
          <w:tcPr>
            <w:tcW w:w="4263" w:type="dxa"/>
            <w:gridSpan w:val="4"/>
            <w:shd w:val="clear" w:color="auto" w:fill="FFFFFF"/>
            <w:tcMar>
              <w:top w:w="0" w:type="dxa"/>
              <w:left w:w="105" w:type="dxa"/>
              <w:bottom w:w="0" w:type="dxa"/>
              <w:right w:w="105" w:type="dxa"/>
            </w:tcMar>
            <w:vAlign w:val="center"/>
          </w:tcPr>
          <w:p w:rsidR="002122DB" w:rsidRDefault="00C70F7B">
            <w:pPr>
              <w:widowControl/>
              <w:adjustRightInd w:val="0"/>
              <w:snapToGrid w:val="0"/>
              <w:jc w:val="center"/>
              <w:rPr>
                <w:rFonts w:ascii="宋体" w:hAnsi="宋体" w:cs="仿宋_GB2312"/>
                <w:spacing w:val="7"/>
                <w:kern w:val="0"/>
                <w:szCs w:val="21"/>
              </w:rPr>
            </w:pPr>
            <w:r>
              <w:rPr>
                <w:rFonts w:ascii="宋体" w:hAnsi="宋体" w:cs="仿宋_GB2312" w:hint="eastAsia"/>
                <w:color w:val="000000"/>
                <w:kern w:val="0"/>
                <w:szCs w:val="21"/>
              </w:rPr>
              <w:t>优</w:t>
            </w:r>
            <w:r>
              <w:rPr>
                <w:rFonts w:ascii="宋体" w:hAnsi="宋体" w:cs="仿宋_GB2312" w:hint="eastAsia"/>
                <w:color w:val="000000"/>
                <w:kern w:val="0"/>
                <w:szCs w:val="21"/>
              </w:rPr>
              <w:sym w:font="Wingdings 2" w:char="F052"/>
            </w:r>
            <w:r>
              <w:rPr>
                <w:rFonts w:ascii="宋体" w:hAnsi="宋体" w:cs="仿宋_GB2312" w:hint="eastAsia"/>
                <w:color w:val="000000"/>
                <w:kern w:val="0"/>
                <w:szCs w:val="21"/>
              </w:rPr>
              <w:t xml:space="preserve">      良□      中□    差□</w:t>
            </w:r>
          </w:p>
        </w:tc>
        <w:tc>
          <w:tcPr>
            <w:tcW w:w="2867" w:type="dxa"/>
            <w:gridSpan w:val="5"/>
            <w:shd w:val="clear" w:color="auto" w:fill="FFFFFF"/>
            <w:tcMar>
              <w:top w:w="0" w:type="dxa"/>
              <w:left w:w="105" w:type="dxa"/>
              <w:bottom w:w="0" w:type="dxa"/>
              <w:right w:w="105" w:type="dxa"/>
            </w:tcMar>
            <w:vAlign w:val="center"/>
          </w:tcPr>
          <w:p w:rsidR="002122DB" w:rsidRDefault="00C70F7B">
            <w:pPr>
              <w:widowControl/>
              <w:adjustRightInd w:val="0"/>
              <w:snapToGrid w:val="0"/>
              <w:rPr>
                <w:rFonts w:ascii="宋体" w:hAnsi="宋体" w:cs="仿宋_GB2312"/>
                <w:spacing w:val="7"/>
                <w:kern w:val="0"/>
                <w:szCs w:val="21"/>
              </w:rPr>
            </w:pPr>
            <w:r>
              <w:rPr>
                <w:rFonts w:ascii="宋体" w:hAnsi="宋体" w:cs="仿宋_GB2312" w:hint="eastAsia"/>
                <w:color w:val="000000"/>
                <w:kern w:val="0"/>
                <w:szCs w:val="21"/>
              </w:rPr>
              <w:t>总分高于90分（含）的结论为“优”，90～80分（含）为“良”，80～60分（含）为“中”，低于60分为“差”。</w:t>
            </w:r>
          </w:p>
        </w:tc>
      </w:tr>
    </w:tbl>
    <w:p w:rsidR="002122DB" w:rsidRDefault="002122DB">
      <w:pPr>
        <w:pStyle w:val="a0"/>
      </w:pPr>
    </w:p>
    <w:p w:rsidR="002122DB" w:rsidRDefault="00C70F7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3.财政评价项目绩效评价结果</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2122DB" w:rsidRDefault="00C70F7B">
      <w:pPr>
        <w:numPr>
          <w:ilvl w:val="0"/>
          <w:numId w:val="1"/>
        </w:num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部门评价项目绩效评价结果</w:t>
      </w:r>
    </w:p>
    <w:p w:rsidR="002122DB" w:rsidRDefault="00C70F7B">
      <w:pPr>
        <w:spacing w:line="600" w:lineRule="atLeast"/>
        <w:ind w:firstLine="640"/>
      </w:pPr>
      <w:r>
        <w:rPr>
          <w:rFonts w:ascii="仿宋" w:eastAsia="仿宋" w:hAnsi="仿宋" w:cs="仿宋" w:hint="eastAsia"/>
          <w:kern w:val="0"/>
          <w:sz w:val="32"/>
          <w:szCs w:val="32"/>
        </w:rPr>
        <w:t>组织对本部门开展整体支出绩效评价试点，从评价情况来看，等次为良。</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567"/>
        <w:gridCol w:w="1005"/>
        <w:gridCol w:w="708"/>
        <w:gridCol w:w="5764"/>
        <w:gridCol w:w="1134"/>
      </w:tblGrid>
      <w:tr w:rsidR="002122DB">
        <w:trPr>
          <w:trHeight w:val="1098"/>
          <w:jc w:val="center"/>
        </w:trPr>
        <w:tc>
          <w:tcPr>
            <w:tcW w:w="481"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一级指标</w:t>
            </w:r>
          </w:p>
        </w:tc>
        <w:tc>
          <w:tcPr>
            <w:tcW w:w="567"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二级指标</w:t>
            </w: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三级  指标</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分值</w:t>
            </w:r>
          </w:p>
        </w:tc>
        <w:tc>
          <w:tcPr>
            <w:tcW w:w="5764"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分析说明（包括得分理由、失分说明及原因分析）</w:t>
            </w:r>
          </w:p>
        </w:tc>
        <w:tc>
          <w:tcPr>
            <w:tcW w:w="1134"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自评得分</w:t>
            </w:r>
          </w:p>
        </w:tc>
      </w:tr>
      <w:tr w:rsidR="002122DB">
        <w:trPr>
          <w:trHeight w:val="1158"/>
          <w:jc w:val="center"/>
        </w:trPr>
        <w:tc>
          <w:tcPr>
            <w:tcW w:w="481" w:type="dxa"/>
            <w:vMerge w:val="restart"/>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投   入</w:t>
            </w:r>
          </w:p>
        </w:tc>
        <w:tc>
          <w:tcPr>
            <w:tcW w:w="567" w:type="dxa"/>
            <w:vMerge w:val="restart"/>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预算编制</w:t>
            </w:r>
          </w:p>
        </w:tc>
        <w:tc>
          <w:tcPr>
            <w:tcW w:w="1005"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整体绩效目标 设定</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5</w:t>
            </w:r>
          </w:p>
        </w:tc>
        <w:tc>
          <w:tcPr>
            <w:tcW w:w="5764" w:type="dxa"/>
            <w:noWrap/>
            <w:vAlign w:val="center"/>
          </w:tcPr>
          <w:p w:rsidR="002122DB" w:rsidRDefault="00C70F7B">
            <w:pPr>
              <w:spacing w:line="300" w:lineRule="exact"/>
              <w:rPr>
                <w:rFonts w:ascii="宋体" w:eastAsia="宋体" w:hAnsi="宋体"/>
                <w:kern w:val="0"/>
                <w:szCs w:val="21"/>
              </w:rPr>
            </w:pPr>
            <w:r>
              <w:rPr>
                <w:rFonts w:ascii="宋体" w:eastAsia="宋体" w:hAnsi="宋体" w:hint="eastAsia"/>
                <w:kern w:val="0"/>
                <w:szCs w:val="21"/>
              </w:rPr>
              <w:t>城西街道编制了2020年预算（草案），根据办事处的政府职能，提出了城西街道2020年的主要工作任务，并对每项支出</w:t>
            </w:r>
            <w:r w:rsidR="00CA3A98" w:rsidRPr="00CA3A98">
              <w:rPr>
                <w:rFonts w:ascii="宋体" w:eastAsia="宋体" w:hAnsi="宋体" w:hint="eastAsia"/>
                <w:kern w:val="0"/>
                <w:szCs w:val="21"/>
              </w:rPr>
              <w:t>预算安排</w:t>
            </w:r>
            <w:r>
              <w:rPr>
                <w:rFonts w:ascii="宋体" w:eastAsia="宋体" w:hAnsi="宋体" w:hint="eastAsia"/>
                <w:kern w:val="0"/>
                <w:szCs w:val="21"/>
              </w:rPr>
              <w:t>进行了</w:t>
            </w:r>
            <w:r w:rsidR="00CA3A98" w:rsidRPr="00CA3A98">
              <w:rPr>
                <w:rFonts w:ascii="宋体" w:eastAsia="宋体" w:hAnsi="宋体" w:hint="eastAsia"/>
                <w:kern w:val="0"/>
                <w:szCs w:val="21"/>
              </w:rPr>
              <w:t>情况说明</w:t>
            </w:r>
            <w:r>
              <w:rPr>
                <w:rFonts w:ascii="宋体" w:eastAsia="宋体" w:hAnsi="宋体" w:hint="eastAsia"/>
                <w:kern w:val="0"/>
                <w:szCs w:val="21"/>
              </w:rPr>
              <w:t>。设有整体绩效目标得2分，目标设定依据充分符合客观实际1分，目标清晰、细化1分，但是目标主要是定性描述，可衡量较差，得0.6分。</w:t>
            </w:r>
          </w:p>
        </w:tc>
        <w:tc>
          <w:tcPr>
            <w:tcW w:w="1134" w:type="dxa"/>
            <w:noWrap/>
            <w:vAlign w:val="center"/>
          </w:tcPr>
          <w:p w:rsidR="00000000" w:rsidRDefault="00C70F7B">
            <w:pPr>
              <w:spacing w:line="300" w:lineRule="exact"/>
              <w:jc w:val="center"/>
              <w:rPr>
                <w:rFonts w:ascii="宋体" w:eastAsia="宋体" w:hAnsi="宋体"/>
                <w:kern w:val="0"/>
                <w:szCs w:val="21"/>
              </w:rPr>
            </w:pPr>
            <w:r>
              <w:rPr>
                <w:rFonts w:ascii="宋体" w:eastAsia="宋体" w:hAnsi="宋体" w:hint="eastAsia"/>
                <w:kern w:val="0"/>
                <w:szCs w:val="21"/>
              </w:rPr>
              <w:t>4.6</w:t>
            </w:r>
          </w:p>
        </w:tc>
      </w:tr>
      <w:tr w:rsidR="002122DB">
        <w:trPr>
          <w:trHeight w:val="1266"/>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noWrap/>
            <w:vAlign w:val="center"/>
          </w:tcPr>
          <w:p w:rsidR="002122DB" w:rsidRDefault="002122DB">
            <w:pPr>
              <w:widowControl/>
              <w:spacing w:line="300" w:lineRule="exact"/>
              <w:jc w:val="center"/>
              <w:rPr>
                <w:rFonts w:ascii="宋体" w:eastAsia="宋体" w:hAnsi="宋体"/>
                <w:kern w:val="0"/>
                <w:szCs w:val="21"/>
              </w:rPr>
            </w:pPr>
          </w:p>
        </w:tc>
        <w:tc>
          <w:tcPr>
            <w:tcW w:w="1005"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项目绩效目标 设定</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2122DB" w:rsidRDefault="00C70F7B">
            <w:pPr>
              <w:spacing w:line="300" w:lineRule="exact"/>
              <w:rPr>
                <w:rFonts w:ascii="宋体" w:eastAsia="宋体" w:hAnsi="宋体"/>
                <w:kern w:val="0"/>
                <w:szCs w:val="21"/>
              </w:rPr>
            </w:pPr>
            <w:r>
              <w:rPr>
                <w:rFonts w:ascii="宋体" w:eastAsia="宋体" w:hAnsi="宋体" w:hint="eastAsia"/>
                <w:kern w:val="0"/>
                <w:szCs w:val="21"/>
              </w:rPr>
              <w:t>城西街道编制了2020年预算（草案），在附表5</w:t>
            </w:r>
            <w:r>
              <w:rPr>
                <w:rFonts w:ascii="宋体" w:eastAsia="宋体" w:hAnsi="宋体" w:hint="eastAsia"/>
                <w:szCs w:val="21"/>
              </w:rPr>
              <w:t>中</w:t>
            </w:r>
            <w:r>
              <w:rPr>
                <w:rFonts w:ascii="宋体" w:eastAsia="宋体" w:hAnsi="宋体" w:hint="eastAsia"/>
                <w:kern w:val="0"/>
                <w:szCs w:val="21"/>
              </w:rPr>
              <w:t>2020年部门预算项目绩效目标表中均设有绩效目标，得1分；每项目标预算均有测算依据，设定科学合理、有细化，但是存在部分目标设定不够明确和量化，比如建设类项目未明确说明预算的明细，数字描述较少，得1.5分。</w:t>
            </w:r>
          </w:p>
        </w:tc>
        <w:tc>
          <w:tcPr>
            <w:tcW w:w="1134" w:type="dxa"/>
            <w:noWrap/>
            <w:vAlign w:val="center"/>
          </w:tcPr>
          <w:p w:rsidR="00000000" w:rsidRDefault="00C70F7B">
            <w:pPr>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1168"/>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val="restart"/>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预算配</w:t>
            </w:r>
            <w:r>
              <w:rPr>
                <w:rFonts w:ascii="宋体" w:eastAsia="宋体" w:hAnsi="宋体" w:hint="eastAsia"/>
                <w:kern w:val="0"/>
                <w:szCs w:val="21"/>
              </w:rPr>
              <w:lastRenderedPageBreak/>
              <w:t>置</w:t>
            </w:r>
          </w:p>
        </w:tc>
        <w:tc>
          <w:tcPr>
            <w:tcW w:w="1005"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lastRenderedPageBreak/>
              <w:t>在职人员控制率</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000000" w:rsidRDefault="00C70F7B">
            <w:pPr>
              <w:spacing w:line="240" w:lineRule="exact"/>
              <w:jc w:val="left"/>
              <w:rPr>
                <w:rFonts w:ascii="宋体" w:eastAsia="宋体" w:hAnsi="宋体"/>
                <w:szCs w:val="21"/>
              </w:rPr>
            </w:pPr>
            <w:r>
              <w:rPr>
                <w:rFonts w:ascii="宋体" w:eastAsia="宋体" w:hAnsi="宋体" w:hint="eastAsia"/>
                <w:szCs w:val="21"/>
              </w:rPr>
              <w:t>在职人员控制率=[在职人员数/编制数]×100%=125/119×100%=105.04%，结果</w:t>
            </w:r>
            <w:r>
              <w:rPr>
                <w:rFonts w:ascii="宋体" w:eastAsia="宋体" w:hAnsi="宋体" w:hint="eastAsia"/>
                <w:kern w:val="0"/>
                <w:szCs w:val="21"/>
              </w:rPr>
              <w:t>＞100%</w:t>
            </w:r>
            <w:r>
              <w:rPr>
                <w:rFonts w:ascii="宋体" w:eastAsia="宋体" w:hAnsi="宋体" w:hint="eastAsia"/>
                <w:szCs w:val="21"/>
              </w:rPr>
              <w:t>得0</w:t>
            </w:r>
            <w:r w:rsidR="00CA3A98" w:rsidRPr="00CA3A98">
              <w:rPr>
                <w:rFonts w:ascii="宋体" w:eastAsia="宋体" w:hAnsi="宋体" w:hint="eastAsia"/>
                <w:szCs w:val="21"/>
              </w:rPr>
              <w:t>分。</w:t>
            </w:r>
            <w:r>
              <w:rPr>
                <w:rFonts w:ascii="宋体" w:eastAsia="宋体" w:hAnsi="宋体" w:hint="eastAsia"/>
                <w:szCs w:val="21"/>
              </w:rPr>
              <w:t>其中：核定编制人数119人（行政24、事业29、临时工66）；实有在职人数125人（行政29、事业33、临时工63）。</w:t>
            </w:r>
          </w:p>
        </w:tc>
        <w:tc>
          <w:tcPr>
            <w:tcW w:w="1134" w:type="dxa"/>
            <w:noWrap/>
            <w:vAlign w:val="center"/>
          </w:tcPr>
          <w:p w:rsidR="00000000" w:rsidRDefault="00C70F7B">
            <w:pPr>
              <w:spacing w:line="300" w:lineRule="exact"/>
              <w:jc w:val="center"/>
              <w:rPr>
                <w:rFonts w:ascii="宋体" w:eastAsia="宋体" w:hAnsi="宋体"/>
                <w:szCs w:val="21"/>
              </w:rPr>
            </w:pPr>
            <w:r>
              <w:rPr>
                <w:rFonts w:ascii="宋体" w:eastAsia="宋体" w:hAnsi="宋体" w:hint="eastAsia"/>
                <w:szCs w:val="21"/>
              </w:rPr>
              <w:t>0</w:t>
            </w:r>
          </w:p>
        </w:tc>
      </w:tr>
      <w:tr w:rsidR="002122DB">
        <w:trPr>
          <w:trHeight w:val="1541"/>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noWrap/>
            <w:vAlign w:val="center"/>
          </w:tcPr>
          <w:p w:rsidR="002122DB" w:rsidRDefault="002122DB">
            <w:pPr>
              <w:widowControl/>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重点项目预算保障率</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4</w:t>
            </w:r>
          </w:p>
        </w:tc>
        <w:tc>
          <w:tcPr>
            <w:tcW w:w="5764" w:type="dxa"/>
            <w:noWrap/>
            <w:vAlign w:val="center"/>
          </w:tcPr>
          <w:p w:rsidR="002122DB" w:rsidRDefault="00C70F7B">
            <w:pPr>
              <w:widowControl/>
              <w:spacing w:line="300" w:lineRule="exact"/>
              <w:jc w:val="left"/>
              <w:rPr>
                <w:rFonts w:ascii="宋体" w:eastAsia="宋体" w:hAnsi="宋体"/>
                <w:kern w:val="0"/>
                <w:szCs w:val="21"/>
              </w:rPr>
            </w:pPr>
            <w:r>
              <w:rPr>
                <w:rFonts w:ascii="宋体" w:eastAsia="宋体" w:hAnsi="宋体" w:hint="eastAsia"/>
                <w:kern w:val="0"/>
                <w:szCs w:val="21"/>
              </w:rPr>
              <w:t>重点项目预算保障率=（重点项目预算/项目总预算）×100%=2060.06/3386.46×100%=60.83%，得2分。</w:t>
            </w:r>
          </w:p>
          <w:p w:rsidR="002122DB" w:rsidRDefault="00C70F7B">
            <w:pPr>
              <w:widowControl/>
              <w:spacing w:line="300" w:lineRule="exact"/>
              <w:jc w:val="left"/>
              <w:rPr>
                <w:rFonts w:ascii="宋体" w:eastAsia="宋体" w:hAnsi="宋体"/>
                <w:kern w:val="0"/>
                <w:szCs w:val="21"/>
              </w:rPr>
            </w:pPr>
            <w:r>
              <w:rPr>
                <w:rFonts w:ascii="宋体" w:eastAsia="宋体" w:hAnsi="宋体" w:hint="eastAsia"/>
                <w:kern w:val="0"/>
                <w:szCs w:val="21"/>
              </w:rPr>
              <w:t>说明：重点项目为预算50万及以上的项目（不包括人员经费），共16个，预算金额1788.66万元；项目总预算不包括民政类下拨资金。</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w:t>
            </w:r>
          </w:p>
        </w:tc>
      </w:tr>
      <w:tr w:rsidR="002122DB">
        <w:trPr>
          <w:trHeight w:val="576"/>
          <w:jc w:val="center"/>
        </w:trPr>
        <w:tc>
          <w:tcPr>
            <w:tcW w:w="481" w:type="dxa"/>
            <w:vMerge w:val="restart"/>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lastRenderedPageBreak/>
              <w:t>过程</w:t>
            </w:r>
          </w:p>
        </w:tc>
        <w:tc>
          <w:tcPr>
            <w:tcW w:w="1572" w:type="dxa"/>
            <w:gridSpan w:val="2"/>
            <w:noWrap/>
            <w:vAlign w:val="center"/>
          </w:tcPr>
          <w:p w:rsidR="002122DB" w:rsidRDefault="00C70F7B">
            <w:pPr>
              <w:widowControl/>
              <w:adjustRightInd w:val="0"/>
              <w:snapToGrid w:val="0"/>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rPr>
              <w:t>管理制度健全有效</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4</w:t>
            </w:r>
          </w:p>
        </w:tc>
        <w:tc>
          <w:tcPr>
            <w:tcW w:w="5764" w:type="dxa"/>
            <w:noWrap/>
            <w:vAlign w:val="center"/>
          </w:tcPr>
          <w:p w:rsidR="002122DB" w:rsidRPr="002122DB" w:rsidRDefault="00C70F7B">
            <w:pPr>
              <w:spacing w:line="300" w:lineRule="exact"/>
              <w:jc w:val="left"/>
              <w:rPr>
                <w:rFonts w:ascii="宋体" w:eastAsia="宋体" w:hAnsi="宋体"/>
                <w:szCs w:val="21"/>
              </w:rPr>
            </w:pPr>
            <w:r>
              <w:rPr>
                <w:rFonts w:ascii="宋体" w:eastAsia="宋体" w:hAnsi="宋体" w:hint="eastAsia"/>
                <w:szCs w:val="21"/>
              </w:rPr>
              <w:t>城西街道</w:t>
            </w:r>
            <w:r w:rsidR="00CA3A98" w:rsidRPr="00CA3A98">
              <w:rPr>
                <w:rFonts w:ascii="宋体" w:eastAsia="宋体" w:hAnsi="宋体" w:cs="Times New Roman" w:hint="eastAsia"/>
                <w:szCs w:val="21"/>
              </w:rPr>
              <w:t>建立了较完善的内部控制制度，出台了《城西街道财政财务管理制度》，其中包括了</w:t>
            </w:r>
            <w:r>
              <w:rPr>
                <w:rFonts w:ascii="宋体" w:eastAsia="宋体" w:hAnsi="宋体" w:hint="eastAsia"/>
                <w:szCs w:val="21"/>
              </w:rPr>
              <w:t>预算资金管理办法、内部控制管理制度、全面实施预算绩效管理相关制度、会计核算制度。在实际工作中得到了较有效执行，上年单位内控总体运行情况评价为中，扣1分，共得3分。</w:t>
            </w:r>
          </w:p>
        </w:tc>
        <w:tc>
          <w:tcPr>
            <w:tcW w:w="1134" w:type="dxa"/>
            <w:noWrap/>
            <w:vAlign w:val="center"/>
          </w:tcPr>
          <w:p w:rsidR="002122DB" w:rsidRDefault="00C70F7B" w:rsidP="00B45503">
            <w:pPr>
              <w:spacing w:line="300" w:lineRule="exact"/>
              <w:ind w:left="105" w:hangingChars="50" w:hanging="105"/>
              <w:jc w:val="center"/>
              <w:rPr>
                <w:rFonts w:ascii="宋体" w:eastAsia="宋体" w:hAnsi="宋体"/>
                <w:kern w:val="0"/>
                <w:szCs w:val="21"/>
              </w:rPr>
            </w:pPr>
            <w:r>
              <w:rPr>
                <w:rFonts w:ascii="宋体" w:eastAsia="宋体" w:hAnsi="宋体" w:hint="eastAsia"/>
                <w:kern w:val="0"/>
                <w:szCs w:val="21"/>
              </w:rPr>
              <w:t>3</w:t>
            </w:r>
          </w:p>
        </w:tc>
      </w:tr>
      <w:tr w:rsidR="002122DB">
        <w:trPr>
          <w:trHeight w:val="898"/>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val="restart"/>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cs="仿宋_GB2312" w:hint="eastAsia"/>
                <w:color w:val="000000"/>
                <w:kern w:val="0"/>
                <w:szCs w:val="21"/>
              </w:rPr>
              <w:t>合规相符性</w:t>
            </w:r>
          </w:p>
        </w:tc>
        <w:tc>
          <w:tcPr>
            <w:tcW w:w="1005" w:type="dxa"/>
            <w:noWrap/>
            <w:vAlign w:val="center"/>
          </w:tcPr>
          <w:p w:rsidR="002122DB" w:rsidRDefault="00C70F7B">
            <w:pPr>
              <w:spacing w:line="360" w:lineRule="exact"/>
              <w:jc w:val="center"/>
              <w:rPr>
                <w:rFonts w:ascii="宋体" w:eastAsia="宋体" w:hAnsi="宋体"/>
                <w:szCs w:val="21"/>
              </w:rPr>
            </w:pPr>
            <w:r>
              <w:rPr>
                <w:rFonts w:ascii="宋体" w:eastAsia="宋体" w:hAnsi="宋体" w:hint="eastAsia"/>
                <w:szCs w:val="21"/>
              </w:rPr>
              <w:t>支出合规</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2122DB" w:rsidRDefault="00C70F7B">
            <w:pPr>
              <w:spacing w:line="300" w:lineRule="exact"/>
              <w:jc w:val="left"/>
              <w:rPr>
                <w:rFonts w:ascii="宋体" w:eastAsia="宋体" w:hAnsi="宋体"/>
                <w:szCs w:val="21"/>
              </w:rPr>
            </w:pPr>
            <w:r>
              <w:rPr>
                <w:rFonts w:ascii="宋体" w:eastAsia="宋体" w:hAnsi="宋体" w:hint="eastAsia"/>
                <w:kern w:val="0"/>
                <w:szCs w:val="21"/>
              </w:rPr>
              <w:t>部门预算资金使用符合国家财经法规和</w:t>
            </w:r>
            <w:r>
              <w:rPr>
                <w:rFonts w:ascii="宋体" w:eastAsia="宋体" w:hAnsi="宋体" w:hint="eastAsia"/>
                <w:szCs w:val="21"/>
              </w:rPr>
              <w:t>《城西街道财政财务管理制度》</w:t>
            </w:r>
            <w:r>
              <w:rPr>
                <w:rFonts w:ascii="宋体" w:eastAsia="宋体" w:hAnsi="宋体" w:hint="eastAsia"/>
                <w:kern w:val="0"/>
                <w:szCs w:val="21"/>
              </w:rPr>
              <w:t>；资金的拨付有完整的审批程序和手续；不存在截留、挤占、挪用、虚列支出等情况，得3分。</w:t>
            </w:r>
          </w:p>
        </w:tc>
        <w:tc>
          <w:tcPr>
            <w:tcW w:w="1134" w:type="dxa"/>
            <w:noWrap/>
            <w:vAlign w:val="center"/>
          </w:tcPr>
          <w:p w:rsidR="00000000" w:rsidRDefault="00C70F7B">
            <w:pPr>
              <w:spacing w:line="300" w:lineRule="exact"/>
              <w:ind w:left="105" w:hangingChars="50" w:hanging="105"/>
              <w:jc w:val="center"/>
              <w:rPr>
                <w:rFonts w:ascii="宋体" w:eastAsia="宋体" w:hAnsi="宋体"/>
                <w:szCs w:val="21"/>
              </w:rPr>
            </w:pPr>
            <w:r>
              <w:rPr>
                <w:rFonts w:ascii="宋体" w:eastAsia="宋体" w:hAnsi="宋体" w:hint="eastAsia"/>
                <w:szCs w:val="21"/>
              </w:rPr>
              <w:t>3</w:t>
            </w:r>
          </w:p>
        </w:tc>
      </w:tr>
      <w:tr w:rsidR="002122DB">
        <w:trPr>
          <w:trHeight w:val="986"/>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noWrap/>
            <w:vAlign w:val="center"/>
          </w:tcPr>
          <w:p w:rsidR="002122DB" w:rsidRDefault="002122DB">
            <w:pPr>
              <w:widowControl/>
              <w:spacing w:line="300" w:lineRule="exact"/>
              <w:jc w:val="center"/>
              <w:rPr>
                <w:rFonts w:ascii="宋体" w:eastAsia="宋体" w:hAnsi="宋体"/>
                <w:kern w:val="0"/>
                <w:szCs w:val="21"/>
              </w:rPr>
            </w:pPr>
          </w:p>
        </w:tc>
        <w:tc>
          <w:tcPr>
            <w:tcW w:w="1005" w:type="dxa"/>
            <w:noWrap/>
            <w:vAlign w:val="center"/>
          </w:tcPr>
          <w:p w:rsidR="002122DB" w:rsidRDefault="00C70F7B">
            <w:pPr>
              <w:spacing w:line="360" w:lineRule="exact"/>
              <w:jc w:val="center"/>
              <w:rPr>
                <w:rFonts w:ascii="宋体" w:eastAsia="宋体" w:hAnsi="宋体"/>
                <w:szCs w:val="21"/>
              </w:rPr>
            </w:pPr>
            <w:r>
              <w:rPr>
                <w:rFonts w:ascii="宋体" w:eastAsia="宋体" w:hAnsi="宋体" w:hint="eastAsia"/>
                <w:szCs w:val="21"/>
              </w:rPr>
              <w:t>支出相符性</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2122DB" w:rsidRDefault="00C70F7B">
            <w:pPr>
              <w:spacing w:line="300" w:lineRule="exact"/>
              <w:jc w:val="left"/>
              <w:rPr>
                <w:rFonts w:ascii="宋体" w:eastAsia="宋体" w:hAnsi="宋体"/>
                <w:spacing w:val="-10"/>
                <w:kern w:val="0"/>
                <w:szCs w:val="21"/>
              </w:rPr>
            </w:pPr>
            <w:r>
              <w:rPr>
                <w:rFonts w:ascii="宋体" w:eastAsia="宋体" w:hAnsi="宋体" w:hint="eastAsia"/>
                <w:spacing w:val="-10"/>
                <w:kern w:val="0"/>
                <w:szCs w:val="21"/>
              </w:rPr>
              <w:t>部门预算资金使用与批准的预算及其预算内容相符合，得3分。</w:t>
            </w:r>
          </w:p>
        </w:tc>
        <w:tc>
          <w:tcPr>
            <w:tcW w:w="1134" w:type="dxa"/>
            <w:noWrap/>
            <w:vAlign w:val="center"/>
          </w:tcPr>
          <w:p w:rsidR="00000000" w:rsidRDefault="00C70F7B">
            <w:pPr>
              <w:spacing w:line="300" w:lineRule="exact"/>
              <w:jc w:val="center"/>
              <w:rPr>
                <w:rFonts w:ascii="宋体" w:eastAsia="宋体" w:hAnsi="宋体"/>
                <w:kern w:val="0"/>
                <w:szCs w:val="21"/>
              </w:rPr>
            </w:pPr>
            <w:r>
              <w:rPr>
                <w:rFonts w:ascii="宋体" w:eastAsia="宋体" w:hAnsi="宋体" w:hint="eastAsia"/>
                <w:kern w:val="0"/>
                <w:szCs w:val="21"/>
              </w:rPr>
              <w:t>3</w:t>
            </w:r>
          </w:p>
        </w:tc>
      </w:tr>
      <w:tr w:rsidR="002122DB">
        <w:trPr>
          <w:trHeight w:val="845"/>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567" w:type="dxa"/>
            <w:vMerge w:val="restart"/>
            <w:noWrap/>
            <w:vAlign w:val="center"/>
          </w:tcPr>
          <w:p w:rsidR="002122DB" w:rsidRDefault="00C70F7B">
            <w:pPr>
              <w:spacing w:line="300" w:lineRule="exact"/>
              <w:jc w:val="left"/>
              <w:rPr>
                <w:rFonts w:ascii="宋体" w:eastAsia="宋体" w:hAnsi="宋体"/>
                <w:kern w:val="0"/>
                <w:szCs w:val="21"/>
              </w:rPr>
            </w:pPr>
            <w:r>
              <w:rPr>
                <w:rFonts w:ascii="宋体" w:eastAsia="宋体" w:hAnsi="宋体" w:hint="eastAsia"/>
                <w:kern w:val="0"/>
                <w:szCs w:val="21"/>
              </w:rPr>
              <w:t>管理效率</w:t>
            </w: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预算执行率</w:t>
            </w:r>
          </w:p>
        </w:tc>
        <w:tc>
          <w:tcPr>
            <w:tcW w:w="708" w:type="dxa"/>
            <w:noWrap/>
            <w:vAlign w:val="center"/>
          </w:tcPr>
          <w:p w:rsidR="002122DB" w:rsidRDefault="00C70F7B">
            <w:pPr>
              <w:spacing w:line="300" w:lineRule="exact"/>
              <w:jc w:val="center"/>
              <w:rPr>
                <w:rFonts w:ascii="宋体" w:eastAsia="宋体" w:hAnsi="宋体"/>
                <w:szCs w:val="21"/>
                <w:highlight w:val="yellow"/>
              </w:rPr>
            </w:pPr>
            <w:r>
              <w:rPr>
                <w:rFonts w:ascii="宋体" w:eastAsia="宋体" w:hAnsi="宋体" w:hint="eastAsia"/>
                <w:szCs w:val="21"/>
              </w:rPr>
              <w:t>4</w:t>
            </w:r>
          </w:p>
        </w:tc>
        <w:tc>
          <w:tcPr>
            <w:tcW w:w="5764" w:type="dxa"/>
            <w:noWrap/>
            <w:vAlign w:val="center"/>
          </w:tcPr>
          <w:p w:rsidR="00000000" w:rsidRDefault="00C70F7B">
            <w:pPr>
              <w:spacing w:line="240" w:lineRule="exact"/>
              <w:rPr>
                <w:rFonts w:ascii="宋体" w:eastAsia="宋体" w:hAnsi="宋体"/>
                <w:szCs w:val="21"/>
              </w:rPr>
            </w:pPr>
            <w:r>
              <w:rPr>
                <w:rFonts w:ascii="宋体" w:eastAsia="宋体" w:hAnsi="宋体" w:hint="eastAsia"/>
                <w:szCs w:val="21"/>
              </w:rPr>
              <w:t>预算执行率=[预算执行数/预算数]×100%=6015.67/6172.65×100%=97.46%，得4分。</w:t>
            </w:r>
          </w:p>
        </w:tc>
        <w:tc>
          <w:tcPr>
            <w:tcW w:w="1134" w:type="dxa"/>
            <w:noWrap/>
            <w:vAlign w:val="center"/>
          </w:tcPr>
          <w:p w:rsidR="00000000" w:rsidRDefault="00CA3A98">
            <w:pPr>
              <w:spacing w:line="300" w:lineRule="exact"/>
              <w:jc w:val="center"/>
              <w:rPr>
                <w:rFonts w:ascii="宋体" w:eastAsia="宋体" w:hAnsi="宋体"/>
                <w:szCs w:val="21"/>
                <w:highlight w:val="yellow"/>
              </w:rPr>
            </w:pPr>
            <w:r w:rsidRPr="00CA3A98">
              <w:rPr>
                <w:rFonts w:ascii="宋体" w:eastAsia="宋体" w:hAnsi="宋体"/>
                <w:szCs w:val="21"/>
              </w:rPr>
              <w:t>4</w:t>
            </w:r>
          </w:p>
        </w:tc>
      </w:tr>
      <w:tr w:rsidR="002122DB">
        <w:trPr>
          <w:trHeight w:val="699"/>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预算调整率</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000000" w:rsidRDefault="00C70F7B">
            <w:pPr>
              <w:spacing w:line="240" w:lineRule="exact"/>
              <w:rPr>
                <w:rFonts w:ascii="宋体" w:eastAsia="宋体" w:hAnsi="宋体"/>
                <w:szCs w:val="21"/>
              </w:rPr>
            </w:pPr>
            <w:r>
              <w:rPr>
                <w:rFonts w:ascii="宋体" w:eastAsia="宋体" w:hAnsi="宋体" w:hint="eastAsia"/>
                <w:szCs w:val="21"/>
              </w:rPr>
              <w:t>预算调整率=[预算调整数/预算数]×100%=（6172.65-5299.01-302.36-</w:t>
            </w:r>
            <w:r>
              <w:rPr>
                <w:rFonts w:ascii="宋体" w:eastAsia="宋体" w:hAnsi="宋体"/>
                <w:szCs w:val="21"/>
              </w:rPr>
              <w:t>609.42</w:t>
            </w:r>
            <w:r>
              <w:rPr>
                <w:rFonts w:ascii="宋体" w:eastAsia="宋体" w:hAnsi="宋体" w:hint="eastAsia"/>
                <w:szCs w:val="21"/>
              </w:rPr>
              <w:t>）/5299.01×100%= -0.72%，得3分。  调整增加数扣除了年度本级财政追加指标中工资福利支出302.36万元和民政、残联、退役军人支出</w:t>
            </w:r>
            <w:r>
              <w:rPr>
                <w:rFonts w:ascii="宋体" w:eastAsia="宋体" w:hAnsi="宋体"/>
                <w:szCs w:val="21"/>
              </w:rPr>
              <w:t>609.42万元</w:t>
            </w:r>
            <w:r>
              <w:rPr>
                <w:rFonts w:ascii="宋体" w:eastAsia="宋体" w:hAnsi="宋体" w:hint="eastAsia"/>
                <w:szCs w:val="21"/>
              </w:rPr>
              <w:t>。</w:t>
            </w:r>
          </w:p>
        </w:tc>
        <w:tc>
          <w:tcPr>
            <w:tcW w:w="1134" w:type="dxa"/>
            <w:noWrap/>
            <w:vAlign w:val="center"/>
          </w:tcPr>
          <w:p w:rsidR="00000000" w:rsidRDefault="00C70F7B">
            <w:pPr>
              <w:spacing w:line="300" w:lineRule="exact"/>
              <w:jc w:val="center"/>
              <w:rPr>
                <w:rFonts w:ascii="宋体" w:eastAsia="宋体" w:hAnsi="宋体"/>
                <w:sz w:val="18"/>
                <w:szCs w:val="21"/>
              </w:rPr>
            </w:pPr>
            <w:r>
              <w:rPr>
                <w:rFonts w:ascii="宋体" w:eastAsia="宋体" w:hAnsi="宋体" w:hint="eastAsia"/>
                <w:szCs w:val="21"/>
              </w:rPr>
              <w:t>3</w:t>
            </w:r>
          </w:p>
        </w:tc>
      </w:tr>
      <w:tr w:rsidR="002122DB">
        <w:trPr>
          <w:trHeight w:val="747"/>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公用经费控制率</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2</w:t>
            </w:r>
          </w:p>
        </w:tc>
        <w:tc>
          <w:tcPr>
            <w:tcW w:w="5764" w:type="dxa"/>
            <w:noWrap/>
            <w:vAlign w:val="center"/>
          </w:tcPr>
          <w:p w:rsidR="002122DB" w:rsidRDefault="00C70F7B">
            <w:pPr>
              <w:spacing w:line="300" w:lineRule="exact"/>
              <w:rPr>
                <w:rFonts w:ascii="宋体" w:eastAsia="宋体" w:hAnsi="宋体"/>
                <w:szCs w:val="21"/>
              </w:rPr>
            </w:pPr>
            <w:r>
              <w:rPr>
                <w:rFonts w:ascii="宋体" w:eastAsia="宋体" w:hAnsi="宋体" w:hint="eastAsia"/>
                <w:szCs w:val="21"/>
              </w:rPr>
              <w:t>公用经费控制率=[公用经费实际支出总额/公用经费预算安排总额]×100%=281.94/284.33×100%=99.16%，得2分。</w:t>
            </w:r>
          </w:p>
        </w:tc>
        <w:tc>
          <w:tcPr>
            <w:tcW w:w="1134" w:type="dxa"/>
            <w:noWrap/>
            <w:vAlign w:val="center"/>
          </w:tcPr>
          <w:p w:rsidR="00000000" w:rsidRDefault="00C70F7B">
            <w:pPr>
              <w:spacing w:line="300" w:lineRule="exact"/>
              <w:jc w:val="center"/>
              <w:rPr>
                <w:rFonts w:ascii="宋体" w:eastAsia="宋体" w:hAnsi="宋体"/>
                <w:sz w:val="18"/>
                <w:szCs w:val="21"/>
              </w:rPr>
            </w:pPr>
            <w:r>
              <w:rPr>
                <w:rFonts w:ascii="宋体" w:eastAsia="宋体" w:hAnsi="宋体" w:hint="eastAsia"/>
                <w:szCs w:val="21"/>
              </w:rPr>
              <w:t>2</w:t>
            </w:r>
          </w:p>
        </w:tc>
      </w:tr>
      <w:tr w:rsidR="002122DB">
        <w:trPr>
          <w:trHeight w:val="769"/>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szCs w:val="21"/>
              </w:rPr>
              <w:t>“三公”经费控制率</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3</w:t>
            </w:r>
          </w:p>
        </w:tc>
        <w:tc>
          <w:tcPr>
            <w:tcW w:w="5764" w:type="dxa"/>
            <w:noWrap/>
            <w:vAlign w:val="center"/>
          </w:tcPr>
          <w:p w:rsidR="002122DB" w:rsidRDefault="00C70F7B">
            <w:pPr>
              <w:spacing w:line="300" w:lineRule="exact"/>
              <w:rPr>
                <w:rFonts w:ascii="宋体" w:eastAsia="宋体" w:hAnsi="宋体"/>
                <w:szCs w:val="21"/>
              </w:rPr>
            </w:pPr>
            <w:r>
              <w:rPr>
                <w:rFonts w:ascii="宋体" w:eastAsia="宋体" w:hAnsi="宋体" w:hint="eastAsia"/>
                <w:kern w:val="0"/>
                <w:szCs w:val="21"/>
              </w:rPr>
              <w:t>“三公”经费控制率=当年“三公”经费实际支出数/上年“三公”经费实际支出数）×100%=8.25/16.57×100%=49.79%，得3分。</w:t>
            </w:r>
          </w:p>
        </w:tc>
        <w:tc>
          <w:tcPr>
            <w:tcW w:w="1134" w:type="dxa"/>
            <w:noWrap/>
            <w:vAlign w:val="center"/>
          </w:tcPr>
          <w:p w:rsidR="00000000" w:rsidRDefault="00C70F7B">
            <w:pPr>
              <w:spacing w:line="300" w:lineRule="exact"/>
              <w:jc w:val="center"/>
              <w:rPr>
                <w:rFonts w:ascii="宋体" w:eastAsia="宋体" w:hAnsi="宋体"/>
                <w:sz w:val="18"/>
                <w:szCs w:val="21"/>
              </w:rPr>
            </w:pPr>
            <w:r>
              <w:rPr>
                <w:rFonts w:ascii="宋体" w:eastAsia="宋体" w:hAnsi="宋体" w:hint="eastAsia"/>
                <w:szCs w:val="21"/>
              </w:rPr>
              <w:t>3</w:t>
            </w:r>
          </w:p>
        </w:tc>
      </w:tr>
      <w:tr w:rsidR="002122DB">
        <w:trPr>
          <w:trHeight w:val="710"/>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szCs w:val="21"/>
              </w:rPr>
              <w:t>政府采购执行率</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2</w:t>
            </w:r>
          </w:p>
        </w:tc>
        <w:tc>
          <w:tcPr>
            <w:tcW w:w="5764" w:type="dxa"/>
            <w:noWrap/>
            <w:vAlign w:val="center"/>
          </w:tcPr>
          <w:p w:rsidR="002122DB" w:rsidRDefault="00C70F7B">
            <w:pPr>
              <w:spacing w:line="300" w:lineRule="exact"/>
              <w:rPr>
                <w:rFonts w:ascii="宋体" w:eastAsia="宋体" w:hAnsi="宋体"/>
                <w:szCs w:val="21"/>
              </w:rPr>
            </w:pPr>
            <w:r>
              <w:rPr>
                <w:rFonts w:ascii="宋体" w:eastAsia="宋体" w:hAnsi="宋体" w:hint="eastAsia"/>
                <w:szCs w:val="21"/>
              </w:rPr>
              <w:t>政府采购执行率=（实际政府采购项目个数/应政府采购项目个数）×100%= 55/58×100%=94.83%，得1分。</w:t>
            </w:r>
          </w:p>
        </w:tc>
        <w:tc>
          <w:tcPr>
            <w:tcW w:w="1134" w:type="dxa"/>
            <w:noWrap/>
            <w:vAlign w:val="center"/>
          </w:tcPr>
          <w:p w:rsidR="00000000" w:rsidRDefault="00C70F7B">
            <w:pPr>
              <w:spacing w:line="300" w:lineRule="exact"/>
              <w:jc w:val="center"/>
              <w:rPr>
                <w:rFonts w:ascii="宋体" w:eastAsia="宋体" w:hAnsi="宋体"/>
                <w:szCs w:val="21"/>
              </w:rPr>
            </w:pPr>
            <w:r>
              <w:rPr>
                <w:rFonts w:ascii="宋体" w:eastAsia="宋体" w:hAnsi="宋体" w:hint="eastAsia"/>
                <w:szCs w:val="21"/>
              </w:rPr>
              <w:t>1</w:t>
            </w:r>
          </w:p>
        </w:tc>
      </w:tr>
      <w:tr w:rsidR="002122DB">
        <w:trPr>
          <w:trHeight w:val="710"/>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资产管理</w:t>
            </w:r>
          </w:p>
        </w:tc>
        <w:tc>
          <w:tcPr>
            <w:tcW w:w="708" w:type="dxa"/>
            <w:noWrap/>
            <w:vAlign w:val="center"/>
          </w:tcPr>
          <w:p w:rsidR="002122DB" w:rsidRDefault="00C70F7B">
            <w:pPr>
              <w:spacing w:line="300" w:lineRule="exact"/>
              <w:jc w:val="center"/>
              <w:rPr>
                <w:rFonts w:ascii="宋体" w:eastAsia="宋体" w:hAnsi="宋体"/>
                <w:szCs w:val="21"/>
              </w:rPr>
            </w:pPr>
            <w:r>
              <w:rPr>
                <w:rFonts w:ascii="宋体" w:eastAsia="宋体" w:hAnsi="宋体" w:hint="eastAsia"/>
                <w:szCs w:val="21"/>
              </w:rPr>
              <w:t>2</w:t>
            </w:r>
          </w:p>
        </w:tc>
        <w:tc>
          <w:tcPr>
            <w:tcW w:w="5764" w:type="dxa"/>
            <w:noWrap/>
            <w:vAlign w:val="center"/>
          </w:tcPr>
          <w:p w:rsidR="002122DB" w:rsidRDefault="00C70F7B">
            <w:pPr>
              <w:spacing w:line="300" w:lineRule="exact"/>
              <w:rPr>
                <w:rFonts w:ascii="宋体" w:eastAsia="宋体" w:hAnsi="宋体"/>
                <w:szCs w:val="21"/>
              </w:rPr>
            </w:pPr>
            <w:r>
              <w:rPr>
                <w:rFonts w:ascii="宋体" w:eastAsia="宋体" w:hAnsi="宋体" w:hint="eastAsia"/>
                <w:szCs w:val="21"/>
              </w:rPr>
              <w:t>部门的资产配置合理合规、保存完整、使用有效、处置规范。</w:t>
            </w:r>
          </w:p>
        </w:tc>
        <w:tc>
          <w:tcPr>
            <w:tcW w:w="1134" w:type="dxa"/>
            <w:noWrap/>
            <w:vAlign w:val="center"/>
          </w:tcPr>
          <w:p w:rsidR="00000000" w:rsidRDefault="00C70F7B">
            <w:pPr>
              <w:spacing w:line="300" w:lineRule="exact"/>
              <w:jc w:val="center"/>
              <w:rPr>
                <w:rFonts w:ascii="宋体" w:eastAsia="宋体" w:hAnsi="宋体"/>
                <w:szCs w:val="21"/>
              </w:rPr>
            </w:pPr>
            <w:r>
              <w:rPr>
                <w:rFonts w:ascii="宋体" w:eastAsia="宋体" w:hAnsi="宋体" w:hint="eastAsia"/>
                <w:szCs w:val="21"/>
              </w:rPr>
              <w:t>2</w:t>
            </w:r>
          </w:p>
        </w:tc>
      </w:tr>
      <w:tr w:rsidR="002122DB">
        <w:trPr>
          <w:trHeight w:val="1362"/>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整改落实</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w:t>
            </w:r>
          </w:p>
        </w:tc>
        <w:tc>
          <w:tcPr>
            <w:tcW w:w="5764" w:type="dxa"/>
            <w:noWrap/>
            <w:vAlign w:val="center"/>
          </w:tcPr>
          <w:p w:rsidR="002122DB" w:rsidRDefault="00C70F7B">
            <w:pPr>
              <w:spacing w:line="300" w:lineRule="exact"/>
              <w:rPr>
                <w:rFonts w:ascii="宋体" w:eastAsia="宋体" w:hAnsi="宋体"/>
                <w:szCs w:val="21"/>
              </w:rPr>
            </w:pPr>
            <w:r>
              <w:rPr>
                <w:rFonts w:ascii="宋体" w:eastAsia="宋体" w:hAnsi="宋体" w:hint="eastAsia"/>
                <w:szCs w:val="21"/>
              </w:rPr>
              <w:t>审计局对城西街道2019年决算审计，提出了审计意见，基本都予以整改，但是还是存在未能马上到位的现象，比如污水“零直排”项目进度延误，工程款结算缓慢，得1.5分。</w:t>
            </w:r>
          </w:p>
        </w:tc>
        <w:tc>
          <w:tcPr>
            <w:tcW w:w="1134" w:type="dxa"/>
            <w:noWrap/>
            <w:vAlign w:val="center"/>
          </w:tcPr>
          <w:p w:rsidR="00000000" w:rsidRDefault="00C70F7B">
            <w:pPr>
              <w:spacing w:line="300" w:lineRule="exact"/>
              <w:jc w:val="center"/>
              <w:rPr>
                <w:rFonts w:ascii="宋体" w:eastAsia="宋体" w:hAnsi="宋体"/>
                <w:szCs w:val="21"/>
              </w:rPr>
            </w:pPr>
            <w:r>
              <w:rPr>
                <w:rFonts w:ascii="宋体" w:eastAsia="宋体" w:hAnsi="宋体" w:hint="eastAsia"/>
                <w:szCs w:val="21"/>
              </w:rPr>
              <w:t>1.5</w:t>
            </w:r>
          </w:p>
        </w:tc>
      </w:tr>
      <w:tr w:rsidR="002122DB">
        <w:trPr>
          <w:trHeight w:val="969"/>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widowControl/>
              <w:spacing w:line="300" w:lineRule="exact"/>
              <w:jc w:val="left"/>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预决算公开</w:t>
            </w:r>
          </w:p>
        </w:tc>
        <w:tc>
          <w:tcPr>
            <w:tcW w:w="708" w:type="dxa"/>
            <w:noWrap/>
            <w:vAlign w:val="center"/>
          </w:tcPr>
          <w:p w:rsidR="002122DB" w:rsidRDefault="00C70F7B">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szCs w:val="21"/>
              </w:rPr>
              <w:t>2</w:t>
            </w:r>
          </w:p>
        </w:tc>
        <w:tc>
          <w:tcPr>
            <w:tcW w:w="5764" w:type="dxa"/>
            <w:noWrap/>
            <w:vAlign w:val="center"/>
          </w:tcPr>
          <w:p w:rsidR="002122DB" w:rsidRDefault="00C70F7B">
            <w:pPr>
              <w:widowControl/>
              <w:jc w:val="left"/>
              <w:textAlignment w:val="center"/>
              <w:rPr>
                <w:rFonts w:ascii="宋体" w:eastAsia="宋体" w:hAnsi="宋体" w:cs="仿宋_GB2312"/>
                <w:color w:val="000000"/>
                <w:szCs w:val="21"/>
              </w:rPr>
            </w:pPr>
            <w:r>
              <w:rPr>
                <w:rFonts w:ascii="宋体" w:eastAsia="宋体" w:hAnsi="宋体" w:cs="仿宋_GB2312" w:hint="eastAsia"/>
                <w:color w:val="000000"/>
                <w:szCs w:val="21"/>
              </w:rPr>
              <w:t>在温岭市门户网站上已按规定内容和时限公开了2019年的决算和2020年的预算信息，得2分。</w:t>
            </w:r>
          </w:p>
        </w:tc>
        <w:tc>
          <w:tcPr>
            <w:tcW w:w="1134" w:type="dxa"/>
            <w:noWrap/>
            <w:vAlign w:val="center"/>
          </w:tcPr>
          <w:p w:rsidR="00000000" w:rsidRDefault="00C70F7B">
            <w:pPr>
              <w:spacing w:line="300" w:lineRule="exact"/>
              <w:jc w:val="center"/>
              <w:rPr>
                <w:rFonts w:ascii="宋体" w:eastAsia="宋体" w:hAnsi="宋体"/>
                <w:szCs w:val="21"/>
              </w:rPr>
            </w:pPr>
            <w:r>
              <w:rPr>
                <w:rFonts w:ascii="宋体" w:eastAsia="宋体" w:hAnsi="宋体" w:hint="eastAsia"/>
                <w:szCs w:val="21"/>
              </w:rPr>
              <w:t>2</w:t>
            </w:r>
          </w:p>
        </w:tc>
      </w:tr>
      <w:tr w:rsidR="002122DB">
        <w:trPr>
          <w:trHeight w:val="999"/>
          <w:jc w:val="center"/>
        </w:trPr>
        <w:tc>
          <w:tcPr>
            <w:tcW w:w="481" w:type="dxa"/>
            <w:vMerge w:val="restart"/>
            <w:noWrap/>
            <w:vAlign w:val="center"/>
          </w:tcPr>
          <w:p w:rsidR="002122DB" w:rsidRDefault="00C70F7B">
            <w:pPr>
              <w:spacing w:line="300" w:lineRule="exact"/>
              <w:jc w:val="left"/>
              <w:rPr>
                <w:rFonts w:ascii="宋体" w:eastAsia="宋体" w:hAnsi="宋体"/>
                <w:kern w:val="0"/>
                <w:szCs w:val="21"/>
              </w:rPr>
            </w:pPr>
            <w:r>
              <w:rPr>
                <w:rFonts w:ascii="宋体" w:eastAsia="宋体" w:hAnsi="宋体" w:hint="eastAsia"/>
                <w:kern w:val="0"/>
                <w:szCs w:val="21"/>
              </w:rPr>
              <w:t>产出与</w:t>
            </w:r>
            <w:r>
              <w:rPr>
                <w:rFonts w:ascii="宋体" w:eastAsia="宋体" w:hAnsi="宋体" w:hint="eastAsia"/>
                <w:kern w:val="0"/>
                <w:szCs w:val="21"/>
              </w:rPr>
              <w:lastRenderedPageBreak/>
              <w:t>效益</w:t>
            </w:r>
          </w:p>
        </w:tc>
        <w:tc>
          <w:tcPr>
            <w:tcW w:w="567" w:type="dxa"/>
            <w:vMerge w:val="restart"/>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lastRenderedPageBreak/>
              <w:t>经济效</w:t>
            </w:r>
            <w:r>
              <w:rPr>
                <w:rFonts w:ascii="宋体" w:eastAsia="宋体" w:hAnsi="宋体" w:hint="eastAsia"/>
                <w:kern w:val="0"/>
                <w:szCs w:val="21"/>
              </w:rPr>
              <w:lastRenderedPageBreak/>
              <w:t>益</w:t>
            </w:r>
          </w:p>
        </w:tc>
        <w:tc>
          <w:tcPr>
            <w:tcW w:w="1005"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color w:val="000000"/>
                <w:szCs w:val="21"/>
              </w:rPr>
              <w:lastRenderedPageBreak/>
              <w:t>地方财政收入</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widowControl/>
              <w:jc w:val="left"/>
              <w:textAlignment w:val="center"/>
              <w:rPr>
                <w:rFonts w:ascii="宋体" w:eastAsia="宋体" w:hAnsi="宋体" w:cs="仿宋_GB2312"/>
                <w:color w:val="000000"/>
                <w:szCs w:val="21"/>
              </w:rPr>
            </w:pPr>
            <w:r w:rsidRPr="00CA3A98">
              <w:rPr>
                <w:rFonts w:ascii="宋体" w:eastAsia="宋体" w:hAnsi="宋体" w:hint="eastAsia"/>
                <w:color w:val="000000"/>
                <w:szCs w:val="21"/>
              </w:rPr>
              <w:t>城西街道2020年度地方财政收入</w:t>
            </w:r>
            <w:r w:rsidR="00C70F7B">
              <w:rPr>
                <w:rFonts w:ascii="宋体" w:eastAsia="宋体" w:hAnsi="宋体" w:hint="eastAsia"/>
                <w:szCs w:val="21"/>
              </w:rPr>
              <w:t>46568万元，比去年同期增长7.0%，增幅在温岭各镇街道排名第3位，得2.5分。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1113"/>
          <w:jc w:val="center"/>
        </w:trPr>
        <w:tc>
          <w:tcPr>
            <w:tcW w:w="481" w:type="dxa"/>
            <w:vMerge/>
            <w:noWrap/>
            <w:vAlign w:val="center"/>
          </w:tcPr>
          <w:p w:rsidR="002122DB" w:rsidRDefault="002122DB">
            <w:pPr>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规上企业工业增加值</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widowControl/>
              <w:jc w:val="left"/>
              <w:textAlignment w:val="center"/>
              <w:rPr>
                <w:rFonts w:ascii="宋体" w:eastAsia="宋体" w:hAnsi="宋体" w:cs="仿宋_GB2312"/>
                <w:color w:val="000000"/>
                <w:szCs w:val="21"/>
              </w:rPr>
            </w:pPr>
            <w:r w:rsidRPr="00CA3A98">
              <w:rPr>
                <w:rFonts w:ascii="宋体" w:eastAsia="宋体" w:hAnsi="宋体" w:hint="eastAsia"/>
                <w:color w:val="000000"/>
                <w:szCs w:val="21"/>
              </w:rPr>
              <w:t>城西街道2020年度地方规上企业工业</w:t>
            </w:r>
            <w:r w:rsidR="00C70F7B">
              <w:rPr>
                <w:rFonts w:ascii="宋体" w:eastAsia="宋体" w:hAnsi="宋体" w:hint="eastAsia"/>
                <w:szCs w:val="21"/>
              </w:rPr>
              <w:t>增加值80216万元，比去年同期增长3.8%，增幅在温岭各镇街道排名第10位，得1.5分</w:t>
            </w:r>
          </w:p>
        </w:tc>
        <w:tc>
          <w:tcPr>
            <w:tcW w:w="1134"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1.5</w:t>
            </w:r>
          </w:p>
        </w:tc>
      </w:tr>
      <w:tr w:rsidR="002122DB">
        <w:trPr>
          <w:trHeight w:val="841"/>
          <w:jc w:val="center"/>
        </w:trPr>
        <w:tc>
          <w:tcPr>
            <w:tcW w:w="481" w:type="dxa"/>
            <w:vMerge/>
            <w:noWrap/>
            <w:vAlign w:val="center"/>
          </w:tcPr>
          <w:p w:rsidR="002122DB" w:rsidRDefault="002122DB">
            <w:pPr>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固定资产投资</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widowControl/>
              <w:jc w:val="left"/>
              <w:textAlignment w:val="center"/>
              <w:rPr>
                <w:rFonts w:ascii="宋体" w:eastAsia="宋体" w:hAnsi="宋体" w:cs="仿宋_GB2312"/>
                <w:color w:val="000000"/>
                <w:szCs w:val="21"/>
              </w:rPr>
            </w:pPr>
            <w:r w:rsidRPr="00CA3A98">
              <w:rPr>
                <w:rFonts w:ascii="宋体" w:eastAsia="宋体" w:hAnsi="宋体" w:hint="eastAsia"/>
                <w:color w:val="000000"/>
                <w:szCs w:val="21"/>
              </w:rPr>
              <w:t>2020年固定资产投资</w:t>
            </w:r>
            <w:r w:rsidR="00C70F7B">
              <w:rPr>
                <w:rFonts w:ascii="宋体" w:eastAsia="宋体" w:hAnsi="宋体" w:hint="eastAsia"/>
                <w:szCs w:val="21"/>
              </w:rPr>
              <w:t>比去年同期增长-50.8%，增幅排名第13名，得0分</w:t>
            </w:r>
          </w:p>
        </w:tc>
        <w:tc>
          <w:tcPr>
            <w:tcW w:w="1134"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0</w:t>
            </w:r>
          </w:p>
        </w:tc>
      </w:tr>
      <w:tr w:rsidR="002122DB">
        <w:trPr>
          <w:trHeight w:val="1126"/>
          <w:jc w:val="center"/>
        </w:trPr>
        <w:tc>
          <w:tcPr>
            <w:tcW w:w="481" w:type="dxa"/>
            <w:vMerge/>
            <w:noWrap/>
            <w:vAlign w:val="center"/>
          </w:tcPr>
          <w:p w:rsidR="002122DB" w:rsidRDefault="002122DB">
            <w:pPr>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服务企业转型升级</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widowControl/>
              <w:jc w:val="left"/>
              <w:textAlignment w:val="center"/>
              <w:rPr>
                <w:rFonts w:ascii="宋体" w:eastAsia="宋体" w:hAnsi="宋体" w:cs="仿宋_GB2312"/>
                <w:szCs w:val="21"/>
              </w:rPr>
            </w:pPr>
            <w:r w:rsidRPr="00CA3A98">
              <w:rPr>
                <w:rFonts w:ascii="宋体" w:eastAsia="宋体" w:hAnsi="宋体" w:cs="仿宋_GB2312" w:hint="eastAsia"/>
                <w:szCs w:val="21"/>
              </w:rPr>
              <w:t>风驰车轮成功申报国家高新技术企业，18家成功申报省级科技型企业，</w:t>
            </w:r>
            <w:r w:rsidRPr="00CA3A98">
              <w:rPr>
                <w:rFonts w:ascii="宋体" w:eastAsia="宋体" w:hAnsi="宋体" w:cs="仿宋_GB2312" w:hint="eastAsia"/>
                <w:color w:val="000000"/>
                <w:szCs w:val="21"/>
              </w:rPr>
              <w:t>力驰雷奥和大众精机“</w:t>
            </w:r>
            <w:r w:rsidRPr="00CA3A98">
              <w:rPr>
                <w:rFonts w:ascii="宋体" w:eastAsia="宋体" w:hAnsi="宋体" w:cs="仿宋_GB2312"/>
                <w:color w:val="000000"/>
                <w:szCs w:val="21"/>
              </w:rPr>
              <w:t>500精英”人才创新和创业项目2人</w:t>
            </w:r>
            <w:r w:rsidR="00C70F7B">
              <w:rPr>
                <w:rFonts w:ascii="宋体" w:eastAsia="宋体" w:hAnsi="宋体" w:cs="仿宋_GB2312" w:hint="eastAsia"/>
                <w:szCs w:val="21"/>
              </w:rPr>
              <w:t>，但是</w:t>
            </w:r>
            <w:r w:rsidR="002122DB">
              <w:rPr>
                <w:rFonts w:ascii="宋体" w:eastAsia="宋体" w:hAnsi="宋体" w:cs="仿宋_GB2312" w:hint="eastAsia"/>
                <w:color w:val="000000"/>
                <w:szCs w:val="21"/>
              </w:rPr>
              <w:t>无著名品牌创建</w:t>
            </w:r>
            <w:r w:rsidR="00C70F7B">
              <w:rPr>
                <w:rFonts w:ascii="宋体" w:eastAsia="宋体" w:hAnsi="宋体" w:cs="仿宋_GB2312" w:hint="eastAsia"/>
                <w:szCs w:val="21"/>
              </w:rPr>
              <w:t>，得2分。</w:t>
            </w:r>
          </w:p>
        </w:tc>
        <w:tc>
          <w:tcPr>
            <w:tcW w:w="1134"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w:t>
            </w:r>
          </w:p>
        </w:tc>
      </w:tr>
      <w:tr w:rsidR="002122DB">
        <w:trPr>
          <w:trHeight w:val="1126"/>
          <w:jc w:val="center"/>
        </w:trPr>
        <w:tc>
          <w:tcPr>
            <w:tcW w:w="481" w:type="dxa"/>
            <w:vMerge/>
            <w:noWrap/>
            <w:vAlign w:val="center"/>
          </w:tcPr>
          <w:p w:rsidR="002122DB" w:rsidRDefault="002122DB">
            <w:pPr>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服务业发展</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widowControl/>
              <w:jc w:val="left"/>
              <w:textAlignment w:val="center"/>
              <w:rPr>
                <w:rFonts w:ascii="宋体" w:eastAsia="宋体" w:hAnsi="宋体" w:cs="仿宋_GB2312"/>
                <w:kern w:val="0"/>
                <w:szCs w:val="21"/>
              </w:rPr>
            </w:pPr>
            <w:r>
              <w:rPr>
                <w:rFonts w:ascii="宋体" w:eastAsia="宋体" w:hAnsi="宋体" w:cs="仿宋_GB2312" w:hint="eastAsia"/>
                <w:szCs w:val="21"/>
              </w:rPr>
              <w:t>落实推进</w:t>
            </w:r>
            <w:r w:rsidR="00CA3A98" w:rsidRPr="00CA3A98">
              <w:rPr>
                <w:rFonts w:ascii="宋体" w:eastAsia="宋体" w:hAnsi="宋体" w:cs="仿宋_GB2312" w:hint="eastAsia"/>
                <w:szCs w:val="21"/>
              </w:rPr>
              <w:t>宝龙广场、五洋路特色街</w:t>
            </w:r>
            <w:r>
              <w:rPr>
                <w:rFonts w:ascii="宋体" w:eastAsia="宋体" w:hAnsi="宋体" w:cs="仿宋_GB2312" w:hint="eastAsia"/>
                <w:szCs w:val="21"/>
              </w:rPr>
              <w:t>、</w:t>
            </w:r>
            <w:r w:rsidR="00CA3A98" w:rsidRPr="00CA3A98">
              <w:rPr>
                <w:rFonts w:ascii="宋体" w:eastAsia="宋体" w:hAnsi="宋体" w:cs="仿宋_GB2312" w:hint="eastAsia"/>
                <w:szCs w:val="21"/>
              </w:rPr>
              <w:t>九龙湖中医医院、新缘养老院</w:t>
            </w:r>
            <w:r>
              <w:rPr>
                <w:rFonts w:ascii="宋体" w:eastAsia="宋体" w:hAnsi="宋体" w:cs="仿宋_GB2312" w:hint="eastAsia"/>
                <w:szCs w:val="21"/>
              </w:rPr>
              <w:t>等产业项目，</w:t>
            </w:r>
            <w:r w:rsidR="00CA3A98" w:rsidRPr="00CA3A98">
              <w:rPr>
                <w:rFonts w:ascii="宋体" w:eastAsia="宋体" w:hAnsi="宋体" w:cs="仿宋_GB2312" w:hint="eastAsia"/>
                <w:szCs w:val="21"/>
              </w:rPr>
              <w:t>做大做强金融集聚区，</w:t>
            </w:r>
            <w:r>
              <w:rPr>
                <w:rFonts w:ascii="宋体" w:eastAsia="宋体" w:hAnsi="宋体" w:cs="仿宋_GB2312" w:hint="eastAsia"/>
                <w:szCs w:val="21"/>
              </w:rPr>
              <w:t>8家金融服务企业入驻，得2.5分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1128"/>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val="restart"/>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社会效益</w:t>
            </w: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防范疫情</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widowControl/>
              <w:jc w:val="left"/>
              <w:textAlignment w:val="center"/>
              <w:rPr>
                <w:rFonts w:ascii="宋体" w:eastAsia="宋体" w:hAnsi="宋体" w:cs="仿宋_GB2312"/>
                <w:szCs w:val="21"/>
              </w:rPr>
            </w:pPr>
            <w:r w:rsidRPr="00CA3A98">
              <w:rPr>
                <w:rFonts w:ascii="宋体" w:eastAsia="宋体" w:hAnsi="宋体" w:cs="仿宋_GB2312" w:hint="eastAsia"/>
                <w:color w:val="000000"/>
                <w:szCs w:val="21"/>
              </w:rPr>
              <w:t>街道确诊病例较早实现“清零”，在全市率先完成“健康码”申领全覆盖，全年没有发生疫情反弹</w:t>
            </w:r>
            <w:r w:rsidR="00C70F7B">
              <w:rPr>
                <w:rFonts w:ascii="宋体" w:eastAsia="宋体" w:hAnsi="宋体" w:cs="仿宋_GB2312" w:hint="eastAsia"/>
                <w:szCs w:val="21"/>
              </w:rPr>
              <w:t>，得1.5分；</w:t>
            </w:r>
            <w:r w:rsidR="002122DB">
              <w:rPr>
                <w:rFonts w:ascii="宋体" w:eastAsia="宋体" w:hAnsi="宋体" w:cs="仿宋_GB2312" w:hint="eastAsia"/>
                <w:color w:val="000000"/>
                <w:szCs w:val="21"/>
              </w:rPr>
              <w:t>根据问卷</w:t>
            </w:r>
            <w:r w:rsidR="002122DB">
              <w:rPr>
                <w:rFonts w:ascii="宋体" w:eastAsia="宋体" w:hAnsi="宋体" w:cs="仿宋_GB2312"/>
                <w:color w:val="000000"/>
                <w:szCs w:val="21"/>
              </w:rPr>
              <w:t>1，</w:t>
            </w:r>
            <w:r w:rsidR="00C70F7B">
              <w:rPr>
                <w:rFonts w:ascii="宋体" w:eastAsia="宋体" w:hAnsi="宋体" w:cs="仿宋_GB2312" w:hint="eastAsia"/>
                <w:szCs w:val="21"/>
              </w:rPr>
              <w:t>得分=（62*1+1*0.8）/63=1分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819"/>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基层组织管理</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cs="仿宋_GB2312" w:hint="eastAsia"/>
                <w:szCs w:val="21"/>
              </w:rPr>
              <w:t>19个村社区</w:t>
            </w:r>
            <w:r w:rsidR="00CA3A98" w:rsidRPr="00CA3A98">
              <w:rPr>
                <w:rFonts w:ascii="宋体" w:eastAsia="宋体" w:hAnsi="宋体" w:cs="仿宋_GB2312" w:hint="eastAsia"/>
                <w:szCs w:val="21"/>
              </w:rPr>
              <w:t>平稳有序高效完成村社组织换届选举工作</w:t>
            </w:r>
            <w:r>
              <w:rPr>
                <w:rFonts w:ascii="宋体" w:eastAsia="宋体" w:hAnsi="宋体" w:cs="仿宋_GB2312" w:hint="eastAsia"/>
                <w:szCs w:val="21"/>
              </w:rPr>
              <w:t>，得1.5分；</w:t>
            </w:r>
            <w:r w:rsidR="002122DB">
              <w:rPr>
                <w:rFonts w:ascii="宋体" w:eastAsia="宋体" w:hAnsi="宋体" w:cs="仿宋_GB2312" w:hint="eastAsia"/>
                <w:color w:val="000000"/>
                <w:szCs w:val="21"/>
              </w:rPr>
              <w:t>根据问卷</w:t>
            </w:r>
            <w:r w:rsidR="002122DB">
              <w:rPr>
                <w:rFonts w:ascii="宋体" w:eastAsia="宋体" w:hAnsi="宋体" w:cs="仿宋_GB2312"/>
                <w:color w:val="000000"/>
                <w:szCs w:val="21"/>
              </w:rPr>
              <w:t>2，</w:t>
            </w:r>
            <w:r>
              <w:rPr>
                <w:rFonts w:ascii="宋体" w:eastAsia="宋体" w:hAnsi="宋体" w:cs="仿宋_GB2312" w:hint="eastAsia"/>
                <w:szCs w:val="21"/>
              </w:rPr>
              <w:t>得分=（60*1+3*0.8）/63=0.99分</w:t>
            </w:r>
          </w:p>
        </w:tc>
        <w:tc>
          <w:tcPr>
            <w:tcW w:w="1134" w:type="dxa"/>
            <w:noWrap/>
            <w:vAlign w:val="center"/>
          </w:tcPr>
          <w:p w:rsidR="00000000" w:rsidRDefault="00C70F7B">
            <w:pPr>
              <w:spacing w:line="300" w:lineRule="exact"/>
              <w:jc w:val="center"/>
              <w:rPr>
                <w:rFonts w:ascii="宋体" w:eastAsia="宋体" w:hAnsi="宋体"/>
                <w:kern w:val="0"/>
                <w:szCs w:val="21"/>
              </w:rPr>
            </w:pPr>
            <w:r>
              <w:rPr>
                <w:rFonts w:ascii="宋体" w:eastAsia="宋体" w:hAnsi="宋体" w:hint="eastAsia"/>
                <w:kern w:val="0"/>
                <w:szCs w:val="21"/>
              </w:rPr>
              <w:t>2.49</w:t>
            </w:r>
          </w:p>
        </w:tc>
      </w:tr>
      <w:tr w:rsidR="002122DB">
        <w:trPr>
          <w:trHeight w:val="435"/>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党建工作</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hint="eastAsia"/>
                <w:kern w:val="0"/>
                <w:szCs w:val="21"/>
              </w:rPr>
              <w:t>2020年城西街道党建考核为良，得1.6分</w:t>
            </w:r>
          </w:p>
        </w:tc>
        <w:tc>
          <w:tcPr>
            <w:tcW w:w="1134" w:type="dxa"/>
            <w:noWrap/>
            <w:vAlign w:val="center"/>
          </w:tcPr>
          <w:p w:rsidR="00000000" w:rsidRDefault="00C70F7B">
            <w:pPr>
              <w:spacing w:line="300" w:lineRule="exact"/>
              <w:jc w:val="center"/>
              <w:rPr>
                <w:rFonts w:ascii="宋体" w:eastAsia="宋体" w:hAnsi="宋体"/>
                <w:kern w:val="0"/>
                <w:szCs w:val="21"/>
              </w:rPr>
            </w:pPr>
            <w:r>
              <w:rPr>
                <w:rFonts w:ascii="宋体" w:eastAsia="宋体" w:hAnsi="宋体" w:hint="eastAsia"/>
                <w:kern w:val="0"/>
                <w:szCs w:val="21"/>
              </w:rPr>
              <w:t>1.6</w:t>
            </w:r>
          </w:p>
        </w:tc>
      </w:tr>
      <w:tr w:rsidR="002122DB">
        <w:trPr>
          <w:trHeight w:val="257"/>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法制政府建设</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按照《法治政府建设实施纲要（</w:t>
            </w:r>
            <w:r w:rsidRPr="00CA3A98">
              <w:rPr>
                <w:rFonts w:ascii="宋体" w:eastAsia="宋体" w:hAnsi="宋体" w:cs="仿宋_GB2312"/>
                <w:color w:val="000000"/>
                <w:szCs w:val="21"/>
              </w:rPr>
              <w:t>2015－2020年）》要求，完善依法行政制度体系，全面推行行政执法三项制度，</w:t>
            </w:r>
            <w:r w:rsidR="00C70F7B">
              <w:rPr>
                <w:rFonts w:ascii="宋体" w:eastAsia="宋体" w:hAnsi="宋体" w:cs="仿宋_GB2312" w:hint="eastAsia"/>
                <w:color w:val="000000"/>
                <w:szCs w:val="21"/>
              </w:rPr>
              <w:t>基本达到法治政府建设要求，但存在</w:t>
            </w:r>
            <w:r w:rsidRPr="00CA3A98">
              <w:rPr>
                <w:rFonts w:ascii="宋体" w:eastAsia="宋体" w:hAnsi="宋体" w:cs="仿宋_GB2312" w:hint="eastAsia"/>
                <w:color w:val="000000"/>
                <w:szCs w:val="21"/>
              </w:rPr>
              <w:t>行政执法持证率未达标</w:t>
            </w:r>
            <w:r w:rsidR="00C70F7B">
              <w:rPr>
                <w:rFonts w:ascii="宋体" w:eastAsia="宋体" w:hAnsi="宋体" w:cs="仿宋_GB2312" w:hint="eastAsia"/>
                <w:color w:val="000000"/>
                <w:szCs w:val="21"/>
              </w:rPr>
              <w:t>，得1.2分；根据问卷3，得分=（53*1+9*0.8+1*0.6）/63=0.96分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2.16</w:t>
            </w:r>
          </w:p>
        </w:tc>
      </w:tr>
      <w:tr w:rsidR="002122DB">
        <w:trPr>
          <w:trHeight w:val="1130"/>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城市治理体系建设</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cs="仿宋_GB2312" w:hint="eastAsia"/>
                <w:color w:val="000000"/>
                <w:szCs w:val="21"/>
              </w:rPr>
              <w:t>街道</w:t>
            </w:r>
            <w:r w:rsidR="00CA3A98" w:rsidRPr="00CA3A98">
              <w:rPr>
                <w:rFonts w:ascii="宋体" w:eastAsia="宋体" w:hAnsi="宋体" w:cs="仿宋_GB2312" w:hint="eastAsia"/>
                <w:color w:val="000000"/>
                <w:szCs w:val="21"/>
              </w:rPr>
              <w:t>联合市融媒体中心建成智慧治理平台和驾驶舱，全年建成智安小区、智安村居、智安单位18个</w:t>
            </w:r>
            <w:r>
              <w:rPr>
                <w:rFonts w:ascii="宋体" w:eastAsia="宋体" w:hAnsi="宋体" w:cs="仿宋_GB2312" w:hint="eastAsia"/>
                <w:color w:val="000000"/>
                <w:szCs w:val="21"/>
              </w:rPr>
              <w:t>，</w:t>
            </w:r>
            <w:r w:rsidR="00CA3A98" w:rsidRPr="00CA3A98">
              <w:rPr>
                <w:rFonts w:ascii="宋体" w:eastAsia="宋体" w:hAnsi="宋体" w:cs="仿宋_GB2312" w:hint="eastAsia"/>
                <w:color w:val="000000"/>
                <w:szCs w:val="21"/>
              </w:rPr>
              <w:t>为城市治理和科学决策提供技术保障</w:t>
            </w:r>
            <w:r>
              <w:rPr>
                <w:rFonts w:ascii="宋体" w:eastAsia="宋体" w:hAnsi="宋体" w:cs="仿宋_GB2312" w:hint="eastAsia"/>
                <w:color w:val="000000"/>
                <w:szCs w:val="21"/>
              </w:rPr>
              <w:t>，得1.9分。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1.9</w:t>
            </w:r>
          </w:p>
        </w:tc>
      </w:tr>
      <w:tr w:rsidR="002122DB">
        <w:trPr>
          <w:trHeight w:val="1415"/>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推进城镇化进程</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街道5项重点建设项目进度基本上达到要求；</w:t>
            </w:r>
            <w:r w:rsidR="00C70F7B">
              <w:rPr>
                <w:rFonts w:ascii="宋体" w:eastAsia="宋体" w:hAnsi="宋体" w:cs="仿宋_GB2312" w:hint="eastAsia"/>
                <w:color w:val="000000"/>
                <w:szCs w:val="21"/>
              </w:rPr>
              <w:t>西溪四期、东辉隧道口、五洋路鉴洋区块等先后实现遗留户“清零</w:t>
            </w:r>
            <w:r w:rsidRPr="00CA3A98">
              <w:rPr>
                <w:rFonts w:ascii="宋体" w:eastAsia="宋体" w:hAnsi="宋体" w:cs="仿宋_GB2312" w:hint="eastAsia"/>
                <w:color w:val="000000"/>
                <w:szCs w:val="21"/>
              </w:rPr>
              <w:t>”，全年累计“拔钉扫尾”27户37间</w:t>
            </w:r>
            <w:r w:rsidR="00C70F7B">
              <w:rPr>
                <w:rFonts w:ascii="宋体" w:eastAsia="宋体" w:hAnsi="宋体" w:cs="仿宋_GB2312" w:hint="eastAsia"/>
                <w:color w:val="000000"/>
                <w:szCs w:val="21"/>
              </w:rPr>
              <w:t>；</w:t>
            </w:r>
            <w:r w:rsidRPr="00CA3A98">
              <w:rPr>
                <w:rFonts w:ascii="宋体" w:eastAsia="宋体" w:hAnsi="宋体" w:cs="仿宋_GB2312" w:hint="eastAsia"/>
                <w:color w:val="000000"/>
                <w:szCs w:val="21"/>
              </w:rPr>
              <w:t>城中村改造复建</w:t>
            </w:r>
            <w:r w:rsidR="00C70F7B">
              <w:rPr>
                <w:rFonts w:ascii="宋体" w:eastAsia="宋体" w:hAnsi="宋体" w:cs="仿宋_GB2312" w:hint="eastAsia"/>
                <w:color w:val="000000"/>
                <w:szCs w:val="21"/>
              </w:rPr>
              <w:t>推进正常，得2.5分。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1976"/>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促进社会稳定</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3</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全部落实对低保救助、儿童福利对象、残疾人、优扶对象的补助，得</w:t>
            </w:r>
            <w:r w:rsidR="00C70F7B">
              <w:rPr>
                <w:rFonts w:ascii="宋体" w:eastAsia="宋体" w:hAnsi="宋体" w:cs="仿宋_GB2312" w:hint="eastAsia"/>
                <w:color w:val="000000"/>
                <w:szCs w:val="21"/>
              </w:rPr>
              <w:t>1</w:t>
            </w:r>
            <w:r w:rsidRPr="00CA3A98">
              <w:rPr>
                <w:rFonts w:ascii="宋体" w:eastAsia="宋体" w:hAnsi="宋体" w:cs="仿宋_GB2312" w:hint="eastAsia"/>
                <w:color w:val="000000"/>
                <w:szCs w:val="21"/>
              </w:rPr>
              <w:t>分；新建街道矛盾纠纷调处化解中心，吸收社区律师、专职人民调解员，实现“矛调中心”与“四个平台”对接，流转处置各类事件7541件并全部办结，成功化解市级交办积案和历史平台积案各3起</w:t>
            </w:r>
            <w:r w:rsidR="00C70F7B">
              <w:rPr>
                <w:rFonts w:ascii="宋体" w:eastAsia="宋体" w:hAnsi="宋体" w:cs="仿宋_GB2312" w:hint="eastAsia"/>
                <w:color w:val="000000"/>
                <w:szCs w:val="21"/>
              </w:rPr>
              <w:t>，得1分；根据问卷4，得分=（60*1+3*0.8）/63=0.99分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2.99</w:t>
            </w:r>
          </w:p>
        </w:tc>
      </w:tr>
      <w:tr w:rsidR="002122DB">
        <w:trPr>
          <w:trHeight w:val="1693"/>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color w:val="000000"/>
                <w:szCs w:val="21"/>
              </w:rPr>
              <w:t>社会服务事务管理</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3</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创建浙江省三星级街道食安办，神童门学校新建项目如期开工，顺利完成市五中运动场修复工程、城西街道幼儿园综合素质实践基地建设，</w:t>
            </w:r>
            <w:r w:rsidR="00C70F7B">
              <w:rPr>
                <w:rFonts w:ascii="宋体" w:eastAsia="宋体" w:hAnsi="宋体" w:cs="仿宋_GB2312"/>
                <w:color w:val="000000"/>
                <w:szCs w:val="21"/>
              </w:rPr>
              <w:t>通过全国卫生城市复评，成功创建省级卫生村3个</w:t>
            </w:r>
            <w:r w:rsidR="00C70F7B">
              <w:rPr>
                <w:rFonts w:ascii="宋体" w:eastAsia="宋体" w:hAnsi="宋体" w:cs="仿宋_GB2312" w:hint="eastAsia"/>
                <w:color w:val="000000"/>
                <w:szCs w:val="21"/>
              </w:rPr>
              <w:t>，得2分；根据问卷5，得分=（60*1+3*0.8）/63=0.99分。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2.99</w:t>
            </w:r>
          </w:p>
        </w:tc>
      </w:tr>
      <w:tr w:rsidR="002122DB">
        <w:trPr>
          <w:trHeight w:val="1531"/>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安全消防管理</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000000" w:rsidRDefault="00CA3A98">
            <w:pPr>
              <w:rPr>
                <w:rFonts w:ascii="宋体" w:eastAsia="宋体" w:hAnsi="宋体" w:cs="仿宋_GB2312"/>
                <w:color w:val="000000"/>
                <w:szCs w:val="21"/>
              </w:rPr>
            </w:pPr>
            <w:r w:rsidRPr="00CA3A98">
              <w:rPr>
                <w:rFonts w:ascii="宋体" w:eastAsia="宋体" w:hAnsi="宋体" w:cs="仿宋_GB2312" w:hint="eastAsia"/>
                <w:color w:val="000000"/>
                <w:szCs w:val="21"/>
              </w:rPr>
              <w:t>检查各类单位1325家，发现3520处，整改3402处，立案53家，处罚金额12.45万元，责令停产停业143家，关闭8家</w:t>
            </w:r>
            <w:r w:rsidR="00C70F7B">
              <w:rPr>
                <w:rFonts w:ascii="宋体" w:eastAsia="宋体" w:hAnsi="宋体" w:cs="仿宋_GB2312" w:hint="eastAsia"/>
                <w:color w:val="000000"/>
                <w:szCs w:val="21"/>
              </w:rPr>
              <w:t>，得1.2分</w:t>
            </w:r>
            <w:r w:rsidRPr="00CA3A98">
              <w:rPr>
                <w:rFonts w:ascii="宋体" w:eastAsia="宋体" w:hAnsi="宋体" w:cs="仿宋_GB2312" w:hint="eastAsia"/>
                <w:color w:val="000000"/>
                <w:szCs w:val="21"/>
              </w:rPr>
              <w:t>。2020年全年街道共接火警33起，火灾5起，同比2019年下降15.38</w:t>
            </w:r>
            <w:r w:rsidR="00C70F7B">
              <w:rPr>
                <w:rFonts w:ascii="宋体" w:eastAsia="宋体" w:hAnsi="宋体" w:cs="仿宋_GB2312" w:hint="eastAsia"/>
                <w:color w:val="000000"/>
                <w:szCs w:val="21"/>
              </w:rPr>
              <w:t>%</w:t>
            </w:r>
            <w:r w:rsidRPr="00CA3A98">
              <w:rPr>
                <w:rFonts w:ascii="宋体" w:eastAsia="宋体" w:hAnsi="宋体" w:cs="仿宋_GB2312" w:hint="eastAsia"/>
                <w:color w:val="000000"/>
                <w:szCs w:val="21"/>
              </w:rPr>
              <w:t>、16.67%</w:t>
            </w:r>
            <w:r w:rsidR="00C70F7B">
              <w:rPr>
                <w:rFonts w:ascii="宋体" w:eastAsia="宋体" w:hAnsi="宋体" w:cs="仿宋_GB2312" w:hint="eastAsia"/>
                <w:color w:val="000000"/>
                <w:szCs w:val="21"/>
              </w:rPr>
              <w:t>，得1分</w:t>
            </w:r>
            <w:r w:rsidRPr="00CA3A98">
              <w:rPr>
                <w:rFonts w:ascii="宋体" w:eastAsia="宋体" w:hAnsi="宋体" w:cs="仿宋_GB2312" w:hint="eastAsia"/>
                <w:color w:val="000000"/>
                <w:szCs w:val="21"/>
              </w:rPr>
              <w:t>。</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2.2</w:t>
            </w:r>
          </w:p>
        </w:tc>
      </w:tr>
      <w:tr w:rsidR="002122DB">
        <w:trPr>
          <w:trHeight w:val="1396"/>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文明城市建设</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高标准实施“文明创建百日攻坚”行动，通过了省示范文明城市实地调研测评，得</w:t>
            </w:r>
            <w:r w:rsidR="00C70F7B">
              <w:rPr>
                <w:rFonts w:ascii="宋体" w:eastAsia="宋体" w:hAnsi="宋体" w:cs="仿宋_GB2312" w:hint="eastAsia"/>
                <w:color w:val="000000"/>
                <w:szCs w:val="21"/>
              </w:rPr>
              <w:t>0.</w:t>
            </w:r>
            <w:r w:rsidR="00C70F7B">
              <w:rPr>
                <w:rFonts w:ascii="宋体" w:eastAsia="宋体" w:hAnsi="宋体" w:cs="仿宋_GB2312" w:hint="eastAsia"/>
                <w:szCs w:val="21"/>
              </w:rPr>
              <w:t>5</w:t>
            </w:r>
            <w:r w:rsidRPr="00CA3A98">
              <w:rPr>
                <w:rFonts w:ascii="宋体" w:eastAsia="宋体" w:hAnsi="宋体" w:cs="仿宋_GB2312" w:hint="eastAsia"/>
                <w:szCs w:val="21"/>
              </w:rPr>
              <w:t>分；</w:t>
            </w:r>
            <w:r w:rsidR="002122DB">
              <w:rPr>
                <w:rFonts w:ascii="宋体" w:eastAsia="宋体" w:hAnsi="宋体" w:cs="仿宋_GB2312" w:hint="eastAsia"/>
                <w:color w:val="000000"/>
                <w:szCs w:val="21"/>
              </w:rPr>
              <w:t>完成对温江路沿线、川城路道路两侧人行道改造、立面改造、绿化提升</w:t>
            </w:r>
            <w:r w:rsidR="00C70F7B">
              <w:rPr>
                <w:rFonts w:ascii="宋体" w:eastAsia="宋体" w:hAnsi="宋体" w:cs="仿宋_GB2312" w:hint="eastAsia"/>
                <w:szCs w:val="21"/>
              </w:rPr>
              <w:t>，</w:t>
            </w:r>
            <w:r w:rsidRPr="00CA3A98">
              <w:rPr>
                <w:rFonts w:ascii="宋体" w:eastAsia="宋体" w:hAnsi="宋体" w:cs="仿宋_GB2312" w:hint="eastAsia"/>
                <w:color w:val="000000"/>
                <w:szCs w:val="21"/>
              </w:rPr>
              <w:t>得</w:t>
            </w:r>
            <w:r w:rsidR="00C70F7B">
              <w:rPr>
                <w:rFonts w:ascii="宋体" w:eastAsia="宋体" w:hAnsi="宋体" w:cs="仿宋_GB2312" w:hint="eastAsia"/>
                <w:szCs w:val="21"/>
              </w:rPr>
              <w:t>1</w:t>
            </w:r>
            <w:r w:rsidRPr="00CA3A98">
              <w:rPr>
                <w:rFonts w:ascii="宋体" w:eastAsia="宋体" w:hAnsi="宋体" w:cs="仿宋_GB2312" w:hint="eastAsia"/>
                <w:color w:val="000000"/>
                <w:szCs w:val="21"/>
              </w:rPr>
              <w:t>分；</w:t>
            </w:r>
            <w:r w:rsidR="00C70F7B">
              <w:rPr>
                <w:rFonts w:ascii="宋体" w:eastAsia="宋体" w:hAnsi="宋体" w:cs="仿宋_GB2312" w:hint="eastAsia"/>
                <w:szCs w:val="21"/>
              </w:rPr>
              <w:t>根据问卷6，得分=（59*1+4*0.8）/63=0.99分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2.49</w:t>
            </w:r>
          </w:p>
        </w:tc>
      </w:tr>
      <w:tr w:rsidR="002122DB">
        <w:trPr>
          <w:trHeight w:val="1416"/>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val="restart"/>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生态效益</w:t>
            </w: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城市绿化美化</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hint="eastAsia"/>
                <w:kern w:val="0"/>
                <w:szCs w:val="21"/>
              </w:rPr>
              <w:t>完成美丽庭院示范村1个及示范户的建设得1分，对街道辖区范围内20条主要道路约43公里、部分山边、水边的两侧乱堆乱放乱搭乱建进行整治得0.5分；</w:t>
            </w:r>
            <w:r>
              <w:rPr>
                <w:rFonts w:ascii="宋体" w:eastAsia="宋体" w:hAnsi="宋体" w:cs="仿宋_GB2312" w:hint="eastAsia"/>
                <w:color w:val="000000"/>
                <w:szCs w:val="21"/>
              </w:rPr>
              <w:t>根据问卷7，得分=（54*1+8*0.8+1*0.6）/63=0.97分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2.47</w:t>
            </w:r>
          </w:p>
        </w:tc>
      </w:tr>
      <w:tr w:rsidR="002122DB">
        <w:trPr>
          <w:trHeight w:val="1974"/>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五水共治</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A3A98">
            <w:pPr>
              <w:spacing w:line="300" w:lineRule="exact"/>
              <w:jc w:val="left"/>
              <w:rPr>
                <w:rFonts w:ascii="宋体" w:eastAsia="宋体" w:hAnsi="宋体"/>
                <w:kern w:val="0"/>
                <w:szCs w:val="21"/>
              </w:rPr>
            </w:pPr>
            <w:r w:rsidRPr="00CA3A98">
              <w:rPr>
                <w:rFonts w:ascii="宋体" w:eastAsia="宋体" w:hAnsi="宋体" w:cs="仿宋_GB2312" w:hint="eastAsia"/>
                <w:color w:val="000000"/>
                <w:szCs w:val="21"/>
              </w:rPr>
              <w:t>推进生活小区“污水零直排区”建设，做好涉水行业零直排监管，办理排水许可证528份；实施河道垃圾清理，对沉船进行打捞，倒须笼进行清理；查处建筑泥浆直排河道等各类违法行为53起、立案6起</w:t>
            </w:r>
            <w:r w:rsidR="00C70F7B">
              <w:rPr>
                <w:rFonts w:ascii="宋体" w:eastAsia="宋体" w:hAnsi="宋体" w:cs="仿宋_GB2312" w:hint="eastAsia"/>
                <w:color w:val="000000"/>
                <w:szCs w:val="21"/>
              </w:rPr>
              <w:t>。但是部分污水零直排工程建设进度延缓，工程结算慢，得1分。根据问卷8，得分=（54*1+7*0.8+2*0.6）/63=0.96分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1.96</w:t>
            </w:r>
          </w:p>
        </w:tc>
      </w:tr>
      <w:tr w:rsidR="002122DB">
        <w:trPr>
          <w:trHeight w:val="1128"/>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三改一拆</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cs="仿宋_GB2312" w:hint="eastAsia"/>
                <w:color w:val="000000"/>
                <w:szCs w:val="21"/>
              </w:rPr>
              <w:t>强势拆除开元四期、置信原墅等住宅小区的违法搭建，全年</w:t>
            </w:r>
            <w:r w:rsidR="00CA3A98" w:rsidRPr="00CA3A98">
              <w:rPr>
                <w:rFonts w:ascii="宋体" w:eastAsia="宋体" w:hAnsi="宋体" w:cs="仿宋_GB2312" w:hint="eastAsia"/>
                <w:color w:val="000000"/>
                <w:szCs w:val="21"/>
              </w:rPr>
              <w:t>累计拆违4.03万平方米，完成全年拆违任务</w:t>
            </w:r>
            <w:r w:rsidR="00CA3A98" w:rsidRPr="00CA3A98">
              <w:rPr>
                <w:rFonts w:ascii="宋体" w:eastAsia="宋体" w:hAnsi="宋体" w:cs="仿宋_GB2312"/>
                <w:color w:val="000000"/>
                <w:szCs w:val="21"/>
              </w:rPr>
              <w:t>134%</w:t>
            </w:r>
            <w:r>
              <w:rPr>
                <w:rFonts w:ascii="宋体" w:eastAsia="宋体" w:hAnsi="宋体" w:cs="仿宋_GB2312" w:hint="eastAsia"/>
                <w:color w:val="000000"/>
                <w:szCs w:val="21"/>
              </w:rPr>
              <w:t>，</w:t>
            </w:r>
            <w:r w:rsidR="00CA3A98" w:rsidRPr="00CA3A98">
              <w:rPr>
                <w:rFonts w:ascii="宋体" w:eastAsia="宋体" w:hAnsi="宋体" w:cs="仿宋_GB2312" w:hint="eastAsia"/>
                <w:color w:val="000000"/>
                <w:szCs w:val="21"/>
              </w:rPr>
              <w:t>顺利通过台州市“无违建街道”复评</w:t>
            </w:r>
            <w:r>
              <w:rPr>
                <w:rFonts w:ascii="宋体" w:eastAsia="宋体" w:hAnsi="宋体" w:cs="仿宋_GB2312" w:hint="eastAsia"/>
                <w:color w:val="000000"/>
                <w:szCs w:val="21"/>
              </w:rPr>
              <w:t>，得2.5分。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1400"/>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垃圾分类</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spacing w:line="300" w:lineRule="exact"/>
              <w:jc w:val="left"/>
              <w:rPr>
                <w:rFonts w:ascii="宋体" w:eastAsia="宋体" w:hAnsi="宋体"/>
                <w:kern w:val="0"/>
                <w:szCs w:val="21"/>
              </w:rPr>
            </w:pPr>
            <w:r>
              <w:rPr>
                <w:rFonts w:ascii="宋体" w:eastAsia="宋体" w:hAnsi="宋体" w:cs="仿宋_GB2312" w:hint="eastAsia"/>
                <w:color w:val="000000"/>
                <w:szCs w:val="21"/>
              </w:rPr>
              <w:t>配备垃圾分类保洁员、设置垃圾分类设施，全年新增3个垃圾分类示范小区，</w:t>
            </w:r>
            <w:r w:rsidR="00CA3A98" w:rsidRPr="00CA3A98">
              <w:rPr>
                <w:rFonts w:ascii="宋体" w:eastAsia="宋体" w:hAnsi="宋体" w:cs="仿宋_GB2312" w:hint="eastAsia"/>
                <w:color w:val="000000"/>
                <w:szCs w:val="21"/>
              </w:rPr>
              <w:t>获评浙江省生活垃圾分类示范片区、温岭市生活垃圾分类工作先进集体，</w:t>
            </w:r>
            <w:r>
              <w:rPr>
                <w:rFonts w:ascii="宋体" w:eastAsia="宋体" w:hAnsi="宋体" w:cs="仿宋_GB2312" w:hint="eastAsia"/>
                <w:color w:val="000000"/>
                <w:szCs w:val="21"/>
              </w:rPr>
              <w:t>得1.5分；根据问卷9，得分=（49*1+13*0.8+1*0.6）/63=0.95分</w:t>
            </w:r>
          </w:p>
        </w:tc>
        <w:tc>
          <w:tcPr>
            <w:tcW w:w="1134" w:type="dxa"/>
            <w:noWrap/>
            <w:vAlign w:val="center"/>
          </w:tcPr>
          <w:p w:rsidR="002122DB" w:rsidRDefault="00C70F7B">
            <w:pPr>
              <w:spacing w:line="300" w:lineRule="exact"/>
              <w:jc w:val="center"/>
              <w:rPr>
                <w:rFonts w:ascii="宋体" w:eastAsia="宋体" w:hAnsi="宋体"/>
                <w:kern w:val="0"/>
                <w:szCs w:val="21"/>
              </w:rPr>
            </w:pPr>
            <w:r>
              <w:rPr>
                <w:rFonts w:ascii="宋体" w:eastAsia="宋体" w:hAnsi="宋体" w:hint="eastAsia"/>
                <w:kern w:val="0"/>
                <w:szCs w:val="21"/>
              </w:rPr>
              <w:t>2.45</w:t>
            </w:r>
          </w:p>
        </w:tc>
      </w:tr>
      <w:tr w:rsidR="002122DB">
        <w:trPr>
          <w:trHeight w:val="1405"/>
          <w:jc w:val="center"/>
        </w:trPr>
        <w:tc>
          <w:tcPr>
            <w:tcW w:w="481" w:type="dxa"/>
            <w:vMerge/>
            <w:noWrap/>
            <w:vAlign w:val="center"/>
          </w:tcPr>
          <w:p w:rsidR="002122DB" w:rsidRDefault="002122DB">
            <w:pPr>
              <w:widowControl/>
              <w:spacing w:line="300" w:lineRule="exact"/>
              <w:jc w:val="left"/>
              <w:rPr>
                <w:rFonts w:ascii="宋体" w:eastAsia="宋体" w:hAnsi="宋体"/>
                <w:kern w:val="0"/>
                <w:szCs w:val="21"/>
              </w:rPr>
            </w:pPr>
          </w:p>
        </w:tc>
        <w:tc>
          <w:tcPr>
            <w:tcW w:w="567" w:type="dxa"/>
            <w:vMerge/>
            <w:noWrap/>
            <w:vAlign w:val="center"/>
          </w:tcPr>
          <w:p w:rsidR="002122DB" w:rsidRDefault="002122DB">
            <w:pPr>
              <w:spacing w:line="300" w:lineRule="exact"/>
              <w:jc w:val="center"/>
              <w:rPr>
                <w:rFonts w:ascii="宋体" w:eastAsia="宋体" w:hAnsi="宋体"/>
                <w:kern w:val="0"/>
                <w:szCs w:val="21"/>
              </w:rPr>
            </w:pPr>
          </w:p>
        </w:tc>
        <w:tc>
          <w:tcPr>
            <w:tcW w:w="1005" w:type="dxa"/>
            <w:noWrap/>
            <w:vAlign w:val="center"/>
          </w:tcPr>
          <w:p w:rsidR="002122DB" w:rsidRPr="002122DB" w:rsidRDefault="00CA3A98">
            <w:pPr>
              <w:widowControl/>
              <w:spacing w:line="300" w:lineRule="exact"/>
              <w:jc w:val="center"/>
              <w:rPr>
                <w:rFonts w:ascii="宋体" w:eastAsia="宋体" w:hAnsi="宋体" w:cs="仿宋_GB2312"/>
                <w:color w:val="000000"/>
                <w:szCs w:val="21"/>
              </w:rPr>
            </w:pPr>
            <w:r w:rsidRPr="00CA3A98">
              <w:rPr>
                <w:rFonts w:ascii="宋体" w:eastAsia="宋体" w:hAnsi="宋体" w:cs="仿宋_GB2312" w:hint="eastAsia"/>
                <w:color w:val="000000"/>
                <w:szCs w:val="21"/>
              </w:rPr>
              <w:t>病媒生物防治</w:t>
            </w:r>
          </w:p>
        </w:tc>
        <w:tc>
          <w:tcPr>
            <w:tcW w:w="708" w:type="dxa"/>
            <w:noWrap/>
            <w:vAlign w:val="center"/>
          </w:tcPr>
          <w:p w:rsidR="002122DB" w:rsidRDefault="00C70F7B">
            <w:pPr>
              <w:jc w:val="center"/>
              <w:rPr>
                <w:rFonts w:ascii="宋体" w:eastAsia="宋体" w:hAnsi="宋体" w:cs="宋体"/>
                <w:color w:val="000000"/>
                <w:szCs w:val="21"/>
              </w:rPr>
            </w:pPr>
            <w:r>
              <w:rPr>
                <w:rFonts w:ascii="宋体" w:eastAsia="宋体" w:hAnsi="宋体" w:hint="eastAsia"/>
                <w:color w:val="000000"/>
                <w:szCs w:val="21"/>
              </w:rPr>
              <w:t>2.5</w:t>
            </w:r>
          </w:p>
        </w:tc>
        <w:tc>
          <w:tcPr>
            <w:tcW w:w="5764" w:type="dxa"/>
            <w:noWrap/>
            <w:vAlign w:val="center"/>
          </w:tcPr>
          <w:p w:rsidR="002122DB" w:rsidRDefault="00C70F7B">
            <w:pPr>
              <w:widowControl/>
              <w:spacing w:line="300" w:lineRule="exact"/>
              <w:jc w:val="left"/>
              <w:rPr>
                <w:rFonts w:ascii="宋体" w:eastAsia="宋体" w:hAnsi="宋体"/>
                <w:kern w:val="0"/>
                <w:szCs w:val="21"/>
              </w:rPr>
            </w:pPr>
            <w:r>
              <w:rPr>
                <w:rFonts w:ascii="宋体" w:eastAsia="宋体" w:hAnsi="宋体" w:hint="eastAsia"/>
                <w:kern w:val="0"/>
                <w:szCs w:val="21"/>
              </w:rPr>
              <w:t>公共外环境消杀，六小行业、企事业单位、其他沿街店铺等相关经营单位病媒生物防制消杀，辖区居民除害药物发放，农贸市场（含菜市场）病媒生物防治，毒饵站建设及维护，诱蝇笼(固定式)安装，得2.5分。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2.5</w:t>
            </w:r>
          </w:p>
        </w:tc>
      </w:tr>
      <w:tr w:rsidR="002122DB">
        <w:trPr>
          <w:trHeight w:val="561"/>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1572" w:type="dxa"/>
            <w:gridSpan w:val="2"/>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部门考核</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w:t>
            </w:r>
          </w:p>
        </w:tc>
        <w:tc>
          <w:tcPr>
            <w:tcW w:w="5764" w:type="dxa"/>
            <w:noWrap/>
            <w:vAlign w:val="center"/>
          </w:tcPr>
          <w:p w:rsidR="002122DB" w:rsidRDefault="00C70F7B">
            <w:pPr>
              <w:widowControl/>
              <w:spacing w:line="300" w:lineRule="exact"/>
              <w:jc w:val="left"/>
              <w:rPr>
                <w:rFonts w:ascii="宋体" w:eastAsia="宋体" w:hAnsi="宋体"/>
                <w:kern w:val="0"/>
                <w:szCs w:val="21"/>
              </w:rPr>
            </w:pPr>
            <w:r>
              <w:rPr>
                <w:rFonts w:ascii="宋体" w:eastAsia="宋体" w:hAnsi="宋体" w:hint="eastAsia"/>
                <w:kern w:val="0"/>
                <w:szCs w:val="21"/>
              </w:rPr>
              <w:t>在全市目标责任制考核中评为优秀，得2分。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w:t>
            </w:r>
          </w:p>
        </w:tc>
      </w:tr>
      <w:tr w:rsidR="002122DB">
        <w:trPr>
          <w:trHeight w:val="573"/>
          <w:jc w:val="center"/>
        </w:trPr>
        <w:tc>
          <w:tcPr>
            <w:tcW w:w="481" w:type="dxa"/>
            <w:vMerge/>
            <w:noWrap/>
            <w:vAlign w:val="center"/>
          </w:tcPr>
          <w:p w:rsidR="002122DB" w:rsidRDefault="002122DB">
            <w:pPr>
              <w:widowControl/>
              <w:spacing w:line="300" w:lineRule="exact"/>
              <w:jc w:val="center"/>
              <w:rPr>
                <w:rFonts w:ascii="宋体" w:eastAsia="宋体" w:hAnsi="宋体"/>
                <w:kern w:val="0"/>
                <w:szCs w:val="21"/>
              </w:rPr>
            </w:pPr>
          </w:p>
        </w:tc>
        <w:tc>
          <w:tcPr>
            <w:tcW w:w="1572" w:type="dxa"/>
            <w:gridSpan w:val="2"/>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满意度</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3</w:t>
            </w:r>
          </w:p>
        </w:tc>
        <w:tc>
          <w:tcPr>
            <w:tcW w:w="5764" w:type="dxa"/>
            <w:noWrap/>
            <w:vAlign w:val="center"/>
          </w:tcPr>
          <w:p w:rsidR="002122DB" w:rsidRDefault="00C70F7B">
            <w:pPr>
              <w:widowControl/>
              <w:spacing w:line="300" w:lineRule="exact"/>
              <w:jc w:val="left"/>
              <w:rPr>
                <w:rFonts w:ascii="宋体" w:eastAsia="宋体" w:hAnsi="宋体"/>
                <w:kern w:val="0"/>
                <w:szCs w:val="21"/>
              </w:rPr>
            </w:pPr>
            <w:r>
              <w:rPr>
                <w:rFonts w:ascii="宋体" w:eastAsia="宋体" w:hAnsi="宋体" w:hint="eastAsia"/>
                <w:kern w:val="0"/>
                <w:szCs w:val="21"/>
              </w:rPr>
              <w:t>根据问卷10，</w:t>
            </w:r>
            <w:r>
              <w:rPr>
                <w:rFonts w:ascii="宋体" w:eastAsia="宋体" w:hAnsi="宋体" w:cs="仿宋_GB2312" w:hint="eastAsia"/>
                <w:color w:val="000000"/>
                <w:szCs w:val="21"/>
              </w:rPr>
              <w:t>得分=（61*3+1*2.4+1*1.8）/63=2.97分</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2.97</w:t>
            </w:r>
          </w:p>
        </w:tc>
      </w:tr>
      <w:tr w:rsidR="002122DB">
        <w:trPr>
          <w:trHeight w:val="583"/>
          <w:jc w:val="center"/>
        </w:trPr>
        <w:tc>
          <w:tcPr>
            <w:tcW w:w="2053" w:type="dxa"/>
            <w:gridSpan w:val="3"/>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总分合计</w:t>
            </w:r>
          </w:p>
        </w:tc>
        <w:tc>
          <w:tcPr>
            <w:tcW w:w="708" w:type="dxa"/>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100</w:t>
            </w:r>
          </w:p>
        </w:tc>
        <w:tc>
          <w:tcPr>
            <w:tcW w:w="5764" w:type="dxa"/>
            <w:noWrap/>
            <w:vAlign w:val="center"/>
          </w:tcPr>
          <w:p w:rsidR="002122DB" w:rsidRDefault="002122DB">
            <w:pPr>
              <w:widowControl/>
              <w:spacing w:line="300" w:lineRule="exact"/>
              <w:jc w:val="left"/>
              <w:rPr>
                <w:rFonts w:ascii="宋体" w:eastAsia="宋体" w:hAnsi="宋体"/>
                <w:kern w:val="0"/>
                <w:szCs w:val="21"/>
              </w:rPr>
            </w:pP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t>85.77</w:t>
            </w:r>
          </w:p>
        </w:tc>
      </w:tr>
      <w:tr w:rsidR="002122DB">
        <w:trPr>
          <w:trHeight w:val="691"/>
          <w:jc w:val="center"/>
        </w:trPr>
        <w:tc>
          <w:tcPr>
            <w:tcW w:w="2053" w:type="dxa"/>
            <w:gridSpan w:val="3"/>
            <w:noWrap/>
            <w:vAlign w:val="center"/>
          </w:tcPr>
          <w:p w:rsidR="002122DB" w:rsidRDefault="00C70F7B">
            <w:pPr>
              <w:widowControl/>
              <w:spacing w:line="300" w:lineRule="exact"/>
              <w:jc w:val="center"/>
              <w:rPr>
                <w:rFonts w:ascii="宋体" w:eastAsia="宋体" w:hAnsi="宋体"/>
                <w:kern w:val="0"/>
                <w:szCs w:val="21"/>
              </w:rPr>
            </w:pPr>
            <w:r>
              <w:rPr>
                <w:rFonts w:ascii="宋体" w:eastAsia="宋体" w:hAnsi="宋体" w:hint="eastAsia"/>
                <w:kern w:val="0"/>
                <w:szCs w:val="21"/>
              </w:rPr>
              <w:lastRenderedPageBreak/>
              <w:t>评价等级</w:t>
            </w:r>
          </w:p>
        </w:tc>
        <w:tc>
          <w:tcPr>
            <w:tcW w:w="708" w:type="dxa"/>
            <w:noWrap/>
            <w:vAlign w:val="center"/>
          </w:tcPr>
          <w:p w:rsidR="002122DB" w:rsidRDefault="002122DB">
            <w:pPr>
              <w:widowControl/>
              <w:spacing w:line="300" w:lineRule="exact"/>
              <w:jc w:val="center"/>
              <w:rPr>
                <w:rFonts w:ascii="宋体" w:eastAsia="宋体" w:hAnsi="宋体"/>
                <w:kern w:val="0"/>
                <w:szCs w:val="21"/>
              </w:rPr>
            </w:pPr>
          </w:p>
        </w:tc>
        <w:tc>
          <w:tcPr>
            <w:tcW w:w="5764" w:type="dxa"/>
            <w:noWrap/>
            <w:vAlign w:val="center"/>
          </w:tcPr>
          <w:p w:rsidR="002122DB" w:rsidRDefault="00C70F7B">
            <w:pPr>
              <w:widowControl/>
              <w:spacing w:line="300" w:lineRule="exact"/>
              <w:jc w:val="left"/>
              <w:rPr>
                <w:rFonts w:ascii="宋体" w:eastAsia="宋体" w:hAnsi="宋体"/>
                <w:kern w:val="0"/>
                <w:szCs w:val="21"/>
              </w:rPr>
            </w:pPr>
            <w:r>
              <w:rPr>
                <w:rFonts w:ascii="宋体" w:eastAsia="宋体" w:hAnsi="宋体" w:cs="仿宋_GB2312" w:hint="eastAsia"/>
                <w:color w:val="000000"/>
                <w:kern w:val="0"/>
                <w:szCs w:val="21"/>
              </w:rPr>
              <w:t>90分（含）以上为优、80（含）-90分为良、60（含）-80分为中、60分以下为差。</w:t>
            </w:r>
          </w:p>
        </w:tc>
        <w:tc>
          <w:tcPr>
            <w:tcW w:w="1134" w:type="dxa"/>
            <w:noWrap/>
            <w:vAlign w:val="center"/>
          </w:tcPr>
          <w:p w:rsidR="00000000" w:rsidRDefault="00C70F7B">
            <w:pPr>
              <w:widowControl/>
              <w:spacing w:line="300" w:lineRule="exact"/>
              <w:jc w:val="center"/>
              <w:rPr>
                <w:rFonts w:ascii="宋体" w:eastAsia="宋体" w:hAnsi="宋体"/>
                <w:kern w:val="0"/>
                <w:szCs w:val="21"/>
              </w:rPr>
            </w:pPr>
            <w:r>
              <w:rPr>
                <w:rFonts w:ascii="宋体" w:eastAsia="宋体" w:hAnsi="宋体" w:cs="仿宋_GB2312" w:hint="eastAsia"/>
                <w:color w:val="000000"/>
                <w:kern w:val="0"/>
                <w:szCs w:val="21"/>
              </w:rPr>
              <w:t>良</w:t>
            </w:r>
          </w:p>
        </w:tc>
      </w:tr>
    </w:tbl>
    <w:p w:rsidR="002122DB" w:rsidRDefault="00C70F7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四、名词解释</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1.财政拨款收入：指本级财政部门当年拨付的财政预算资金，包括一般公共预算财政拨款、政府性基金预算财政拨款和国有资本经预算财政拨款。</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2.事业收入：指事业单位开展专业业务活动及辅助活动所取得的收入。</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3.经营收入：指事业单位在专业业务活动及辅助活动之外开展非独立核算经营活动取得的收入。</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4.上级补助收入：指事业单位从主管部门和上级单位取得的非财政补助收入。</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5.附属单位上缴收入：指事业单位附属独立核算单位按照有关规定上缴的收入。</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6.其他收入：指预算单位在“财政拨款”、“事业收入”、“经营收入”、“上级补助收入”、“附属单位上缴收入”等之外取得的各项收入。</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7.使用非财政拨款结余：指事业单位使用以前年度积累的非财政拨款结余弥补当年收支差额的金额。</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8.年初结转和结余：指预算单位以前年度尚未完成、结转到本年仍按原规定用途继续使用的资金。</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9.年末结转和结余：指单位按有关规定结转到下年或以后年度继续使用的资金。</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10.基本支出：指预算单位为保障其正常运转，完成日常</w:t>
      </w:r>
      <w:r>
        <w:rPr>
          <w:rFonts w:ascii="仿宋_GB2312" w:eastAsia="仿宋_GB2312" w:hAnsi="仿宋_GB2312" w:cs="仿宋_GB2312" w:hint="eastAsia"/>
          <w:sz w:val="32"/>
          <w:szCs w:val="32"/>
        </w:rPr>
        <w:lastRenderedPageBreak/>
        <w:t>工作任务所发生的支出，包括人员经费支出和日常公用经费支出。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11.项目支出：指预算单位为完成其特定的行政工作任务或事业发展目标所发生的支出。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12.上缴上级支出：填列事业单位按照财政部门和主管部门的规定上缴上级单位的支出。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13.经营支出：指事业单位在专业业务活动及其辅助活动之外开展非独立核算经营活动发生的支出。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14.附属单位补助支出：填列事业单位用财政补助收入之外的收入对附属单位补助发生的支出。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w:t>
      </w:r>
      <w:r>
        <w:rPr>
          <w:rFonts w:ascii="仿宋_GB2312" w:eastAsia="仿宋_GB2312" w:hAnsi="仿宋_GB2312" w:cs="仿宋_GB2312" w:hint="eastAsia"/>
          <w:sz w:val="32"/>
          <w:szCs w:val="32"/>
        </w:rPr>
        <w:lastRenderedPageBreak/>
        <w:t>取暖费、办公用房物业管理费、公务用车运行维护费以及其他费用。</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17.一般公共服务支出（类）人大事务（款）行政运行（项）。指行政单位（包括实行公务员管理的事业单位）的基本支出。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18.一般公共服务支出（类）政府办公厅（室）及机关相关事务（款）行政运行（项）。指行政单位（包括实行公务员管理的事业单位）的基本支出。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19.一般公共服务支出（类）政府办公厅（室）及机关相关事务（款）其他政府办公厅（室）及相关机构事务支出（项）。反应上述项目以外的其他政府办公厅（室）及相关机构事务支出。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20.一般公共服务支出（类）统计信息事务（款）事业运行（项）。指事业单位的基本支出，不包括行政单位（包括实行公务员管理的事业单位）后勤服务中心、医务室等附属事业单位。</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21.一般公共服务支出（类）财政事务（款）行政运行（项）。指行政单位（包括实行公务员管理的事业单位）的基本支出。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22.一般公共服务支出（类）群众团体事务（款）行政运行（项）。指行政单位（包括实行公务员管理的事业单位）的基本支出。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23.一般公共服务支出（类）党委办公室（厅）及相关事务支出（款）行政运行（项）。指行政单位（包括实行公务员管理的事业单位）的基本支出。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24.一般公共服务支出（类）其他一般公共服务支出（款）其他一般公共服务支出（项）。指除上述项目以外的其他一般公共服务支出。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25.文化体育与传媒支出（类）文化（款）群众文化（项）。反应群众文化方面的支出，包括基层文化馆（站）、群众艺术馆支出等。</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26.文化体育与传媒支出（类）其他文化体育与传媒支出（款）其他文化体育与传媒支出（项）。反映出上述项目外的其他文化体育与传媒支出。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27.社会保障和就业支出（类）人力资源和社会保障管理事务（款）劳动保障监察（项）。反映劳动保障监察事务支出。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28.社会保障和就业支出（类）民政管理事务（款）拥军优属（项）。反映开展拥军优属活动的支出。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29.社会保障和就业支出（类）抚恤（款）死亡抚恤（项）。反映按规定用于烈士和牺牲、病故人员家属的一次性和定期抚恤金以及丧葬补助费。</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30.社会保障和就业支出（类）抚恤（款）伤残抚恤（项）。反映按规定用于伤残人员的抚恤金和按规定开支的各种伤残补助费。</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社会保障和就业支出（类）抚恤（款）在乡复员、退伍军人生活补助（项）。反映在乡退伍红军老战士（含西路军红军老战士、红军失散人员）、1954年10月31日前入伍的在乡复员军人、按规定办理带病回乡手续的退伍军人生活补助。</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32.社会保障和就业支出（类）抚恤（款）义务兵优待（项）。反映用于义务兵优待方面的支出。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社会保障和就业支出（类）抚恤（款）农村籍退役士兵老年生活补助（项）。反映1954年11月1日试行义务兵役制后至《退役士兵安置条例》实施前入伍、年龄在60周岁以上（含60周岁）、未享受到国家定期抚恤补助的农村籍退役士兵的老年生活补助。</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34.社会保障和就业支出（类）抚恤（款）其他优抚支出（项）。反映上述项目以外的其他优抚支出。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35.社会保障和就业支出（类）退役安置（款）退役士兵安置（项）。反映按规定用于伤残义务兵的一次性建房补助，对符合条件的退役士兵、专业士官的安置支出。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36.社会保障和就业支出（类）退役安置（款）军队移交政府的离退休人员安置（项）。反映移交政府的军队离退休人员安置支出。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37.社会保障和就业支出（类）社会福利（款）儿童福利（项）。反映对儿童提供福利服务方面的支出。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38.社会保障和就业支出（类）社会福利（款）老年福利（项）。反映对老年人提供福利服务方面的支出，包括为经济困难的高龄、失能等老年人提供基本养老服务保障的资金补助等支出。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39.社会保障和就业支出（类）社会福利（款）社会福利事业单位（项）。反映民政部门举办的社会福利事业单位支出，</w:t>
      </w:r>
      <w:r>
        <w:rPr>
          <w:rFonts w:ascii="仿宋_GB2312" w:eastAsia="仿宋_GB2312" w:hAnsi="仿宋_GB2312" w:cs="仿宋_GB2312" w:hint="eastAsia"/>
          <w:sz w:val="32"/>
          <w:szCs w:val="32"/>
        </w:rPr>
        <w:lastRenderedPageBreak/>
        <w:t>以及对集体社会福利事业单位的补助费。</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40.社会保障和就业支出（类）残疾人事业（款）残疾人康复（项）。反映残疾人联合会用于残疾人康复方面的支出。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41.社会保障和就业支出（类）残疾人事业（款）残疾人就业和扶贫（项）。反映残疾人联合会用于残疾人就业和扶贫等方面的支出。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42.社会保障和就业支出（类）残疾人事业（款）残疾人生活和护理补贴（项）。反映困难残疾人生活补贴和重度残疾人护理补贴支出。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43.社会保障和就业支出（类）残疾人事业（款）其他残疾人事业支出（项）。反映上述项目以外的其他残疾人事业支出。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社会保障和就业支出（类）自然灾害生活救助（款）中央自然灾害生活补助（项）。反映中央预算对遭受特大自然灾害地区的地方政府在安排受灾群众吃、穿、住和抢救、转移、安置、治病等经费发生困难时给与的专项补助，以及为抗御特大自然灾害而设立的中央级救灾物资储备资金。</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45.社会保障和就业支出（类）最低生活保障（款），城市最低生活保障金支出（项）。反映城市最低生活保障对象的最低生活保障金支出。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46.社会保障和就业支出（类）临时救助（款）临时救助支出（项）。反映用于城乡生活困难居民的临时救助支出。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47.社会保障和就业支出（类）特困人员救助供养（款）</w:t>
      </w:r>
      <w:r>
        <w:rPr>
          <w:rFonts w:ascii="仿宋_GB2312" w:eastAsia="仿宋_GB2312" w:hAnsi="仿宋_GB2312" w:cs="仿宋_GB2312" w:hint="eastAsia"/>
          <w:sz w:val="32"/>
          <w:szCs w:val="32"/>
        </w:rPr>
        <w:lastRenderedPageBreak/>
        <w:t>城市特困人员救助供养（项）。反映城市特困人员救助供养支出。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48.社会保障和就业支出（类）其他生活救助（款）其他城市生活救助（项）。反映除最低生活保障、临时救助、特困人员供养外，用于城市困难居民生活救助支出。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49.社会保障和就业支出（类）其他生活救助（款）其他农村生活救助（项）。反映除最低生活保障、临时救助、特困人员供养外，用于农村困难居民生活救助支出。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50.医疗卫生与计划生育支出（类）计划生育事务（款）其他计划生育事务支出（项）。反映出上述项目以外其他计划生育事务支出。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51.医疗卫生与计划生育支出（类）优抚对象医疗（款）优抚对象医疗补助（项）。反映按规定补助优抚对象的医疗经费。</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52.节能环保支出（类）环境保护管理事务（项）其他环境保护管理事务支出（项）。反映出上述项目以外其他环境保护管理事务支出。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53.节能环保支出（类）自然生态保护（款）农村环境保护（项）。反映用于农村环境保护方面的支出。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54.城乡社区支出（类）其他城乡社区支出（款）其他城乡社区支出（项）。反映上述项目以外的其他城乡社区支出。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55.农林水支出（类）农业（款）事业运行（项）。指事业单位的基本支出，不包括行政单位（包括实行公务员管理的事</w:t>
      </w:r>
      <w:r>
        <w:rPr>
          <w:rFonts w:ascii="仿宋_GB2312" w:eastAsia="仿宋_GB2312" w:hAnsi="仿宋_GB2312" w:cs="仿宋_GB2312" w:hint="eastAsia"/>
          <w:sz w:val="32"/>
          <w:szCs w:val="32"/>
        </w:rPr>
        <w:lastRenderedPageBreak/>
        <w:t>业单位）后勤服务中心、医务室等附属事业单位。</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56.农林水支出（类）农业（款）对高校毕业生到基层任职补助（项）。反映按规定对高校毕业生到基层任职补助支出。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57.农林水支出（类）林业（款）林业事业机构（项）。反映事业单位基本支出，不包括行政单位（含实行公务员管理的事业单位）后勤服务中心等附属事业单位的支出。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58.农林水支出（类）水利（款）其他水利支出（项）。反映除上述项目以外的其他水利支出。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59.农林水支出（类）农村综合改革（款）对村级一事一议的补助（项）。反映按规定对对村级一事一议的补助支出。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60.农林水支出（类）其他农林水支出（款）其他农林水支出（项）。反映对除上述项目以外的其他农林水支出。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61.资源勘探信息等支出（类）安全生产监管（款）其他安全生产监管支出（项）。反映对上述项目以外的其他安全生产监管支出。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62.资源勘探信息等支出（类）支持中小企业发展和管理支出（款）其他支持中小企业发展和管理支出（项）。反映对除上述项目以外的其他支持中小企业发展和管理支出。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城乡社区支出（类）国有土地使用权出让收入及对应专项债务收入安排的支出（款）土地开发支出（项）。反映从国有土地收益基金中安排用于收购贮备土地需要的前期土地开发性支出以及与前期土地开发相关的费用等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64.城乡社区支出（类）国有土地使用权出让收入及对应</w:t>
      </w:r>
      <w:r>
        <w:rPr>
          <w:rFonts w:ascii="仿宋_GB2312" w:eastAsia="仿宋_GB2312" w:hAnsi="仿宋_GB2312" w:cs="仿宋_GB2312" w:hint="eastAsia"/>
          <w:sz w:val="32"/>
          <w:szCs w:val="32"/>
        </w:rPr>
        <w:lastRenderedPageBreak/>
        <w:t>专项债务收入安排的支出（款）城市建设支出（项）。反映除土地贮备专项债券、棚户区改造专项债券外，国有土地使用权出让收入对应其他专项债务收入安排的用于完善国有土地使用功能的配套设施建设和城市基础设施建设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65.城乡社区支出（类）国有土地使用权出让收入及对应专项债务收入安排的支出（款）其他国有土地使用权出让收入安排的支出（项）。反映除土地贮备专项债券、棚户区改造专项债券外，国有土地使用权出让收入对应其他专项债务收入安排的除上述项目以外的，用于其他方面的公益资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66.城乡社区支出（类）城市基础设施配套费及对应专项债务收入安排的支出（款）其他城市基础设施配套费安排的支出（项）。反映上述项目以外，城市基础设施配套费对应专项债务收入安排的公益性资本支出。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67.其他支出（类）其他政府性基金及对应专项债务收入安排的支出（款）其他政府性基金及对应专项债务收入安排的支出（项）。反映其他政府性基金及对应专项债务收入安排的支出。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68.其他支出（类）彩票公益金及对应专项债务收入安排的支出（款）用于社会福利的彩票公益金支出（项）。  用于社会福利的彩票公益金支出。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69.其他支出（类）彩票公益金及对应专项债务收入安排的支出（款）用于残疾人事业的彩票公益金支出（项）。反映用于残疾人事业的彩票公益金支出。</w:t>
      </w:r>
    </w:p>
    <w:p w:rsidR="002122DB" w:rsidRDefault="00C70F7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70.其他支出（类）彩票公益金及对应专项债务收入安排的支出（款）用于其他社会公益事业的彩票公益金支出（项）。反映用于其他社会公益事业的彩票公益金支出。</w:t>
      </w:r>
    </w:p>
    <w:p w:rsidR="002122DB" w:rsidRDefault="002122DB">
      <w:pPr>
        <w:spacing w:line="600" w:lineRule="exact"/>
        <w:ind w:firstLineChars="200" w:firstLine="640"/>
        <w:rPr>
          <w:rFonts w:ascii="仿宋_GB2312" w:eastAsia="仿宋_GB2312" w:hAnsi="仿宋_GB2312" w:cs="仿宋_GB2312"/>
          <w:sz w:val="32"/>
          <w:szCs w:val="32"/>
        </w:rPr>
      </w:pPr>
    </w:p>
    <w:sectPr w:rsidR="002122DB" w:rsidSect="002122DB">
      <w:footerReference w:type="default" r:id="rId8"/>
      <w:pgSz w:w="11906" w:h="16838"/>
      <w:pgMar w:top="1417" w:right="1701" w:bottom="1417" w:left="1701"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E5" w:rsidRDefault="00765EE5" w:rsidP="002122DB">
      <w:r>
        <w:separator/>
      </w:r>
    </w:p>
  </w:endnote>
  <w:endnote w:type="continuationSeparator" w:id="1">
    <w:p w:rsidR="00765EE5" w:rsidRDefault="00765EE5" w:rsidP="00212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DB" w:rsidRDefault="00CA3A9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2122DB" w:rsidRDefault="00CA3A98">
                <w:pPr>
                  <w:pStyle w:val="a4"/>
                </w:pPr>
                <w:r>
                  <w:rPr>
                    <w:rFonts w:hint="eastAsia"/>
                  </w:rPr>
                  <w:fldChar w:fldCharType="begin"/>
                </w:r>
                <w:r w:rsidR="00C70F7B">
                  <w:rPr>
                    <w:rFonts w:hint="eastAsia"/>
                  </w:rPr>
                  <w:instrText xml:space="preserve"> PAGE  \* MERGEFORMAT </w:instrText>
                </w:r>
                <w:r>
                  <w:rPr>
                    <w:rFonts w:hint="eastAsia"/>
                  </w:rPr>
                  <w:fldChar w:fldCharType="separate"/>
                </w:r>
                <w:r w:rsidR="000D253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E5" w:rsidRDefault="00765EE5" w:rsidP="002122DB">
      <w:r>
        <w:separator/>
      </w:r>
    </w:p>
  </w:footnote>
  <w:footnote w:type="continuationSeparator" w:id="1">
    <w:p w:rsidR="00765EE5" w:rsidRDefault="00765EE5" w:rsidP="00212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619F0"/>
    <w:multiLevelType w:val="singleLevel"/>
    <w:tmpl w:val="D3A619F0"/>
    <w:lvl w:ilvl="0">
      <w:start w:val="4"/>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陈昱光家的">
    <w15:presenceInfo w15:providerId="None" w15:userId="陈昱光家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784552"/>
    <w:rsid w:val="000D253B"/>
    <w:rsid w:val="002122DB"/>
    <w:rsid w:val="00765EE5"/>
    <w:rsid w:val="0097635F"/>
    <w:rsid w:val="00B45503"/>
    <w:rsid w:val="00C70F7B"/>
    <w:rsid w:val="00CA3A98"/>
    <w:rsid w:val="0103451C"/>
    <w:rsid w:val="0D784552"/>
    <w:rsid w:val="11F97373"/>
    <w:rsid w:val="1C612486"/>
    <w:rsid w:val="2B8517B0"/>
    <w:rsid w:val="2CD72F47"/>
    <w:rsid w:val="31DC5A38"/>
    <w:rsid w:val="337837A9"/>
    <w:rsid w:val="39CF0E67"/>
    <w:rsid w:val="3BEC5A3E"/>
    <w:rsid w:val="3D9326FB"/>
    <w:rsid w:val="467D7748"/>
    <w:rsid w:val="46B143AE"/>
    <w:rsid w:val="4B092F46"/>
    <w:rsid w:val="4ECE71D4"/>
    <w:rsid w:val="55F769D5"/>
    <w:rsid w:val="5C556DC4"/>
    <w:rsid w:val="5EC81C57"/>
    <w:rsid w:val="5FCE785D"/>
    <w:rsid w:val="635C3267"/>
    <w:rsid w:val="645769E0"/>
    <w:rsid w:val="65BA095C"/>
    <w:rsid w:val="65F03CD0"/>
    <w:rsid w:val="66025A71"/>
    <w:rsid w:val="718206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99"/>
    <w:unhideWhenUsed/>
    <w:qFormat/>
    <w:rsid w:val="002122D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2122DB"/>
    <w:pPr>
      <w:widowControl/>
      <w:snapToGrid w:val="0"/>
      <w:jc w:val="left"/>
    </w:pPr>
    <w:rPr>
      <w:rFonts w:ascii="Calibri" w:eastAsia="宋体" w:hAnsi="Calibri" w:cs="Times New Roman"/>
      <w:kern w:val="0"/>
      <w:sz w:val="18"/>
      <w:szCs w:val="18"/>
    </w:rPr>
  </w:style>
  <w:style w:type="paragraph" w:styleId="a4">
    <w:name w:val="footer"/>
    <w:basedOn w:val="a"/>
    <w:qFormat/>
    <w:rsid w:val="002122DB"/>
    <w:pPr>
      <w:tabs>
        <w:tab w:val="center" w:pos="4153"/>
        <w:tab w:val="right" w:pos="8306"/>
      </w:tabs>
      <w:snapToGrid w:val="0"/>
      <w:jc w:val="left"/>
    </w:pPr>
    <w:rPr>
      <w:sz w:val="18"/>
    </w:rPr>
  </w:style>
  <w:style w:type="paragraph" w:styleId="a5">
    <w:name w:val="header"/>
    <w:basedOn w:val="a"/>
    <w:qFormat/>
    <w:rsid w:val="002122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B45503"/>
    <w:rPr>
      <w:sz w:val="18"/>
      <w:szCs w:val="18"/>
    </w:rPr>
  </w:style>
  <w:style w:type="character" w:customStyle="1" w:styleId="Char">
    <w:name w:val="批注框文本 Char"/>
    <w:basedOn w:val="a1"/>
    <w:link w:val="a6"/>
    <w:rsid w:val="00B455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75662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3499</Words>
  <Characters>19945</Characters>
  <Application>Microsoft Office Word</Application>
  <DocSecurity>0</DocSecurity>
  <Lines>166</Lines>
  <Paragraphs>46</Paragraphs>
  <ScaleCrop>false</ScaleCrop>
  <Company>微软中国</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砂尘</dc:creator>
  <cp:lastModifiedBy>王朝</cp:lastModifiedBy>
  <cp:revision>4</cp:revision>
  <cp:lastPrinted>2021-09-13T02:40:00Z</cp:lastPrinted>
  <dcterms:created xsi:type="dcterms:W3CDTF">2021-09-13T02:30:00Z</dcterms:created>
  <dcterms:modified xsi:type="dcterms:W3CDTF">2021-09-27T08:27:00Z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