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90" w:lineRule="exact"/>
        <w:jc w:val="center"/>
        <w:rPr>
          <w:rFonts w:hint="eastAsia" w:ascii="方正小标宋简体" w:hAnsi="ˎ̥" w:eastAsia="方正小标宋简体" w:cs="宋体"/>
          <w:sz w:val="44"/>
          <w:szCs w:val="44"/>
        </w:rPr>
      </w:pPr>
      <w:r>
        <w:rPr>
          <w:rFonts w:hint="eastAsia" w:ascii="方正小标宋简体" w:hAnsi="ˎ̥" w:eastAsia="方正小标宋简体" w:cs="宋体"/>
          <w:sz w:val="44"/>
          <w:szCs w:val="44"/>
        </w:rPr>
        <w:t>温岭市人民政府太平街道办事处</w:t>
      </w:r>
    </w:p>
    <w:p>
      <w:pPr>
        <w:widowControl w:val="0"/>
        <w:spacing w:line="590" w:lineRule="exact"/>
        <w:jc w:val="center"/>
        <w:rPr>
          <w:rFonts w:hint="eastAsia" w:ascii="方正小标宋简体" w:hAnsi="ˎ̥" w:eastAsia="方正小标宋简体" w:cs="宋体"/>
          <w:b/>
          <w:bCs/>
          <w:sz w:val="44"/>
          <w:szCs w:val="44"/>
        </w:rPr>
      </w:pPr>
      <w:r>
        <w:rPr>
          <w:rFonts w:hint="eastAsia" w:ascii="方正小标宋简体" w:hAnsi="ˎ̥" w:eastAsia="方正小标宋简体" w:cs="宋体"/>
          <w:sz w:val="44"/>
          <w:szCs w:val="44"/>
        </w:rPr>
        <w:t>2018年部门预算</w:t>
      </w:r>
    </w:p>
    <w:p>
      <w:pPr>
        <w:widowControl w:val="0"/>
        <w:spacing w:line="590" w:lineRule="exact"/>
        <w:ind w:firstLine="880" w:firstLineChars="200"/>
        <w:rPr>
          <w:rFonts w:hint="eastAsia" w:ascii="仿宋_GB2312" w:hAnsi="ˎ̥" w:eastAsia="仿宋_GB2312" w:cs="宋体"/>
          <w:sz w:val="44"/>
          <w:szCs w:val="44"/>
        </w:rPr>
      </w:pP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一、温岭市人民政府太平街道办事处概况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（一）主要职能</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1、贯彻执行党和国家的路线、方针、政策、法律、法规、规章和上级政府的决定、命令、指示及对辖区居民进行思想政治教育和法制教育。</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加强社会主义精神文明建设，开展创建“文明街道”、“文明单位”、“示范社区”、“文明社区”活动；积极开展拥军优属和社区共建活动，做好计划生育、爱国卫生、环境绿化、市容市貌、环境卫生及绿化工作。</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制定全街道经济发展规划和政策措施，加强企业指导服务和综合管理，协调各方关系，提供信息服务，检查督促各项目标任务的完成。组织、管理和发展街道经济，搞好招商引资，确保国有资产保值增值，发展生活、生产服务事业。</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4、指导社区居委会、共建委员会的工作，促进社区居委会建设，提高社区居委会“四有”能力，及时向上级政府反映社区居委会意见和要求，处理群众的来信来访和热点难点问题。</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5、保护社会主义全民所有的财产和劳动群众集体所有的财产，保护公民私有的合法财产，依法保护经济组织的合法权益。维护社会秩序，保护公民的人身权利、民主权利和其他权利，加强社会治安综合治理，做好民事纠纷调解。法制宣传，治安保卫和流动人口的管理工作，加强对违法人员的帮教转化工作，配合有关部门和单位对社区矫正人员开展监督管理、教育矫正和帮困扶助工作，保护老人、妇女、儿童的合法权益，确保政治稳定社会安定。</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6、配合有关部门做好市政建设，参与制订旧城改造方案、旧房拆迁和新住宅建设验收工作。检查监督公建配套设施的落实，加强对小区建设的管理。</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7、依法加强土地管理，村社区经济合作社管理，制定辖区发展规划，参与城市规划和建设、检查、督促各项配套设施的落实。</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8、积极开展社区建设工作，负责和协助做好社会救济、社区服务、拥军优属、殡葬改革、精神卫生、群体文化和科技普及工作。</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9、配合有关部门做好市政建设管理、房产管理、工商、物价、税收、征兵、防空、预防灾害、强险救灾和食品药品安全工作。</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10、协助有关部门做好劳动就业、劳动用工、离退休人员的管理青少年教育、老龄和残联工作。</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11、承办上级交办的其他工作。</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（二）部门预算单位构成</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从预算单位构成看，太平街道办事处部门预算包括：街道本级预算。</w:t>
      </w:r>
    </w:p>
    <w:p>
      <w:pPr>
        <w:widowControl w:val="0"/>
        <w:spacing w:line="590" w:lineRule="exact"/>
        <w:ind w:firstLine="640" w:firstLineChars="200"/>
        <w:rPr>
          <w:rFonts w:hint="eastAsia" w:ascii="黑体" w:hAnsi="ˎ̥" w:eastAsia="黑体" w:cs="宋体"/>
          <w:sz w:val="32"/>
          <w:szCs w:val="32"/>
        </w:rPr>
      </w:pP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二、太平街道办事处2018年部门预算安排情况说明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（一）收入预算总体安排情况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太平街道办事处2018年收入预算7920.08万元，比上年收入预算减少1081.99万元，下降12.02%。其中：一般公共预算6088.01万元，占76.87%；政府性基金预算1106万元，占13.96%；省补助资金0万元，占0%；专户资金0万元，占0%；其他收入60万元，占0.76%；上年结转收入666.07万元，占8.41%。</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（二）支出预算总体安排情况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太平街道办事处2018年支出预算7920.08万元，比上年支出预算减少1081.99万元，下降12.02%。</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 按支出功能分类，包括一般公共服务支出4504.17万元、教育支出48万元，科学技术支出2万元，文化体育与传媒支出65万元，社会保障和就业支出1085.90万元，医疗卫生与计划生育支出629万元，城乡社区支出456万元，农林水支出65万元，资源勘探信息等支出15万元，其他支出1050万元。</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 按支出用途分类，包括人员支出2362.47万元，日常公用支出547.61万元，项目支出5010万元。</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（三）财政拨款收支预算情况的总体说明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太平街道办事处2018年财政拨款收支总预算7920.08万元，比上年减少1081.99万元，下降12.02%。包括：一般公共预算拨款收入6088.01万元、政府性基金收入1106万元、省补助0万元、其他收入60万元、上年结转666.07万元；支出包括人员支出2362.47万元，日常公用支出547.61万元，项目支出5010万元。</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（四）一般公共预算当年拨款情况说明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 一般公共预算当年拨款规模变化情况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太平街道办事处2018年一般公共预算当年拨款6460.08万元，比上年减少1491.99万元，下降18.76%。</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 一般公共预算当年拨款结构情况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 xml:space="preserve">一般公共服务支出（类） 4489.17万元,占69.49%；教育支出（类） 48万元，占0.74%；科学技术支出（类） 2万元，占0.03%；文化体育与传媒支出（类） 65万元，占1.01%；社会保障和就业支出（类） 1070.90万元，占16.58%；医疗卫生与计划生育支出（类） 599万元，占9.27%；城乡社区支出（类）106万元，占1.64%；农林水支出（类） 65万元，占1.01%；资源勘探信息等支出（类） 15万元，占0.23%。 </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 一般公共预算当年拨款具体使用情况</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（1）一般公共服务支出—人大事务—其他人大事务支出22万元，主要用于街道人大代表工作联络站软硬件建设、三个代表工作站建设、选民代表选举及选民代表会议开支、代表视察等开支。</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（2）一般公共服务支出—政府办公厅（室）及相关机构事务—行政运行1700.58万元，主要用于行政在职和退休人员工资福利、公用经费及对个人和家庭补助。</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（3）一般公共服务支出—政府办公厅（室）及相关机构事务—事业运行883.59万元，主要用于事业在职和退休人员工资福利、公用经费及对个人和家庭补助。</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（4）一般公共服务支出—政府办公厅（室）及相关机构事务—其他政府办公厅（室）及相关机构事务支出30万元，主要用于街道资产政府采购。</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（5）一般公共服务支出—统计信息事务—统计管理18万元，主要用于各类报表统计、三产、经济普查工作等。</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（6）一般公共服务支出—纪检监察事务—其他纪检监察事务支出6万元，主要用于纪检办案、党风廉政宣传建设等。</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（7）一般公共服务支出—群众团体事务—其他群众团体事务支出30万元，主要用于工会、妇联、团委工作。</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（8）一般公共服务支出—其他共产党事务支出—其他共产党事务支出90万元，主要用于组织、宣传、统战工作。</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9）一般公共服务支出—其他一般公共服务支出—其他一般公共服务支出1709万元，主要用于信访、老龄关工委、武装、法制、司法、综治、消防、多城同创、交通治堵、五水共治、“四个平台”、电瓶车充电桩工程、沿河管线修复工程、街道办公楼室内装饰工程、街道便民服务中心改造及立体车库工程等工作。</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（10）教育支出—其他教育支出—其他教育支出48万元，主要用于学前教育补助、成教社区学校补助、教师节慰问等。</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（11）科学技术支出—其他科学技术支出—其他科学技术支出2万元，主要用于科普活动经费。</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（12）文化体育与传媒支出—文化—其他文化支出35万元，主要用于各类文化系列演出及文艺活动、综合文化站建设等</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（13）文化体育与传媒支出—体育—群众体育30万元，主要用于各类体育活动经费以及健身设施补助等。</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（14）社会保障和就业支出—人力资源和社会保障管理事务—劳动保障监察10万元，主要用于城乡医疗参保及体检工作、高技能人才培训、劳动合同签订等。</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（15）社会保障和就业支出—民政管理事务—基层政权和社区建设695万元，主要用于社区工作者工资福利待遇、社区办公经费、社区建设、社区办公用房装修及办公设备添置、居家养老服务照料中心运行经费等。</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（16）社会保障和就业支出—行政事业单位离退休—未归口管理的行政单位离退休31.74万元，主要用于街道离休人员工资福利、公用经费等。</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（17）社会保障和就业支出—行政事业单位离退休—机关事业单位基本养老保险缴费支出210.12万元，主要用于机关事业单位基本养老保险缴费。</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（18）社会保障和就业支出—行政事业单位离退休—机关事业单位职业年金缴费支出84.05万元，主要拥挤机关事业单位职业年金缴费。</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（19）社会保障和就业支出—抚恤—义务兵优待40万元，主要用于义务兵优待支出。</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（20）医疗卫生与计划生育支出—计划生育事务—其他计划生育事务支出9万元，主要用于计生特殊家庭困难户补贴、计生联系员工资、国免检查等工作。</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（21）医疗卫生与计划生育支出—其他医疗卫生与计划生育支出—其他医疗卫生与计划生育支出590万元，主要用于农医保经费。</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（22）城乡社区支出—城乡社区环境卫生—城乡社区环境卫生56万元，主要用于会议室修缮及外墙修漏工程。</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（23）城乡社区支出—其他城乡社区支出—其他城乡社区支出50万元，主要用于城市管理维护、道路交通安全、农村公路养护、马头山捉骨墓工程等。</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（24）农林水支出—农业—对高校毕业生到基层任职补助18万元，主要用于大学生村官经费。</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（25）农林水支出—农业—其他农业支出25万元，主要用于农产品质量安全监管、畜牧防疫经费等。</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（26）农林水支出—林业—其他林业支出12万元，主要用于清理枯死树经费、森林经费等。</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（27）农林水支出—水利—其他水利支出10万元，主要用于防台防汛经费等。</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（28）资源勘探信息等支出—安全生产监管—其他安全生产监管支出10万元，主要用于安全宣传、安全整治等。</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（29）资源勘探信息等支出—支持中小企业发展和管理支出—其他支持中小企业发展和管理支出5万元，主要用于各类报表统计等。</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（五）一般公共预算基本支出情况说明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太平街道办事处2018年一般公共预算基本支出2910.08万元，其中：</w:t>
      </w:r>
    </w:p>
    <w:p>
      <w:pPr>
        <w:widowControl w:val="0"/>
        <w:spacing w:line="590" w:lineRule="exact"/>
        <w:ind w:firstLine="642"/>
        <w:rPr>
          <w:rFonts w:ascii="仿宋_GB2312" w:eastAsia="仿宋_GB2312"/>
          <w:sz w:val="32"/>
          <w:szCs w:val="32"/>
        </w:rPr>
      </w:pPr>
      <w:r>
        <w:rPr>
          <w:rFonts w:hint="eastAsia" w:ascii="仿宋_GB2312" w:eastAsia="仿宋_GB2312"/>
          <w:sz w:val="32"/>
          <w:szCs w:val="32"/>
        </w:rPr>
        <w:t>人员经费2362.47万元，主要包括：基本工资、津贴补贴、奖金、社会保障缴费、绩效工资、</w:t>
      </w:r>
      <w:r>
        <w:rPr>
          <w:rFonts w:hint="eastAsia" w:ascii="仿宋_GB2312" w:eastAsia="仿宋_GB2312"/>
          <w:color w:val="000000"/>
          <w:sz w:val="32"/>
          <w:szCs w:val="32"/>
        </w:rPr>
        <w:t>住房公积金、</w:t>
      </w:r>
      <w:r>
        <w:rPr>
          <w:rFonts w:hint="eastAsia" w:ascii="仿宋_GB2312" w:eastAsia="仿宋_GB2312"/>
          <w:sz w:val="32"/>
          <w:szCs w:val="32"/>
        </w:rPr>
        <w:t>其他工资福利支出、离休费、助学金、生活补助、医疗费、奖励金、其他对个人和家庭的补助支出</w:t>
      </w:r>
      <w:r>
        <w:rPr>
          <w:rFonts w:hint="eastAsia" w:ascii="仿宋_GB2312" w:eastAsia="仿宋_GB2312"/>
          <w:b/>
          <w:bCs/>
          <w:sz w:val="32"/>
          <w:szCs w:val="32"/>
        </w:rPr>
        <w:t>（各部门根据实际情况调整）</w:t>
      </w:r>
      <w:r>
        <w:rPr>
          <w:rFonts w:hint="eastAsia" w:ascii="仿宋_GB2312" w:eastAsia="仿宋_GB2312"/>
          <w:sz w:val="32"/>
          <w:szCs w:val="32"/>
        </w:rPr>
        <w:t>；</w:t>
      </w:r>
    </w:p>
    <w:p>
      <w:pPr>
        <w:widowControl w:val="0"/>
        <w:spacing w:line="590" w:lineRule="exact"/>
        <w:ind w:firstLine="642"/>
        <w:rPr>
          <w:rFonts w:ascii="仿宋_GB2312" w:eastAsia="仿宋_GB2312"/>
          <w:sz w:val="32"/>
          <w:szCs w:val="32"/>
        </w:rPr>
      </w:pPr>
      <w:r>
        <w:rPr>
          <w:rFonts w:hint="eastAsia" w:ascii="仿宋_GB2312" w:eastAsia="仿宋_GB2312"/>
          <w:sz w:val="32"/>
          <w:szCs w:val="32"/>
        </w:rPr>
        <w:t>公用经费519.63万元，主要包括：办公费、印刷费、手续费</w:t>
      </w:r>
      <w:r>
        <w:rPr>
          <w:rFonts w:hint="eastAsia" w:ascii="仿宋_GB2312" w:eastAsia="仿宋_GB2312"/>
          <w:color w:val="000000"/>
          <w:sz w:val="32"/>
          <w:szCs w:val="32"/>
        </w:rPr>
        <w:t>、水费、电费、邮电费、物业管理费、差</w:t>
      </w:r>
      <w:r>
        <w:rPr>
          <w:rFonts w:hint="eastAsia" w:ascii="仿宋_GB2312" w:eastAsia="仿宋_GB2312"/>
          <w:sz w:val="32"/>
          <w:szCs w:val="32"/>
        </w:rPr>
        <w:t>旅费、因公出国（境）费用、维修（护）费、会议费、培训费、公务接待费、劳务费、工会经费、福利费、公务用车运行维护费、其他交通费用、其他商品和服务支出</w:t>
      </w:r>
      <w:r>
        <w:rPr>
          <w:rFonts w:hint="eastAsia" w:ascii="仿宋_GB2312" w:eastAsia="仿宋_GB2312"/>
          <w:b/>
          <w:bCs/>
          <w:sz w:val="32"/>
          <w:szCs w:val="32"/>
        </w:rPr>
        <w:t>（各部门根据实际情况调整）</w:t>
      </w:r>
      <w:r>
        <w:rPr>
          <w:rFonts w:hint="eastAsia" w:ascii="仿宋_GB2312" w:eastAsia="仿宋_GB2312"/>
          <w:sz w:val="32"/>
          <w:szCs w:val="32"/>
        </w:rPr>
        <w:t>。</w:t>
      </w:r>
    </w:p>
    <w:p>
      <w:pPr>
        <w:widowControl w:val="0"/>
        <w:spacing w:line="590" w:lineRule="exact"/>
        <w:ind w:firstLine="642"/>
        <w:rPr>
          <w:rFonts w:ascii="仿宋_GB2312" w:eastAsia="仿宋_GB2312"/>
          <w:sz w:val="32"/>
          <w:szCs w:val="32"/>
        </w:rPr>
      </w:pPr>
      <w:r>
        <w:rPr>
          <w:rFonts w:hint="eastAsia" w:ascii="仿宋_GB2312" w:eastAsia="仿宋_GB2312"/>
          <w:sz w:val="32"/>
          <w:szCs w:val="32"/>
        </w:rPr>
        <w:t>其他资本性支出27.98万元，主要包括：办公设备购置、专用设备购置、其他资本性支出</w:t>
      </w:r>
      <w:r>
        <w:rPr>
          <w:rFonts w:hint="eastAsia" w:ascii="仿宋_GB2312" w:eastAsia="仿宋_GB2312"/>
          <w:b/>
          <w:bCs/>
          <w:sz w:val="32"/>
          <w:szCs w:val="32"/>
        </w:rPr>
        <w:t>（各部门根据实际情况调整）</w:t>
      </w:r>
      <w:r>
        <w:rPr>
          <w:rFonts w:hint="eastAsia" w:ascii="仿宋_GB2312" w:eastAsia="仿宋_GB2312"/>
          <w:sz w:val="32"/>
          <w:szCs w:val="32"/>
        </w:rPr>
        <w:t>。</w:t>
      </w:r>
    </w:p>
    <w:p>
      <w:pPr>
        <w:widowControl w:val="0"/>
        <w:spacing w:line="590" w:lineRule="exact"/>
        <w:ind w:firstLine="642"/>
        <w:rPr>
          <w:rFonts w:ascii="仿宋_GB2312" w:eastAsia="仿宋_GB2312"/>
          <w:sz w:val="32"/>
          <w:szCs w:val="32"/>
        </w:rPr>
      </w:pPr>
      <w:r>
        <w:rPr>
          <w:rFonts w:hint="eastAsia" w:ascii="仿宋_GB2312" w:eastAsia="仿宋_GB2312"/>
          <w:sz w:val="32"/>
          <w:szCs w:val="32"/>
        </w:rPr>
        <w:t>（六）政府性基金预算支出情况说明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 政府性基金预算当年拨款规模变化情况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太平街道办事处2018年政府性基金预算当年拨款1400万元，比上年增加500万元，增长55.56%。</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 政府性基金预算当年拨款结构情况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城乡社区支出（类）350万元，占25%；其他支出（类）1050万元，占75%。</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 政府性基金预算当年拨款具体使用情况</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（1）城乡社区支出—国有土地使用权出让收入及对应专项债务收入安排的支出—其他国有土地使用权出让收入安排的支出300万元，主要用于五水共治河面整治、沿河绿化、河道养护等工作。</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（2）城乡社区支出—城市基础设施配套费及对应专项债务收入安排的支出—其他城市基础设施配套费安排的支出50</w:t>
      </w:r>
      <w:bookmarkStart w:id="0" w:name="_GoBack"/>
      <w:bookmarkEnd w:id="0"/>
      <w:r>
        <w:rPr>
          <w:rFonts w:hint="eastAsia" w:ascii="仿宋_GB2312" w:hAnsi="ˎ̥" w:eastAsia="仿宋_GB2312" w:cs="宋体"/>
          <w:sz w:val="30"/>
          <w:szCs w:val="30"/>
        </w:rPr>
        <w:t>万元，主要用于城市管理维护、道路交通安全、农村公路养护、马头山捉骨墓工程等。</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（3）其他支出—其他政府性基金及对应专项债务收入安排的支出—其他政府性基金支出1050万元，主要用于山下金黄毛山地质灾害整治工程、多城同创、三改一拆、综治、小南门等老城区微型消防设施建设等。</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（七）2018年 “三公”经费、会议费、培训费预算情况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 因公出国（境）费用：根据因公出国计划和实际工作需要，2018年安排因公出国（境）费用预算0万元，比上年执行数下降 0%。主要用于机关及下属预算单位人员等公务出国（境）的住宿费、国际旅费、培训费、公杂费等支出。增加（或减少）的主要原因是无。</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 公务接待费：2018年安排公务接待费预算14.4万元，比上年执行数增加3.03%。主要用于接待各镇街道消防安全生产交叉检查来客、征兵医生用餐等支出。减少的主要原因是</w:t>
      </w:r>
      <w:r>
        <w:rPr>
          <w:rFonts w:hint="eastAsia" w:ascii="仿宋_GB2312" w:hAnsi="ˎ̥" w:eastAsia="仿宋_GB2312" w:cs="宋体"/>
          <w:sz w:val="30"/>
          <w:szCs w:val="30"/>
        </w:rPr>
        <w:t>减少来客接待的次数</w:t>
      </w:r>
      <w:r>
        <w:rPr>
          <w:rFonts w:hint="eastAsia" w:ascii="仿宋_GB2312" w:hAnsi="ˎ̥" w:eastAsia="仿宋_GB2312" w:cs="宋体"/>
          <w:sz w:val="32"/>
          <w:szCs w:val="32"/>
        </w:rPr>
        <w:t>。</w:t>
      </w:r>
    </w:p>
    <w:p>
      <w:pPr>
        <w:widowControl w:val="0"/>
        <w:spacing w:line="560" w:lineRule="exact"/>
        <w:ind w:firstLine="640" w:firstLineChars="200"/>
        <w:rPr>
          <w:rFonts w:hint="eastAsia" w:ascii="仿宋_GB2312" w:hAnsi="ˎ̥" w:eastAsia="仿宋_GB2312" w:cs="宋体"/>
          <w:sz w:val="30"/>
          <w:szCs w:val="30"/>
        </w:rPr>
      </w:pPr>
      <w:r>
        <w:rPr>
          <w:rFonts w:hint="eastAsia" w:ascii="仿宋_GB2312" w:hAnsi="ˎ̥" w:eastAsia="仿宋_GB2312" w:cs="宋体"/>
          <w:sz w:val="32"/>
          <w:szCs w:val="32"/>
        </w:rPr>
        <w:t>3. 公务用车购置及运行维护费：2018年安排公务用车购置及运行维护费预算20.346万元，比上年执行数增加42.28 %。其中，公务用车购置支出0万元（含购置税等附加费用），主要用于经批准购置的6辆公务用车；公务用车运行维护费支出20.346万元，主要用于公车等所需的公务用车燃料费、维修费、过路过桥费、保险费、安全奖励费用等支出。增加的主要原因是</w:t>
      </w:r>
      <w:r>
        <w:rPr>
          <w:rFonts w:hint="eastAsia" w:ascii="仿宋_GB2312" w:hAnsi="ˎ̥" w:eastAsia="仿宋_GB2312" w:cs="宋体"/>
          <w:sz w:val="30"/>
          <w:szCs w:val="30"/>
        </w:rPr>
        <w:t>包含了单位公务交通补贴10%的租车费用。</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4. 会议费：2018年安排会议费预算7万元，比上年执行数增加146.48%。主要用于会议场租费、会议资料印刷等支出。增加的主要原因是增加会议次数。</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5. 培训费：2018年安排培训费预算12万元，比上年执行数增加116.22%。主要用于安排培训场租费、伙食费、培训资料印刷等支出。增加的主要原因是增加培训次数。</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（八）其他重要事项的情况说明</w:t>
      </w:r>
    </w:p>
    <w:p>
      <w:pPr>
        <w:widowControl w:val="0"/>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1. 机关运行经费预算情况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2018年太平街道办事处的机关运行经费财政拨款预算4473.08万元。</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 政府采购预算情况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2018年太平街道办事处安排政府采购预算总额65.58万元。</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 公务用车占有使用情况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截至2018年2月28日，太平街道办事处共有车辆6辆，其中，一般公务用车6辆、执法执勤用车0辆、特种用车0辆。</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4. 绩效目标设置情况</w:t>
      </w:r>
    </w:p>
    <w:p>
      <w:pPr>
        <w:pStyle w:val="7"/>
        <w:widowControl w:val="0"/>
        <w:spacing w:line="590" w:lineRule="exact"/>
        <w:ind w:firstLine="627" w:firstLineChars="196"/>
        <w:rPr>
          <w:rFonts w:ascii="仿宋_GB2312" w:eastAsia="仿宋_GB2312"/>
          <w:sz w:val="32"/>
          <w:szCs w:val="32"/>
        </w:rPr>
      </w:pPr>
      <w:r>
        <w:rPr>
          <w:rFonts w:hint="eastAsia" w:ascii="仿宋_GB2312" w:eastAsia="仿宋_GB2312"/>
          <w:sz w:val="32"/>
          <w:szCs w:val="32"/>
        </w:rPr>
        <w:t>2018年太平街道办事处50万元以下非基建类项目的绩效目标与工作职责相关联，在项目完成后的绩效自评报告中体现。50万元以上（含50万元）非基建类项目均确认了相应的绩效目标，实行了预算绩效管理，涉及预算项目13个，预算资金3724万元。</w:t>
      </w:r>
    </w:p>
    <w:p>
      <w:pPr>
        <w:widowControl w:val="0"/>
        <w:spacing w:line="590" w:lineRule="exact"/>
        <w:ind w:firstLine="640" w:firstLineChars="200"/>
        <w:rPr>
          <w:rFonts w:hint="eastAsia" w:ascii="黑体" w:hAnsi="ˎ̥" w:eastAsia="黑体" w:cs="宋体"/>
          <w:sz w:val="32"/>
          <w:szCs w:val="32"/>
        </w:rPr>
      </w:pP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三、名词解释</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 财政拨款收入：本级财政部门当年拨付的财政预算资金，包括一般公共预算财政拨款和政府性基金预算财政拨款。</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2、专户资金:</w:t>
      </w:r>
      <w:r>
        <w:rPr>
          <w:rFonts w:ascii="仿宋_GB2312" w:hAnsi="ˎ̥" w:eastAsia="仿宋_GB2312" w:cs="宋体"/>
          <w:sz w:val="32"/>
          <w:szCs w:val="32"/>
        </w:rPr>
        <w:t>作为本部门的事业收入，纳入财政专户管理的资金。</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 省补助：省级转移支付收入。</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4. 上年结转：指以前年度尚未完成、结转到本年仍按原规定用途继续使用的资金。</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5. 基本支出：是预算单位为保障其正常运转，完成日常工作任务所发生的支出，包括人员支出和日常公用支出。</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6. 项目支出：是预算单位为完成其特定的行政工作任务或事业发展目标所发生的支出。</w:t>
      </w:r>
    </w:p>
    <w:p>
      <w:pPr>
        <w:widowControl w:val="0"/>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7. 机关运行经费</w:t>
      </w:r>
    </w:p>
    <w:p>
      <w:pPr>
        <w:widowControl w:val="0"/>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机关运行经费是指各部门机关及参公单位的公用经费，包括办公及印刷费、水电费、邮电费、差旅费、会议费、福利费、物业管理费、日常维修费、专用材料费、日常办公设备购置费、公务用车运行维护费以及其他费用（其他交通费用、其他商品和服务支出）。</w:t>
      </w:r>
    </w:p>
    <w:p>
      <w:r>
        <w:rPr>
          <w:rFonts w:ascii="仿宋_GB2312" w:hAnsi="仿宋" w:eastAsia="仿宋_GB2312"/>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4DE8"/>
    <w:rsid w:val="000353A3"/>
    <w:rsid w:val="000468EA"/>
    <w:rsid w:val="000A0578"/>
    <w:rsid w:val="001014AD"/>
    <w:rsid w:val="001730C7"/>
    <w:rsid w:val="00176C2E"/>
    <w:rsid w:val="00196EFE"/>
    <w:rsid w:val="00197052"/>
    <w:rsid w:val="001D6064"/>
    <w:rsid w:val="00204DE8"/>
    <w:rsid w:val="00236CF7"/>
    <w:rsid w:val="003126AF"/>
    <w:rsid w:val="003378A0"/>
    <w:rsid w:val="00372863"/>
    <w:rsid w:val="00377FF4"/>
    <w:rsid w:val="0039624B"/>
    <w:rsid w:val="00417ACB"/>
    <w:rsid w:val="00432636"/>
    <w:rsid w:val="00497B38"/>
    <w:rsid w:val="004B56A0"/>
    <w:rsid w:val="00516239"/>
    <w:rsid w:val="0058181B"/>
    <w:rsid w:val="005C2F1B"/>
    <w:rsid w:val="005D29ED"/>
    <w:rsid w:val="005E7F59"/>
    <w:rsid w:val="0064679D"/>
    <w:rsid w:val="006476CA"/>
    <w:rsid w:val="0068105A"/>
    <w:rsid w:val="0068441C"/>
    <w:rsid w:val="00692FC9"/>
    <w:rsid w:val="00693755"/>
    <w:rsid w:val="006A5FCE"/>
    <w:rsid w:val="006B7077"/>
    <w:rsid w:val="007102AD"/>
    <w:rsid w:val="00725C74"/>
    <w:rsid w:val="00783575"/>
    <w:rsid w:val="007874E9"/>
    <w:rsid w:val="00793BC0"/>
    <w:rsid w:val="00794B68"/>
    <w:rsid w:val="007B08E8"/>
    <w:rsid w:val="007B48B9"/>
    <w:rsid w:val="007C31D0"/>
    <w:rsid w:val="007E26A1"/>
    <w:rsid w:val="0082455E"/>
    <w:rsid w:val="00832185"/>
    <w:rsid w:val="00866D2C"/>
    <w:rsid w:val="008E3E1D"/>
    <w:rsid w:val="00910804"/>
    <w:rsid w:val="00937C1C"/>
    <w:rsid w:val="009441BE"/>
    <w:rsid w:val="0095397B"/>
    <w:rsid w:val="00977FFA"/>
    <w:rsid w:val="0099394E"/>
    <w:rsid w:val="009B16A0"/>
    <w:rsid w:val="009B2787"/>
    <w:rsid w:val="00A44C7B"/>
    <w:rsid w:val="00A63789"/>
    <w:rsid w:val="00A73B9A"/>
    <w:rsid w:val="00AA262C"/>
    <w:rsid w:val="00AF03C6"/>
    <w:rsid w:val="00B31AD6"/>
    <w:rsid w:val="00B368CC"/>
    <w:rsid w:val="00B576A5"/>
    <w:rsid w:val="00B96AF5"/>
    <w:rsid w:val="00BC22F8"/>
    <w:rsid w:val="00BD67B4"/>
    <w:rsid w:val="00C00D45"/>
    <w:rsid w:val="00C40AA7"/>
    <w:rsid w:val="00DD69E4"/>
    <w:rsid w:val="00DF1534"/>
    <w:rsid w:val="00E36C7C"/>
    <w:rsid w:val="00E86B14"/>
    <w:rsid w:val="00E92EF6"/>
    <w:rsid w:val="00E93155"/>
    <w:rsid w:val="00EA393F"/>
    <w:rsid w:val="00EB3DEF"/>
    <w:rsid w:val="00ED5735"/>
    <w:rsid w:val="00ED6542"/>
    <w:rsid w:val="00F26F65"/>
    <w:rsid w:val="00FA7FFE"/>
    <w:rsid w:val="69D70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kern w:val="0"/>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customStyle="1" w:styleId="7">
    <w:name w:val="p0"/>
    <w:basedOn w:val="1"/>
    <w:uiPriority w:val="0"/>
    <w:pPr>
      <w:overflowPunct/>
      <w:autoSpaceDE/>
      <w:autoSpaceDN/>
      <w:adjustRightInd/>
      <w:textAlignment w:val="auto"/>
    </w:pPr>
    <w:rPr>
      <w:rFonts w:ascii="Calibri" w:hAnsi="Calibri" w:cs="宋体"/>
      <w:szCs w:val="21"/>
    </w:rPr>
  </w:style>
  <w:style w:type="character" w:customStyle="1" w:styleId="8">
    <w:name w:val="页眉 Char"/>
    <w:basedOn w:val="6"/>
    <w:link w:val="3"/>
    <w:semiHidden/>
    <w:uiPriority w:val="99"/>
    <w:rPr>
      <w:rFonts w:ascii="Times New Roman" w:hAnsi="Times New Roman" w:eastAsia="宋体" w:cs="Times New Roman"/>
      <w:kern w:val="0"/>
      <w:sz w:val="18"/>
      <w:szCs w:val="18"/>
    </w:rPr>
  </w:style>
  <w:style w:type="character" w:customStyle="1" w:styleId="9">
    <w:name w:val="页脚 Char"/>
    <w:basedOn w:val="6"/>
    <w:link w:val="2"/>
    <w:semiHidden/>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870</Words>
  <Characters>4962</Characters>
  <Lines>41</Lines>
  <Paragraphs>11</Paragraphs>
  <TotalTime>149</TotalTime>
  <ScaleCrop>false</ScaleCrop>
  <LinksUpToDate>false</LinksUpToDate>
  <CharactersWithSpaces>5821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2018-02-22T07:47:00Z</dcterms:created>
  <dc:creator>PC</dc:creator>
  <cp:lastModifiedBy>WPS_248792434</cp:lastModifiedBy>
  <dcterms:modified xsi:type="dcterms:W3CDTF">2021-12-03T12:57:00Z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