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485" w:rsidRDefault="00EB3CB4">
      <w:pPr>
        <w:widowControl w:val="0"/>
        <w:spacing w:line="590" w:lineRule="exact"/>
        <w:jc w:val="center"/>
        <w:rPr>
          <w:rFonts w:ascii="宋体" w:hAnsi="宋体" w:cs="宋体"/>
          <w:b/>
          <w:sz w:val="40"/>
          <w:szCs w:val="40"/>
        </w:rPr>
      </w:pPr>
      <w:r>
        <w:rPr>
          <w:rFonts w:ascii="宋体" w:hAnsi="宋体" w:cs="宋体" w:hint="eastAsia"/>
          <w:b/>
          <w:sz w:val="40"/>
          <w:szCs w:val="40"/>
        </w:rPr>
        <w:t>台州市住房公积金管理中心温岭分中心</w:t>
      </w:r>
    </w:p>
    <w:p w:rsidR="00516485" w:rsidRDefault="00EB3CB4">
      <w:pPr>
        <w:widowControl w:val="0"/>
        <w:spacing w:line="590" w:lineRule="exact"/>
        <w:ind w:firstLineChars="640" w:firstLine="2570"/>
        <w:rPr>
          <w:rFonts w:ascii="宋体" w:hAnsi="宋体" w:cs="宋体"/>
          <w:b/>
          <w:sz w:val="40"/>
          <w:szCs w:val="40"/>
        </w:rPr>
      </w:pPr>
      <w:r>
        <w:rPr>
          <w:rFonts w:ascii="宋体" w:hAnsi="宋体" w:cs="宋体" w:hint="eastAsia"/>
          <w:b/>
          <w:sz w:val="40"/>
          <w:szCs w:val="40"/>
        </w:rPr>
        <w:t>2021年部门预算</w:t>
      </w:r>
    </w:p>
    <w:p w:rsidR="00516485" w:rsidRDefault="00516485">
      <w:pPr>
        <w:widowControl w:val="0"/>
        <w:spacing w:line="590" w:lineRule="exact"/>
        <w:ind w:firstLineChars="640" w:firstLine="2570"/>
        <w:rPr>
          <w:rFonts w:ascii="宋体" w:hAnsi="宋体" w:cs="宋体"/>
          <w:b/>
          <w:sz w:val="40"/>
          <w:szCs w:val="40"/>
        </w:rPr>
      </w:pPr>
    </w:p>
    <w:p w:rsidR="00516485" w:rsidRPr="00512EAA" w:rsidRDefault="00EB3CB4" w:rsidP="00512EAA">
      <w:pPr>
        <w:widowControl w:val="0"/>
        <w:spacing w:line="560" w:lineRule="exact"/>
        <w:ind w:firstLineChars="200" w:firstLine="600"/>
        <w:rPr>
          <w:rFonts w:ascii="黑体" w:eastAsia="黑体" w:hAnsi="黑体" w:cs="宋体"/>
          <w:sz w:val="30"/>
          <w:szCs w:val="30"/>
        </w:rPr>
      </w:pPr>
      <w:r w:rsidRPr="00512EAA">
        <w:rPr>
          <w:rStyle w:val="apple-converted-space"/>
          <w:rFonts w:ascii="黑体" w:eastAsia="黑体" w:hAnsi="Arial" w:hint="eastAsia"/>
          <w:color w:val="666666"/>
          <w:sz w:val="30"/>
          <w:szCs w:val="30"/>
        </w:rPr>
        <w:t> </w:t>
      </w:r>
      <w:r w:rsidRPr="00512EAA">
        <w:rPr>
          <w:rFonts w:ascii="黑体" w:eastAsia="黑体" w:hAnsi="Arial" w:hint="eastAsia"/>
          <w:color w:val="666666"/>
          <w:sz w:val="30"/>
          <w:szCs w:val="30"/>
        </w:rPr>
        <w:t> </w:t>
      </w:r>
      <w:r w:rsidRPr="00512EAA">
        <w:rPr>
          <w:rFonts w:ascii="黑体" w:eastAsia="黑体" w:hAnsi="黑体" w:hint="eastAsia"/>
          <w:color w:val="666666"/>
          <w:sz w:val="30"/>
          <w:szCs w:val="30"/>
        </w:rPr>
        <w:t xml:space="preserve"> </w:t>
      </w:r>
      <w:r w:rsidRPr="00512EAA">
        <w:rPr>
          <w:rFonts w:ascii="黑体" w:eastAsia="黑体" w:hAnsi="黑体" w:cs="宋体" w:hint="eastAsia"/>
          <w:sz w:val="30"/>
          <w:szCs w:val="30"/>
        </w:rPr>
        <w:t>一、</w:t>
      </w:r>
      <w:r w:rsidR="00512EAA" w:rsidRPr="00512EAA">
        <w:rPr>
          <w:rFonts w:ascii="黑体" w:eastAsia="黑体" w:hAnsi="黑体" w:cs="宋体" w:hint="eastAsia"/>
          <w:b/>
          <w:sz w:val="30"/>
          <w:szCs w:val="30"/>
        </w:rPr>
        <w:t>台州市住房公积金管理中心温岭分中心(以下简称住房中心)</w:t>
      </w:r>
      <w:r w:rsidRPr="00512EAA">
        <w:rPr>
          <w:rFonts w:ascii="黑体" w:eastAsia="黑体" w:hAnsi="黑体" w:cs="宋体" w:hint="eastAsia"/>
          <w:sz w:val="30"/>
          <w:szCs w:val="30"/>
        </w:rPr>
        <w:t>概况</w:t>
      </w:r>
    </w:p>
    <w:p w:rsidR="00516485" w:rsidRDefault="00EB3CB4">
      <w:pPr>
        <w:widowControl w:val="0"/>
        <w:spacing w:line="560" w:lineRule="exact"/>
        <w:ind w:firstLineChars="200" w:firstLine="600"/>
        <w:rPr>
          <w:rFonts w:ascii="仿宋_GB2312" w:eastAsia="仿宋_GB2312" w:hAnsi="ˎ̥" w:cs="宋体"/>
          <w:sz w:val="30"/>
          <w:szCs w:val="30"/>
        </w:rPr>
      </w:pPr>
      <w:r>
        <w:rPr>
          <w:rFonts w:ascii="黑体" w:eastAsia="黑体" w:hAnsi="ˎ̥" w:cs="宋体" w:hint="eastAsia"/>
          <w:sz w:val="30"/>
          <w:szCs w:val="30"/>
        </w:rPr>
        <w:t>（</w:t>
      </w:r>
      <w:r>
        <w:rPr>
          <w:rFonts w:ascii="仿宋_GB2312" w:eastAsia="仿宋_GB2312" w:hAnsi="ˎ̥" w:cs="宋体" w:hint="eastAsia"/>
          <w:sz w:val="30"/>
          <w:szCs w:val="30"/>
        </w:rPr>
        <w:t>一）主要职能</w:t>
      </w:r>
    </w:p>
    <w:p w:rsidR="00516485" w:rsidRDefault="00EB3CB4">
      <w:pPr>
        <w:widowControl w:val="0"/>
        <w:spacing w:line="560" w:lineRule="exact"/>
        <w:ind w:firstLineChars="200" w:firstLine="600"/>
        <w:rPr>
          <w:rFonts w:ascii="仿宋_GB2312" w:eastAsia="仿宋_GB2312" w:hAnsi="ˎ̥" w:cs="宋体"/>
          <w:sz w:val="30"/>
          <w:szCs w:val="30"/>
        </w:rPr>
      </w:pPr>
      <w:r>
        <w:rPr>
          <w:rFonts w:ascii="仿宋_GB2312" w:eastAsia="仿宋_GB2312" w:hAnsi="ˎ̥" w:cs="宋体" w:hint="eastAsia"/>
          <w:sz w:val="30"/>
          <w:szCs w:val="30"/>
        </w:rPr>
        <w:t>1、编制、执行住房公积金的归集、使用计划；</w:t>
      </w:r>
    </w:p>
    <w:p w:rsidR="00516485" w:rsidRDefault="00EB3CB4">
      <w:pPr>
        <w:widowControl w:val="0"/>
        <w:spacing w:line="560" w:lineRule="exact"/>
        <w:ind w:firstLineChars="200" w:firstLine="600"/>
        <w:rPr>
          <w:rFonts w:ascii="仿宋_GB2312" w:eastAsia="仿宋_GB2312" w:hAnsi="ˎ̥" w:cs="宋体"/>
          <w:sz w:val="30"/>
          <w:szCs w:val="30"/>
        </w:rPr>
      </w:pPr>
      <w:r>
        <w:rPr>
          <w:rFonts w:ascii="仿宋_GB2312" w:eastAsia="仿宋_GB2312" w:hAnsi="ˎ̥" w:cs="宋体" w:hint="eastAsia"/>
          <w:sz w:val="30"/>
          <w:szCs w:val="30"/>
        </w:rPr>
        <w:t>2、负责住房公积金的核算；</w:t>
      </w:r>
    </w:p>
    <w:p w:rsidR="00516485" w:rsidRDefault="00EB3CB4">
      <w:pPr>
        <w:widowControl w:val="0"/>
        <w:spacing w:line="560" w:lineRule="exact"/>
        <w:ind w:firstLineChars="200" w:firstLine="600"/>
        <w:rPr>
          <w:rFonts w:ascii="仿宋_GB2312" w:eastAsia="仿宋_GB2312" w:hAnsi="ˎ̥" w:cs="宋体"/>
          <w:sz w:val="30"/>
          <w:szCs w:val="30"/>
        </w:rPr>
      </w:pPr>
      <w:r>
        <w:rPr>
          <w:rFonts w:ascii="仿宋_GB2312" w:eastAsia="仿宋_GB2312" w:hAnsi="ˎ̥" w:cs="宋体" w:hint="eastAsia"/>
          <w:sz w:val="30"/>
          <w:szCs w:val="30"/>
        </w:rPr>
        <w:t>3、审批住房公积金的提取、使用；</w:t>
      </w:r>
    </w:p>
    <w:p w:rsidR="00516485" w:rsidRDefault="00EB3CB4">
      <w:pPr>
        <w:widowControl w:val="0"/>
        <w:spacing w:line="560" w:lineRule="exact"/>
        <w:ind w:firstLineChars="200" w:firstLine="600"/>
        <w:rPr>
          <w:rFonts w:ascii="仿宋_GB2312" w:eastAsia="仿宋_GB2312" w:hAnsi="ˎ̥" w:cs="宋体"/>
          <w:sz w:val="30"/>
          <w:szCs w:val="30"/>
        </w:rPr>
      </w:pPr>
      <w:r>
        <w:rPr>
          <w:rFonts w:ascii="仿宋_GB2312" w:eastAsia="仿宋_GB2312" w:hAnsi="ˎ̥" w:cs="宋体" w:hint="eastAsia"/>
          <w:sz w:val="30"/>
          <w:szCs w:val="30"/>
        </w:rPr>
        <w:t>4、负责住房公积金的保值和归还；</w:t>
      </w:r>
    </w:p>
    <w:p w:rsidR="00516485" w:rsidRDefault="00EB3CB4">
      <w:pPr>
        <w:widowControl w:val="0"/>
        <w:spacing w:line="560" w:lineRule="exact"/>
        <w:ind w:firstLineChars="200" w:firstLine="600"/>
        <w:rPr>
          <w:rFonts w:ascii="仿宋_GB2312" w:eastAsia="仿宋_GB2312" w:hAnsi="ˎ̥" w:cs="宋体"/>
          <w:sz w:val="30"/>
          <w:szCs w:val="30"/>
        </w:rPr>
      </w:pPr>
      <w:r>
        <w:rPr>
          <w:rFonts w:ascii="仿宋_GB2312" w:eastAsia="仿宋_GB2312" w:hAnsi="ˎ̥" w:cs="宋体" w:hint="eastAsia"/>
          <w:sz w:val="30"/>
          <w:szCs w:val="30"/>
        </w:rPr>
        <w:t>5、编制住房公积金归集、使用计划执行情况的报告；</w:t>
      </w:r>
    </w:p>
    <w:p w:rsidR="00516485" w:rsidRDefault="00EB3CB4">
      <w:pPr>
        <w:widowControl w:val="0"/>
        <w:spacing w:line="560" w:lineRule="exact"/>
        <w:ind w:firstLineChars="200" w:firstLine="600"/>
        <w:rPr>
          <w:rFonts w:ascii="仿宋_GB2312" w:eastAsia="仿宋_GB2312" w:hAnsi="ˎ̥" w:cs="宋体"/>
          <w:sz w:val="30"/>
          <w:szCs w:val="30"/>
        </w:rPr>
      </w:pPr>
      <w:r>
        <w:rPr>
          <w:rFonts w:ascii="仿宋_GB2312" w:eastAsia="仿宋_GB2312" w:hAnsi="ˎ̥" w:cs="宋体" w:hint="eastAsia"/>
          <w:sz w:val="30"/>
          <w:szCs w:val="30"/>
        </w:rPr>
        <w:t>（二）部门机构设置情况</w:t>
      </w:r>
    </w:p>
    <w:p w:rsidR="00516485" w:rsidRDefault="00EB3CB4">
      <w:pPr>
        <w:widowControl w:val="0"/>
        <w:spacing w:line="560" w:lineRule="exact"/>
        <w:ind w:firstLineChars="200" w:firstLine="600"/>
        <w:rPr>
          <w:rFonts w:ascii="仿宋_GB2312" w:eastAsia="仿宋_GB2312" w:hAnsi="ˎ̥" w:cs="宋体"/>
          <w:sz w:val="30"/>
          <w:szCs w:val="30"/>
        </w:rPr>
      </w:pPr>
      <w:r>
        <w:rPr>
          <w:rFonts w:ascii="仿宋_GB2312" w:eastAsia="仿宋_GB2312" w:hAnsi="ˎ̥" w:cs="宋体" w:hint="eastAsia"/>
          <w:sz w:val="30"/>
          <w:szCs w:val="30"/>
        </w:rPr>
        <w:t>从预算单位构成看，住房中心部门预算包括：本级预算。</w:t>
      </w:r>
    </w:p>
    <w:p w:rsidR="00516485" w:rsidRDefault="00EB3CB4">
      <w:pPr>
        <w:widowControl w:val="0"/>
        <w:spacing w:line="560" w:lineRule="exact"/>
        <w:ind w:firstLineChars="200" w:firstLine="600"/>
        <w:jc w:val="left"/>
        <w:rPr>
          <w:rFonts w:ascii="仿宋_GB2312" w:eastAsia="仿宋_GB2312" w:hAnsi="ˎ̥" w:cs="宋体"/>
          <w:sz w:val="30"/>
          <w:szCs w:val="30"/>
        </w:rPr>
      </w:pPr>
      <w:r>
        <w:rPr>
          <w:rFonts w:ascii="黑体" w:eastAsia="黑体" w:hAnsi="ˎ̥" w:cs="宋体" w:hint="eastAsia"/>
          <w:sz w:val="30"/>
          <w:szCs w:val="30"/>
        </w:rPr>
        <w:t>二、住房中心2021年部门预算安排情况说明</w:t>
      </w:r>
      <w:r>
        <w:rPr>
          <w:rFonts w:ascii="黑体" w:eastAsia="黑体" w:hAnsi="ˎ̥" w:cs="宋体" w:hint="eastAsia"/>
          <w:sz w:val="30"/>
          <w:szCs w:val="30"/>
        </w:rPr>
        <w:br/>
      </w:r>
      <w:r>
        <w:rPr>
          <w:rFonts w:ascii="仿宋_GB2312" w:eastAsia="仿宋_GB2312" w:hAnsi="ˎ̥" w:cs="宋体" w:hint="eastAsia"/>
          <w:sz w:val="30"/>
          <w:szCs w:val="30"/>
        </w:rPr>
        <w:t xml:space="preserve">　　</w:t>
      </w:r>
      <w:r>
        <w:rPr>
          <w:rFonts w:ascii="仿宋_GB2312" w:eastAsia="仿宋_GB2312" w:hint="eastAsia"/>
          <w:b/>
          <w:bCs/>
          <w:sz w:val="30"/>
          <w:szCs w:val="30"/>
        </w:rPr>
        <w:t>（一）关于住房中心2021年收支预算情况的总体说明</w:t>
      </w:r>
    </w:p>
    <w:p w:rsidR="00516485" w:rsidRDefault="00EB3CB4">
      <w:pPr>
        <w:ind w:firstLineChars="250" w:firstLine="750"/>
        <w:rPr>
          <w:rFonts w:ascii="仿宋_GB2312" w:eastAsia="仿宋_GB2312"/>
          <w:color w:val="000000"/>
          <w:sz w:val="30"/>
          <w:szCs w:val="30"/>
        </w:rPr>
      </w:pPr>
      <w:r>
        <w:rPr>
          <w:rFonts w:ascii="仿宋_GB2312" w:eastAsia="仿宋_GB2312" w:hint="eastAsia"/>
          <w:bCs/>
          <w:color w:val="000000"/>
          <w:sz w:val="30"/>
          <w:szCs w:val="30"/>
        </w:rPr>
        <w:t>按照</w:t>
      </w:r>
      <w:r>
        <w:rPr>
          <w:rFonts w:ascii="仿宋_GB2312" w:eastAsia="仿宋_GB2312" w:hint="eastAsia"/>
          <w:bCs/>
          <w:sz w:val="30"/>
          <w:szCs w:val="30"/>
        </w:rPr>
        <w:t>综合预算的原则，</w:t>
      </w:r>
      <w:r>
        <w:rPr>
          <w:rFonts w:ascii="仿宋_GB2312" w:eastAsia="仿宋_GB2312" w:hint="eastAsia"/>
          <w:color w:val="000000"/>
          <w:sz w:val="30"/>
          <w:szCs w:val="30"/>
        </w:rPr>
        <w:t>住房中心所有收入和支出均纳入部门预算管理。收入包括：一般公共预算拨款收入、政府性基金预算收入；支出包括：社会保障和就业支出、城乡社区支出、住房保障支出、其他支出。住房中心2021年收支总预算4572.94万元。</w:t>
      </w:r>
    </w:p>
    <w:p w:rsidR="00516485" w:rsidRDefault="00EB3CB4">
      <w:pPr>
        <w:widowControl w:val="0"/>
        <w:spacing w:line="560" w:lineRule="exact"/>
        <w:ind w:firstLineChars="200" w:firstLine="602"/>
        <w:jc w:val="left"/>
        <w:rPr>
          <w:rFonts w:eastAsia="仿宋_GB2312"/>
          <w:b/>
          <w:bCs/>
        </w:rPr>
      </w:pPr>
      <w:r>
        <w:rPr>
          <w:rFonts w:ascii="仿宋_GB2312" w:eastAsia="仿宋_GB2312" w:hAnsi="ˎ̥" w:cs="宋体" w:hint="eastAsia"/>
          <w:b/>
          <w:sz w:val="30"/>
          <w:szCs w:val="30"/>
        </w:rPr>
        <w:t>（二）关于住房中心2021年收入预算情况说明</w:t>
      </w:r>
    </w:p>
    <w:p w:rsidR="00516485" w:rsidRDefault="00EB3CB4">
      <w:pPr>
        <w:widowControl w:val="0"/>
        <w:spacing w:line="59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住房中心2021年收入预算4572.94</w:t>
      </w:r>
      <w:r>
        <w:rPr>
          <w:rFonts w:ascii="仿宋_GB2312" w:eastAsia="仿宋_GB2312" w:hint="eastAsia"/>
          <w:bCs/>
          <w:color w:val="000000"/>
          <w:sz w:val="30"/>
          <w:szCs w:val="30"/>
        </w:rPr>
        <w:t>万元，比上年收入</w:t>
      </w:r>
      <w:r w:rsidR="00AC67F4">
        <w:rPr>
          <w:rFonts w:ascii="仿宋_GB2312" w:eastAsia="仿宋_GB2312" w:hint="eastAsia"/>
          <w:bCs/>
          <w:color w:val="000000"/>
          <w:sz w:val="30"/>
          <w:szCs w:val="30"/>
        </w:rPr>
        <w:t>执行数</w:t>
      </w:r>
      <w:r>
        <w:rPr>
          <w:rFonts w:ascii="仿宋_GB2312" w:eastAsia="仿宋_GB2312" w:hint="eastAsia"/>
          <w:color w:val="000000"/>
          <w:sz w:val="30"/>
          <w:szCs w:val="30"/>
        </w:rPr>
        <w:t>增加41</w:t>
      </w:r>
      <w:r w:rsidR="00AC67F4">
        <w:rPr>
          <w:rFonts w:ascii="仿宋_GB2312" w:eastAsia="仿宋_GB2312" w:hint="eastAsia"/>
          <w:color w:val="000000"/>
          <w:sz w:val="30"/>
          <w:szCs w:val="30"/>
        </w:rPr>
        <w:t>67.07万元，增长</w:t>
      </w:r>
      <w:r>
        <w:rPr>
          <w:rFonts w:ascii="仿宋_GB2312" w:eastAsia="仿宋_GB2312" w:hint="eastAsia"/>
          <w:color w:val="000000"/>
          <w:sz w:val="30"/>
          <w:szCs w:val="30"/>
        </w:rPr>
        <w:t>10</w:t>
      </w:r>
      <w:r w:rsidR="00AC67F4">
        <w:rPr>
          <w:rFonts w:ascii="仿宋_GB2312" w:eastAsia="仿宋_GB2312" w:hint="eastAsia"/>
          <w:color w:val="000000"/>
          <w:sz w:val="30"/>
          <w:szCs w:val="30"/>
        </w:rPr>
        <w:t>26</w:t>
      </w:r>
      <w:r>
        <w:rPr>
          <w:rFonts w:ascii="仿宋_GB2312" w:eastAsia="仿宋_GB2312" w:hint="eastAsia"/>
          <w:color w:val="000000"/>
          <w:sz w:val="30"/>
          <w:szCs w:val="30"/>
        </w:rPr>
        <w:t>.</w:t>
      </w:r>
      <w:r w:rsidR="00AC67F4">
        <w:rPr>
          <w:rFonts w:ascii="仿宋_GB2312" w:eastAsia="仿宋_GB2312" w:hint="eastAsia"/>
          <w:color w:val="000000"/>
          <w:sz w:val="30"/>
          <w:szCs w:val="30"/>
        </w:rPr>
        <w:t>7</w:t>
      </w:r>
      <w:r>
        <w:rPr>
          <w:rFonts w:ascii="仿宋_GB2312" w:eastAsia="仿宋_GB2312" w:hint="eastAsia"/>
          <w:color w:val="000000"/>
          <w:sz w:val="30"/>
          <w:szCs w:val="30"/>
        </w:rPr>
        <w:t>%，主要原因是货币分房资金</w:t>
      </w:r>
      <w:r w:rsidR="00512EAA">
        <w:rPr>
          <w:rFonts w:ascii="仿宋_GB2312" w:eastAsia="仿宋_GB2312" w:hint="eastAsia"/>
          <w:color w:val="000000"/>
          <w:sz w:val="30"/>
          <w:szCs w:val="30"/>
        </w:rPr>
        <w:t>上年未安排，今年安排了4200万元</w:t>
      </w:r>
      <w:r>
        <w:rPr>
          <w:rFonts w:ascii="仿宋_GB2312" w:eastAsia="仿宋_GB2312" w:hint="eastAsia"/>
          <w:color w:val="000000"/>
          <w:sz w:val="30"/>
          <w:szCs w:val="30"/>
        </w:rPr>
        <w:t>。</w:t>
      </w:r>
    </w:p>
    <w:p w:rsidR="00516485" w:rsidRDefault="00EB3CB4">
      <w:pPr>
        <w:ind w:firstLineChars="250" w:firstLine="750"/>
        <w:rPr>
          <w:rFonts w:ascii="仿宋_GB2312" w:eastAsia="仿宋_GB2312"/>
          <w:color w:val="000000"/>
          <w:sz w:val="30"/>
          <w:szCs w:val="30"/>
        </w:rPr>
      </w:pPr>
      <w:r>
        <w:rPr>
          <w:rFonts w:ascii="仿宋_GB2312" w:eastAsia="仿宋_GB2312" w:hint="eastAsia"/>
          <w:color w:val="000000"/>
          <w:sz w:val="30"/>
          <w:szCs w:val="30"/>
        </w:rPr>
        <w:lastRenderedPageBreak/>
        <w:t>其中：一般公共预算拨款收入372.94万元，占8.</w:t>
      </w:r>
      <w:r w:rsidR="00A83C31">
        <w:rPr>
          <w:rFonts w:ascii="仿宋_GB2312" w:eastAsia="仿宋_GB2312" w:hint="eastAsia"/>
          <w:color w:val="000000"/>
          <w:sz w:val="30"/>
          <w:szCs w:val="30"/>
        </w:rPr>
        <w:t>2</w:t>
      </w:r>
      <w:r>
        <w:rPr>
          <w:rFonts w:ascii="仿宋_GB2312" w:eastAsia="仿宋_GB2312" w:hint="eastAsia"/>
          <w:color w:val="000000"/>
          <w:sz w:val="30"/>
          <w:szCs w:val="30"/>
        </w:rPr>
        <w:t>%；政府性基金收入4200万元，占</w:t>
      </w:r>
      <w:r w:rsidR="00A83C31">
        <w:rPr>
          <w:rFonts w:ascii="仿宋_GB2312" w:eastAsia="仿宋_GB2312" w:hint="eastAsia"/>
          <w:color w:val="000000"/>
          <w:sz w:val="30"/>
          <w:szCs w:val="30"/>
        </w:rPr>
        <w:t>91.8</w:t>
      </w:r>
      <w:r>
        <w:rPr>
          <w:rFonts w:ascii="仿宋_GB2312" w:eastAsia="仿宋_GB2312" w:hint="eastAsia"/>
          <w:color w:val="000000"/>
          <w:sz w:val="30"/>
          <w:szCs w:val="30"/>
        </w:rPr>
        <w:t>%。</w:t>
      </w:r>
    </w:p>
    <w:p w:rsidR="00516485" w:rsidRDefault="00EB3CB4">
      <w:pPr>
        <w:widowControl w:val="0"/>
        <w:spacing w:line="590" w:lineRule="exact"/>
        <w:ind w:firstLineChars="200" w:firstLine="602"/>
        <w:rPr>
          <w:rFonts w:ascii="仿宋_GB2312" w:eastAsia="仿宋_GB2312"/>
          <w:color w:val="000000"/>
          <w:sz w:val="30"/>
          <w:szCs w:val="30"/>
        </w:rPr>
      </w:pPr>
      <w:r>
        <w:rPr>
          <w:rFonts w:ascii="仿宋_GB2312" w:eastAsia="仿宋_GB2312" w:hAnsi="ˎ̥" w:cs="宋体" w:hint="eastAsia"/>
          <w:b/>
          <w:sz w:val="30"/>
          <w:szCs w:val="30"/>
        </w:rPr>
        <w:t>（三）</w:t>
      </w:r>
      <w:r>
        <w:rPr>
          <w:rFonts w:ascii="仿宋_GB2312" w:eastAsia="仿宋_GB2312" w:hint="eastAsia"/>
          <w:b/>
          <w:color w:val="000000"/>
          <w:sz w:val="30"/>
          <w:szCs w:val="30"/>
        </w:rPr>
        <w:t>关于住房中心2021年支出预算情况说明</w:t>
      </w:r>
      <w:r>
        <w:rPr>
          <w:rFonts w:ascii="仿宋_GB2312" w:eastAsia="仿宋_GB2312" w:hAnsi="ˎ̥" w:cs="宋体" w:hint="eastAsia"/>
          <w:sz w:val="30"/>
          <w:szCs w:val="30"/>
        </w:rPr>
        <w:br/>
        <w:t xml:space="preserve">　　</w:t>
      </w:r>
      <w:r>
        <w:rPr>
          <w:rFonts w:ascii="仿宋_GB2312" w:eastAsia="仿宋_GB2312" w:hint="eastAsia"/>
          <w:color w:val="000000"/>
          <w:sz w:val="30"/>
          <w:szCs w:val="30"/>
        </w:rPr>
        <w:t>住房中心2021年支出预算4572.94</w:t>
      </w:r>
      <w:r>
        <w:rPr>
          <w:rFonts w:ascii="仿宋_GB2312" w:eastAsia="仿宋_GB2312" w:hint="eastAsia"/>
          <w:bCs/>
          <w:color w:val="000000"/>
          <w:sz w:val="30"/>
          <w:szCs w:val="30"/>
        </w:rPr>
        <w:t>万元，比上年</w:t>
      </w:r>
      <w:r w:rsidR="00AC67F4">
        <w:rPr>
          <w:rFonts w:ascii="仿宋_GB2312" w:eastAsia="仿宋_GB2312" w:hint="eastAsia"/>
          <w:bCs/>
          <w:color w:val="000000"/>
          <w:sz w:val="30"/>
          <w:szCs w:val="30"/>
        </w:rPr>
        <w:t>支出</w:t>
      </w:r>
      <w:r>
        <w:rPr>
          <w:rFonts w:ascii="仿宋_GB2312" w:eastAsia="仿宋_GB2312" w:hint="eastAsia"/>
          <w:color w:val="000000"/>
          <w:sz w:val="30"/>
          <w:szCs w:val="30"/>
        </w:rPr>
        <w:t>增加</w:t>
      </w:r>
      <w:r w:rsidR="00AC67F4">
        <w:rPr>
          <w:rFonts w:ascii="仿宋_GB2312" w:eastAsia="仿宋_GB2312" w:hint="eastAsia"/>
          <w:color w:val="000000"/>
          <w:sz w:val="30"/>
          <w:szCs w:val="30"/>
        </w:rPr>
        <w:t>4167.07万元，增长1026.7%</w:t>
      </w:r>
      <w:r>
        <w:rPr>
          <w:rFonts w:ascii="仿宋_GB2312" w:eastAsia="仿宋_GB2312" w:hint="eastAsia"/>
          <w:color w:val="000000"/>
          <w:sz w:val="30"/>
          <w:szCs w:val="30"/>
        </w:rPr>
        <w:t>，主要原因是</w:t>
      </w:r>
      <w:r w:rsidR="00512EAA">
        <w:rPr>
          <w:rFonts w:ascii="仿宋_GB2312" w:eastAsia="仿宋_GB2312" w:hint="eastAsia"/>
          <w:color w:val="000000"/>
          <w:sz w:val="30"/>
          <w:szCs w:val="30"/>
        </w:rPr>
        <w:t>货币分房资金上年未安排，今年安排了4200万元</w:t>
      </w:r>
      <w:r>
        <w:rPr>
          <w:rFonts w:ascii="仿宋_GB2312" w:eastAsia="仿宋_GB2312" w:hint="eastAsia"/>
          <w:color w:val="000000"/>
          <w:sz w:val="30"/>
          <w:szCs w:val="30"/>
        </w:rPr>
        <w:t>。</w:t>
      </w:r>
    </w:p>
    <w:p w:rsidR="00516485" w:rsidRDefault="00EB3CB4">
      <w:pPr>
        <w:widowControl w:val="0"/>
        <w:spacing w:line="560" w:lineRule="exact"/>
        <w:ind w:firstLineChars="200" w:firstLine="600"/>
        <w:rPr>
          <w:rFonts w:ascii="仿宋_GB2312" w:eastAsia="仿宋_GB2312" w:hAnsi="ˎ̥" w:cs="宋体"/>
          <w:sz w:val="30"/>
          <w:szCs w:val="30"/>
        </w:rPr>
      </w:pPr>
      <w:r>
        <w:rPr>
          <w:rFonts w:ascii="仿宋_GB2312" w:eastAsia="仿宋_GB2312" w:hAnsi="ˎ̥" w:cs="宋体" w:hint="eastAsia"/>
          <w:sz w:val="30"/>
          <w:szCs w:val="30"/>
        </w:rPr>
        <w:t>1. 按支出功能分类，包括社会保障和就业支出24.97万元、城乡社区支出254.97万元、住房保障支出93万元，其他支出4200万元。</w:t>
      </w:r>
    </w:p>
    <w:p w:rsidR="00516485" w:rsidRDefault="00EB3CB4">
      <w:pPr>
        <w:widowControl w:val="0"/>
        <w:spacing w:line="560" w:lineRule="exact"/>
        <w:ind w:firstLineChars="200" w:firstLine="600"/>
        <w:rPr>
          <w:rFonts w:ascii="仿宋_GB2312" w:eastAsia="仿宋_GB2312" w:hAnsi="ˎ̥" w:cs="宋体"/>
          <w:sz w:val="30"/>
          <w:szCs w:val="30"/>
        </w:rPr>
      </w:pPr>
      <w:r>
        <w:rPr>
          <w:rFonts w:ascii="仿宋_GB2312" w:eastAsia="仿宋_GB2312" w:hAnsi="ˎ̥" w:cs="宋体" w:hint="eastAsia"/>
          <w:sz w:val="30"/>
          <w:szCs w:val="30"/>
        </w:rPr>
        <w:t>2. 按支出用途分类，包括人员支出233.81万元，占</w:t>
      </w:r>
      <w:r w:rsidR="00D61C13">
        <w:rPr>
          <w:rFonts w:ascii="仿宋_GB2312" w:eastAsia="仿宋_GB2312" w:hAnsi="ˎ̥" w:cs="宋体" w:hint="eastAsia"/>
          <w:sz w:val="30"/>
          <w:szCs w:val="30"/>
        </w:rPr>
        <w:t>5.1</w:t>
      </w:r>
      <w:r>
        <w:rPr>
          <w:rFonts w:ascii="仿宋_GB2312" w:eastAsia="仿宋_GB2312" w:hAnsi="ˎ̥" w:cs="宋体" w:hint="eastAsia"/>
          <w:sz w:val="30"/>
          <w:szCs w:val="30"/>
        </w:rPr>
        <w:t>%；日常公用支出46.13万元，占</w:t>
      </w:r>
      <w:r w:rsidR="00D61C13">
        <w:rPr>
          <w:rFonts w:ascii="仿宋_GB2312" w:eastAsia="仿宋_GB2312" w:hAnsi="ˎ̥" w:cs="宋体" w:hint="eastAsia"/>
          <w:sz w:val="30"/>
          <w:szCs w:val="30"/>
        </w:rPr>
        <w:t>1.0</w:t>
      </w:r>
      <w:r>
        <w:rPr>
          <w:rFonts w:ascii="仿宋_GB2312" w:eastAsia="仿宋_GB2312" w:hAnsi="ˎ̥" w:cs="宋体" w:hint="eastAsia"/>
          <w:sz w:val="30"/>
          <w:szCs w:val="30"/>
        </w:rPr>
        <w:t>%；项目支出4293万元，占93.</w:t>
      </w:r>
      <w:r w:rsidR="00D61C13">
        <w:rPr>
          <w:rFonts w:ascii="仿宋_GB2312" w:eastAsia="仿宋_GB2312" w:hAnsi="ˎ̥" w:cs="宋体" w:hint="eastAsia"/>
          <w:sz w:val="30"/>
          <w:szCs w:val="30"/>
        </w:rPr>
        <w:t>9</w:t>
      </w:r>
      <w:r>
        <w:rPr>
          <w:rFonts w:ascii="仿宋_GB2312" w:eastAsia="仿宋_GB2312" w:hAnsi="ˎ̥" w:cs="宋体" w:hint="eastAsia"/>
          <w:sz w:val="30"/>
          <w:szCs w:val="30"/>
        </w:rPr>
        <w:t>%。</w:t>
      </w:r>
    </w:p>
    <w:p w:rsidR="00516485" w:rsidRDefault="00EB3CB4">
      <w:pPr>
        <w:widowControl w:val="0"/>
        <w:spacing w:line="590" w:lineRule="exact"/>
        <w:ind w:firstLineChars="200" w:firstLine="602"/>
        <w:rPr>
          <w:rFonts w:ascii="仿宋_GB2312" w:eastAsia="仿宋_GB2312" w:hAnsi="ˎ̥" w:cs="宋体"/>
          <w:b/>
          <w:sz w:val="30"/>
          <w:szCs w:val="30"/>
        </w:rPr>
      </w:pPr>
      <w:r>
        <w:rPr>
          <w:rFonts w:ascii="仿宋_GB2312" w:eastAsia="仿宋_GB2312" w:hAnsi="ˎ̥" w:cs="宋体" w:hint="eastAsia"/>
          <w:b/>
          <w:sz w:val="30"/>
          <w:szCs w:val="30"/>
        </w:rPr>
        <w:t>（四）关于住房中心2021年财政拨款收支预算情况的总体说明</w:t>
      </w:r>
    </w:p>
    <w:p w:rsidR="00516485" w:rsidRDefault="00EB3CB4">
      <w:pPr>
        <w:widowControl w:val="0"/>
        <w:spacing w:line="590" w:lineRule="exact"/>
        <w:ind w:firstLineChars="200" w:firstLine="600"/>
        <w:rPr>
          <w:rFonts w:ascii="仿宋_GB2312" w:eastAsia="仿宋_GB2312"/>
          <w:color w:val="000000"/>
          <w:sz w:val="30"/>
          <w:szCs w:val="30"/>
        </w:rPr>
      </w:pPr>
      <w:r>
        <w:rPr>
          <w:rFonts w:ascii="仿宋_GB2312" w:eastAsia="仿宋_GB2312" w:hAnsi="ˎ̥" w:cs="宋体" w:hint="eastAsia"/>
          <w:sz w:val="30"/>
          <w:szCs w:val="30"/>
        </w:rPr>
        <w:t>住房中心2021年财政拨款收支总预算</w:t>
      </w:r>
      <w:r>
        <w:rPr>
          <w:rFonts w:ascii="仿宋_GB2312" w:eastAsia="仿宋_GB2312" w:hint="eastAsia"/>
          <w:color w:val="000000"/>
          <w:sz w:val="30"/>
          <w:szCs w:val="30"/>
        </w:rPr>
        <w:t>4572.94</w:t>
      </w:r>
      <w:r>
        <w:rPr>
          <w:rFonts w:ascii="仿宋_GB2312" w:eastAsia="仿宋_GB2312" w:hint="eastAsia"/>
          <w:bCs/>
          <w:color w:val="000000"/>
          <w:sz w:val="30"/>
          <w:szCs w:val="30"/>
        </w:rPr>
        <w:t>万元</w:t>
      </w:r>
      <w:r>
        <w:rPr>
          <w:rFonts w:ascii="仿宋_GB2312" w:eastAsia="仿宋_GB2312" w:hAnsi="ˎ̥" w:cs="宋体" w:hint="eastAsia"/>
          <w:sz w:val="30"/>
          <w:szCs w:val="30"/>
        </w:rPr>
        <w:t>。比上年执行数</w:t>
      </w:r>
      <w:r>
        <w:rPr>
          <w:rFonts w:ascii="仿宋_GB2312" w:eastAsia="仿宋_GB2312" w:hint="eastAsia"/>
          <w:color w:val="000000"/>
          <w:sz w:val="30"/>
          <w:szCs w:val="30"/>
        </w:rPr>
        <w:t>增加</w:t>
      </w:r>
      <w:r w:rsidR="00AC67F4">
        <w:rPr>
          <w:rFonts w:ascii="仿宋_GB2312" w:eastAsia="仿宋_GB2312" w:hint="eastAsia"/>
          <w:color w:val="000000"/>
          <w:sz w:val="30"/>
          <w:szCs w:val="30"/>
        </w:rPr>
        <w:t>4167.07万元，增长1026.7%</w:t>
      </w:r>
      <w:r>
        <w:rPr>
          <w:rFonts w:ascii="仿宋_GB2312" w:eastAsia="仿宋_GB2312" w:hint="eastAsia"/>
          <w:color w:val="000000"/>
          <w:sz w:val="30"/>
          <w:szCs w:val="30"/>
        </w:rPr>
        <w:t>，主要原因是</w:t>
      </w:r>
      <w:r w:rsidR="00512EAA">
        <w:rPr>
          <w:rFonts w:ascii="仿宋_GB2312" w:eastAsia="仿宋_GB2312" w:hint="eastAsia"/>
          <w:color w:val="000000"/>
          <w:sz w:val="30"/>
          <w:szCs w:val="30"/>
        </w:rPr>
        <w:t>货币分房资金上年未安排，今年安排了4200万元</w:t>
      </w:r>
      <w:r>
        <w:rPr>
          <w:rFonts w:ascii="仿宋_GB2312" w:eastAsia="仿宋_GB2312" w:hint="eastAsia"/>
          <w:color w:val="000000"/>
          <w:sz w:val="30"/>
          <w:szCs w:val="30"/>
        </w:rPr>
        <w:t>。</w:t>
      </w:r>
    </w:p>
    <w:p w:rsidR="00516485" w:rsidRDefault="00EB3CB4">
      <w:pPr>
        <w:widowControl w:val="0"/>
        <w:spacing w:line="59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收入包括：一般公共预算372.94万元、政府性基金4200万元。</w:t>
      </w:r>
    </w:p>
    <w:p w:rsidR="00516485" w:rsidRDefault="00EB3CB4">
      <w:pPr>
        <w:widowControl w:val="0"/>
        <w:spacing w:line="590" w:lineRule="exact"/>
        <w:ind w:firstLineChars="200" w:firstLine="600"/>
        <w:rPr>
          <w:rFonts w:ascii="仿宋_GB2312" w:eastAsia="仿宋_GB2312" w:hAnsi="ˎ̥" w:cs="宋体"/>
          <w:sz w:val="30"/>
          <w:szCs w:val="30"/>
        </w:rPr>
      </w:pPr>
      <w:r>
        <w:rPr>
          <w:rFonts w:ascii="仿宋_GB2312" w:eastAsia="仿宋_GB2312" w:hint="eastAsia"/>
          <w:color w:val="000000"/>
          <w:sz w:val="30"/>
          <w:szCs w:val="30"/>
        </w:rPr>
        <w:t>支出包括：</w:t>
      </w:r>
      <w:r>
        <w:rPr>
          <w:rFonts w:ascii="仿宋_GB2312" w:eastAsia="仿宋_GB2312" w:hAnsi="ˎ̥" w:cs="宋体" w:hint="eastAsia"/>
          <w:sz w:val="30"/>
          <w:szCs w:val="30"/>
        </w:rPr>
        <w:t>社会保障和就业支出24.97万元、城乡社区支出254.97万元、住房保障支出93万元</w:t>
      </w:r>
      <w:r>
        <w:rPr>
          <w:rFonts w:ascii="仿宋_GB2312" w:eastAsia="仿宋_GB2312" w:hint="eastAsia"/>
          <w:color w:val="000000"/>
          <w:sz w:val="30"/>
          <w:szCs w:val="30"/>
        </w:rPr>
        <w:t>，</w:t>
      </w:r>
      <w:r>
        <w:rPr>
          <w:rFonts w:ascii="仿宋_GB2312" w:eastAsia="仿宋_GB2312" w:hAnsi="ˎ̥" w:cs="宋体" w:hint="eastAsia"/>
          <w:sz w:val="30"/>
          <w:szCs w:val="30"/>
        </w:rPr>
        <w:t>其他支出4200万元。</w:t>
      </w:r>
    </w:p>
    <w:p w:rsidR="00516485" w:rsidRDefault="00EB3CB4">
      <w:pPr>
        <w:widowControl w:val="0"/>
        <w:spacing w:line="590" w:lineRule="exact"/>
        <w:ind w:firstLineChars="200" w:firstLine="602"/>
        <w:rPr>
          <w:rFonts w:ascii="仿宋_GB2312" w:eastAsia="仿宋_GB2312"/>
          <w:b/>
          <w:color w:val="000000"/>
          <w:sz w:val="30"/>
          <w:szCs w:val="30"/>
        </w:rPr>
      </w:pPr>
      <w:r>
        <w:rPr>
          <w:rFonts w:ascii="仿宋_GB2312" w:eastAsia="仿宋_GB2312" w:hint="eastAsia"/>
          <w:b/>
          <w:color w:val="000000"/>
          <w:sz w:val="30"/>
          <w:szCs w:val="30"/>
        </w:rPr>
        <w:t>（五）关于住房中心2021年一般公共预算当年拨款情况说明</w:t>
      </w:r>
    </w:p>
    <w:p w:rsidR="00516485" w:rsidRDefault="00EB3CB4">
      <w:pPr>
        <w:spacing w:line="560" w:lineRule="exact"/>
        <w:ind w:firstLine="642"/>
        <w:rPr>
          <w:rFonts w:ascii="仿宋_GB2312" w:eastAsia="仿宋_GB2312"/>
          <w:color w:val="000000"/>
          <w:sz w:val="30"/>
          <w:szCs w:val="30"/>
        </w:rPr>
      </w:pPr>
      <w:r>
        <w:rPr>
          <w:rFonts w:ascii="仿宋_GB2312" w:eastAsia="仿宋_GB2312" w:hint="eastAsia"/>
          <w:color w:val="000000"/>
          <w:sz w:val="30"/>
          <w:szCs w:val="30"/>
        </w:rPr>
        <w:t>1.</w:t>
      </w:r>
      <w:r>
        <w:rPr>
          <w:rFonts w:ascii="仿宋_GB2312" w:eastAsia="仿宋_GB2312" w:hint="eastAsia"/>
          <w:b/>
          <w:color w:val="000000"/>
          <w:sz w:val="30"/>
          <w:szCs w:val="30"/>
        </w:rPr>
        <w:t>一般公共预算当年拨款规模变化情况</w:t>
      </w:r>
    </w:p>
    <w:p w:rsidR="00516485" w:rsidRDefault="00EB3CB4">
      <w:pPr>
        <w:ind w:firstLineChars="250" w:firstLine="750"/>
        <w:rPr>
          <w:rFonts w:ascii="仿宋_GB2312" w:eastAsia="仿宋_GB2312"/>
          <w:color w:val="000000"/>
          <w:sz w:val="30"/>
          <w:szCs w:val="30"/>
        </w:rPr>
      </w:pPr>
      <w:r>
        <w:rPr>
          <w:rFonts w:ascii="仿宋_GB2312" w:eastAsia="仿宋_GB2312" w:hint="eastAsia"/>
          <w:color w:val="000000"/>
          <w:sz w:val="30"/>
          <w:szCs w:val="30"/>
        </w:rPr>
        <w:t>住房中心2021年一般公共预算当年拨款372.94万元，比</w:t>
      </w:r>
      <w:r w:rsidR="005D5B2F">
        <w:rPr>
          <w:rFonts w:ascii="仿宋_GB2312" w:eastAsia="仿宋_GB2312" w:hint="eastAsia"/>
          <w:color w:val="000000"/>
          <w:sz w:val="30"/>
          <w:szCs w:val="30"/>
        </w:rPr>
        <w:t>上</w:t>
      </w:r>
      <w:r>
        <w:rPr>
          <w:rFonts w:ascii="仿宋_GB2312" w:eastAsia="仿宋_GB2312" w:hint="eastAsia"/>
          <w:color w:val="000000"/>
          <w:sz w:val="30"/>
          <w:szCs w:val="30"/>
        </w:rPr>
        <w:t>年执行数减少</w:t>
      </w:r>
      <w:r w:rsidR="00AC67F4">
        <w:rPr>
          <w:rFonts w:ascii="仿宋_GB2312" w:eastAsia="仿宋_GB2312" w:hint="eastAsia"/>
          <w:color w:val="000000"/>
          <w:sz w:val="30"/>
          <w:szCs w:val="30"/>
        </w:rPr>
        <w:t>32.93</w:t>
      </w:r>
      <w:r>
        <w:rPr>
          <w:rFonts w:ascii="仿宋_GB2312" w:eastAsia="仿宋_GB2312" w:hint="eastAsia"/>
          <w:color w:val="000000"/>
          <w:sz w:val="30"/>
          <w:szCs w:val="30"/>
        </w:rPr>
        <w:t>万元，</w:t>
      </w:r>
      <w:r w:rsidR="00AC67F4">
        <w:rPr>
          <w:rFonts w:ascii="仿宋_GB2312" w:eastAsia="仿宋_GB2312" w:hint="eastAsia"/>
          <w:color w:val="000000"/>
          <w:sz w:val="30"/>
          <w:szCs w:val="30"/>
        </w:rPr>
        <w:t>下降8.1</w:t>
      </w:r>
      <w:r>
        <w:rPr>
          <w:rFonts w:ascii="仿宋_GB2312" w:eastAsia="仿宋_GB2312" w:hint="eastAsia"/>
          <w:color w:val="000000"/>
          <w:sz w:val="30"/>
          <w:szCs w:val="30"/>
        </w:rPr>
        <w:t>%，主要原因是</w:t>
      </w:r>
      <w:r w:rsidR="005D5B2F">
        <w:rPr>
          <w:rFonts w:ascii="仿宋_GB2312" w:eastAsia="仿宋_GB2312" w:hint="eastAsia"/>
          <w:color w:val="000000"/>
          <w:sz w:val="30"/>
          <w:szCs w:val="30"/>
        </w:rPr>
        <w:t>20</w:t>
      </w:r>
      <w:r>
        <w:rPr>
          <w:rFonts w:ascii="仿宋_GB2312" w:eastAsia="仿宋_GB2312" w:hint="eastAsia"/>
          <w:color w:val="000000"/>
          <w:sz w:val="30"/>
          <w:szCs w:val="30"/>
        </w:rPr>
        <w:t>21</w:t>
      </w:r>
      <w:r w:rsidR="005D5B2F">
        <w:rPr>
          <w:rFonts w:ascii="仿宋_GB2312" w:eastAsia="仿宋_GB2312" w:hint="eastAsia"/>
          <w:color w:val="000000"/>
          <w:sz w:val="30"/>
          <w:szCs w:val="30"/>
        </w:rPr>
        <w:t>年宣传费</w:t>
      </w:r>
      <w:r w:rsidR="00AC67F4">
        <w:rPr>
          <w:rFonts w:ascii="仿宋_GB2312" w:eastAsia="仿宋_GB2312" w:hint="eastAsia"/>
          <w:color w:val="000000"/>
          <w:sz w:val="30"/>
          <w:szCs w:val="30"/>
        </w:rPr>
        <w:lastRenderedPageBreak/>
        <w:t>预算</w:t>
      </w:r>
      <w:r w:rsidR="005D5B2F">
        <w:rPr>
          <w:rFonts w:ascii="仿宋_GB2312" w:eastAsia="仿宋_GB2312" w:hint="eastAsia"/>
          <w:color w:val="000000"/>
          <w:sz w:val="30"/>
          <w:szCs w:val="30"/>
        </w:rPr>
        <w:t>统一安排在</w:t>
      </w:r>
      <w:r>
        <w:rPr>
          <w:rFonts w:ascii="仿宋_GB2312" w:eastAsia="仿宋_GB2312" w:hint="eastAsia"/>
          <w:color w:val="000000"/>
          <w:sz w:val="30"/>
          <w:szCs w:val="30"/>
        </w:rPr>
        <w:t>融媒体中心</w:t>
      </w:r>
      <w:r w:rsidR="00AC67F4">
        <w:rPr>
          <w:rFonts w:ascii="仿宋_GB2312" w:eastAsia="仿宋_GB2312" w:hint="eastAsia"/>
          <w:color w:val="000000"/>
          <w:sz w:val="30"/>
          <w:szCs w:val="30"/>
        </w:rPr>
        <w:t>，以及2020年预算执行过程中人员经费追加</w:t>
      </w:r>
      <w:r>
        <w:rPr>
          <w:rFonts w:ascii="仿宋_GB2312" w:eastAsia="仿宋_GB2312" w:hint="eastAsia"/>
          <w:color w:val="000000"/>
          <w:sz w:val="30"/>
          <w:szCs w:val="30"/>
        </w:rPr>
        <w:t>。</w:t>
      </w:r>
    </w:p>
    <w:p w:rsidR="00516485" w:rsidRDefault="00EB3CB4">
      <w:pPr>
        <w:widowControl w:val="0"/>
        <w:spacing w:line="590" w:lineRule="exact"/>
        <w:ind w:firstLineChars="200" w:firstLine="602"/>
        <w:rPr>
          <w:rFonts w:ascii="仿宋_GB2312" w:eastAsia="仿宋_GB2312"/>
          <w:b/>
          <w:color w:val="000000"/>
          <w:sz w:val="30"/>
          <w:szCs w:val="30"/>
        </w:rPr>
      </w:pPr>
      <w:r>
        <w:rPr>
          <w:rFonts w:ascii="仿宋_GB2312" w:eastAsia="仿宋_GB2312" w:hint="eastAsia"/>
          <w:b/>
          <w:color w:val="000000"/>
          <w:sz w:val="30"/>
          <w:szCs w:val="30"/>
        </w:rPr>
        <w:t>2. 一般公共预算当年拨款结构情况</w:t>
      </w:r>
    </w:p>
    <w:p w:rsidR="00516485" w:rsidRDefault="00EB3CB4">
      <w:pPr>
        <w:ind w:firstLineChars="200" w:firstLine="600"/>
        <w:rPr>
          <w:rFonts w:ascii="仿宋_GB2312" w:eastAsia="仿宋_GB2312" w:hAnsi="ˎ̥" w:cs="宋体"/>
          <w:sz w:val="30"/>
          <w:szCs w:val="30"/>
        </w:rPr>
      </w:pPr>
      <w:r>
        <w:rPr>
          <w:rFonts w:ascii="仿宋_GB2312" w:eastAsia="仿宋_GB2312" w:hAnsi="ˎ̥" w:cs="宋体" w:hint="eastAsia"/>
          <w:sz w:val="30"/>
          <w:szCs w:val="30"/>
        </w:rPr>
        <w:t>社会保障和就业支出（类）24.97万元，占</w:t>
      </w:r>
      <w:r w:rsidR="000D0EA1">
        <w:rPr>
          <w:rFonts w:ascii="仿宋_GB2312" w:eastAsia="仿宋_GB2312" w:hAnsi="ˎ̥" w:cs="宋体" w:hint="eastAsia"/>
          <w:sz w:val="30"/>
          <w:szCs w:val="30"/>
        </w:rPr>
        <w:t>6.7</w:t>
      </w:r>
      <w:r>
        <w:rPr>
          <w:rFonts w:ascii="仿宋_GB2312" w:eastAsia="仿宋_GB2312" w:hAnsi="ˎ̥" w:cs="宋体" w:hint="eastAsia"/>
          <w:sz w:val="30"/>
          <w:szCs w:val="30"/>
        </w:rPr>
        <w:t>%；城乡社区支出（类）254.97万元，占68.</w:t>
      </w:r>
      <w:r w:rsidR="000D0EA1">
        <w:rPr>
          <w:rFonts w:ascii="仿宋_GB2312" w:eastAsia="仿宋_GB2312" w:hAnsi="ˎ̥" w:cs="宋体" w:hint="eastAsia"/>
          <w:sz w:val="30"/>
          <w:szCs w:val="30"/>
        </w:rPr>
        <w:t>4</w:t>
      </w:r>
      <w:r>
        <w:rPr>
          <w:rFonts w:ascii="仿宋_GB2312" w:eastAsia="仿宋_GB2312" w:hAnsi="ˎ̥" w:cs="宋体" w:hint="eastAsia"/>
          <w:sz w:val="30"/>
          <w:szCs w:val="30"/>
        </w:rPr>
        <w:t>%；住房保障支出（类）93万元，占</w:t>
      </w:r>
      <w:r w:rsidR="000D0EA1">
        <w:rPr>
          <w:rFonts w:ascii="仿宋_GB2312" w:eastAsia="仿宋_GB2312" w:hAnsi="ˎ̥" w:cs="宋体" w:hint="eastAsia"/>
          <w:sz w:val="30"/>
          <w:szCs w:val="30"/>
        </w:rPr>
        <w:t>24.9</w:t>
      </w:r>
      <w:r>
        <w:rPr>
          <w:rFonts w:ascii="仿宋_GB2312" w:eastAsia="仿宋_GB2312" w:hAnsi="ˎ̥" w:cs="宋体" w:hint="eastAsia"/>
          <w:sz w:val="30"/>
          <w:szCs w:val="30"/>
        </w:rPr>
        <w:t>%。</w:t>
      </w:r>
    </w:p>
    <w:p w:rsidR="00516485" w:rsidRDefault="00EB3CB4">
      <w:pPr>
        <w:widowControl w:val="0"/>
        <w:spacing w:line="590" w:lineRule="exact"/>
        <w:ind w:firstLineChars="200" w:firstLine="602"/>
        <w:rPr>
          <w:rFonts w:ascii="仿宋_GB2312" w:eastAsia="仿宋_GB2312" w:hAnsi="ˎ̥" w:cs="宋体"/>
          <w:b/>
          <w:sz w:val="30"/>
          <w:szCs w:val="30"/>
        </w:rPr>
      </w:pPr>
      <w:r>
        <w:rPr>
          <w:rFonts w:ascii="仿宋_GB2312" w:eastAsia="仿宋_GB2312" w:hAnsi="ˎ̥" w:cs="宋体" w:hint="eastAsia"/>
          <w:b/>
          <w:sz w:val="30"/>
          <w:szCs w:val="30"/>
        </w:rPr>
        <w:t>3．一般公共预算当年拨款具体使用情况</w:t>
      </w:r>
    </w:p>
    <w:p w:rsidR="00516485" w:rsidRDefault="00EB3CB4">
      <w:pPr>
        <w:spacing w:line="600" w:lineRule="atLeast"/>
        <w:ind w:firstLine="640"/>
        <w:rPr>
          <w:rFonts w:ascii="仿宋_GB2312" w:eastAsia="仿宋_GB2312" w:hAnsi="ˎ̥" w:cs="宋体"/>
          <w:sz w:val="30"/>
          <w:szCs w:val="30"/>
        </w:rPr>
      </w:pPr>
      <w:r>
        <w:rPr>
          <w:rFonts w:ascii="仿宋_GB2312" w:eastAsia="仿宋_GB2312" w:hAnsi="ˎ̥" w:cs="宋体" w:hint="eastAsia"/>
          <w:sz w:val="30"/>
          <w:szCs w:val="30"/>
        </w:rPr>
        <w:t>社会保障和就业支出（类）行政事业单位离退休（款）机关事业单位基本养老保险缴费支出（项）事务16.65万元，主要用于机关事业单位基本养老保险缴费支出。</w:t>
      </w:r>
    </w:p>
    <w:p w:rsidR="00516485" w:rsidRDefault="00EB3CB4">
      <w:pPr>
        <w:spacing w:line="600" w:lineRule="atLeast"/>
        <w:ind w:firstLine="640"/>
        <w:rPr>
          <w:rFonts w:ascii="仿宋_GB2312" w:eastAsia="仿宋_GB2312" w:hAnsi="ˎ̥" w:cs="宋体"/>
          <w:sz w:val="30"/>
          <w:szCs w:val="30"/>
        </w:rPr>
      </w:pPr>
      <w:r>
        <w:rPr>
          <w:rFonts w:ascii="仿宋_GB2312" w:eastAsia="仿宋_GB2312" w:hAnsi="ˎ̥" w:cs="宋体" w:hint="eastAsia"/>
          <w:sz w:val="30"/>
          <w:szCs w:val="30"/>
        </w:rPr>
        <w:t>社会保障和就业支出（类）行政事业单位离退休（款）机关事业单位职业年金缴费支出（项）事务8.32万元，主要用于机关事业单位职业年金缴费支出。</w:t>
      </w:r>
    </w:p>
    <w:p w:rsidR="00516485" w:rsidRDefault="00EB3CB4">
      <w:pPr>
        <w:spacing w:line="600" w:lineRule="atLeast"/>
        <w:ind w:firstLine="640"/>
        <w:rPr>
          <w:rFonts w:ascii="仿宋_GB2312" w:eastAsia="仿宋_GB2312" w:hAnsi="ˎ̥" w:cs="宋体"/>
          <w:sz w:val="30"/>
          <w:szCs w:val="30"/>
        </w:rPr>
      </w:pPr>
      <w:r>
        <w:rPr>
          <w:rFonts w:ascii="仿宋_GB2312" w:eastAsia="仿宋_GB2312" w:hAnsi="ˎ̥" w:cs="宋体" w:hint="eastAsia"/>
          <w:sz w:val="30"/>
          <w:szCs w:val="30"/>
        </w:rPr>
        <w:t>城乡社区支出（类）城乡社区管理事务（款）行政运行（项）事务254.97万元，主要用于工资福利支出和定额办公经费。</w:t>
      </w:r>
    </w:p>
    <w:p w:rsidR="00516485" w:rsidRDefault="00EB3CB4">
      <w:pPr>
        <w:ind w:firstLineChars="200" w:firstLine="600"/>
        <w:rPr>
          <w:rFonts w:ascii="仿宋_GB2312" w:eastAsia="仿宋_GB2312" w:hAnsi="ˎ̥" w:cs="宋体"/>
          <w:sz w:val="30"/>
          <w:szCs w:val="30"/>
        </w:rPr>
      </w:pPr>
      <w:r>
        <w:rPr>
          <w:rFonts w:ascii="仿宋_GB2312" w:eastAsia="仿宋_GB2312" w:hAnsi="ˎ̥" w:cs="宋体" w:hint="eastAsia"/>
          <w:sz w:val="30"/>
          <w:szCs w:val="30"/>
        </w:rPr>
        <w:t>住房保障支出（类）城乡社区住宅（款）住房公积金管理（项）事务93万元，主要用于住房公积金管理项目经费。</w:t>
      </w:r>
    </w:p>
    <w:p w:rsidR="00516485" w:rsidRDefault="00EB3CB4">
      <w:pPr>
        <w:spacing w:line="560" w:lineRule="exact"/>
        <w:ind w:firstLine="640"/>
        <w:jc w:val="left"/>
        <w:rPr>
          <w:rFonts w:ascii="仿宋_GB2312" w:eastAsia="仿宋_GB2312" w:hAnsi="ˎ̥" w:cs="宋体"/>
          <w:b/>
          <w:sz w:val="30"/>
          <w:szCs w:val="30"/>
        </w:rPr>
      </w:pPr>
      <w:r>
        <w:rPr>
          <w:rFonts w:ascii="仿宋_GB2312" w:eastAsia="仿宋_GB2312" w:hAnsi="ˎ̥" w:cs="宋体" w:hint="eastAsia"/>
          <w:b/>
          <w:sz w:val="30"/>
          <w:szCs w:val="30"/>
        </w:rPr>
        <w:t>（六）关于住房中心2021年一般公共预算基本支出情况说明</w:t>
      </w:r>
    </w:p>
    <w:p w:rsidR="00516485" w:rsidRDefault="00EB3CB4">
      <w:pPr>
        <w:widowControl w:val="0"/>
        <w:spacing w:line="560" w:lineRule="exact"/>
        <w:ind w:firstLineChars="200" w:firstLine="600"/>
        <w:rPr>
          <w:rFonts w:ascii="仿宋_GB2312" w:eastAsia="仿宋_GB2312" w:hAnsi="ˎ̥" w:cs="宋体"/>
          <w:sz w:val="30"/>
          <w:szCs w:val="30"/>
        </w:rPr>
      </w:pPr>
      <w:r>
        <w:rPr>
          <w:rFonts w:ascii="仿宋_GB2312" w:eastAsia="仿宋_GB2312" w:hAnsi="ˎ̥" w:cs="宋体" w:hint="eastAsia"/>
          <w:sz w:val="30"/>
          <w:szCs w:val="30"/>
        </w:rPr>
        <w:t>住房中心2021年一般公共预算基本支出279.94万元，其中：</w:t>
      </w:r>
    </w:p>
    <w:p w:rsidR="00516485" w:rsidRDefault="00EB3CB4">
      <w:pPr>
        <w:spacing w:line="560" w:lineRule="exact"/>
        <w:ind w:firstLine="640"/>
        <w:jc w:val="left"/>
        <w:rPr>
          <w:rFonts w:ascii="仿宋_GB2312" w:eastAsia="仿宋_GB2312" w:hAnsi="ˎ̥" w:cs="宋体"/>
          <w:sz w:val="30"/>
          <w:szCs w:val="30"/>
        </w:rPr>
      </w:pPr>
      <w:r>
        <w:rPr>
          <w:rFonts w:ascii="仿宋_GB2312" w:eastAsia="仿宋_GB2312" w:hAnsi="ˎ̥" w:cs="宋体" w:hint="eastAsia"/>
          <w:sz w:val="30"/>
          <w:szCs w:val="30"/>
        </w:rPr>
        <w:t>人员经费233.81万元，主要包括：基本工资、津贴补贴、奖金、伙食补助费、绩效工资、机关事业单位基本养老保险缴费、职业年金缴费、职工基本医疗保险缴费、公务员医疗补助缴费、</w:t>
      </w:r>
      <w:r>
        <w:rPr>
          <w:rFonts w:ascii="仿宋_GB2312" w:eastAsia="仿宋_GB2312" w:hAnsi="ˎ̥" w:cs="宋体" w:hint="eastAsia"/>
          <w:sz w:val="30"/>
          <w:szCs w:val="30"/>
        </w:rPr>
        <w:lastRenderedPageBreak/>
        <w:t>其他社会保障缴费、住房公积金、其他工资福利支出、生活补助、救济费、医疗费补助、奖励金、其他对个人和家庭的补助。</w:t>
      </w:r>
    </w:p>
    <w:p w:rsidR="00516485" w:rsidRDefault="00EB3CB4">
      <w:pPr>
        <w:spacing w:line="560" w:lineRule="exact"/>
        <w:ind w:firstLine="640"/>
        <w:jc w:val="left"/>
        <w:rPr>
          <w:rFonts w:ascii="仿宋_GB2312" w:eastAsia="仿宋_GB2312" w:hAnsi="ˎ̥" w:cs="宋体"/>
          <w:sz w:val="30"/>
          <w:szCs w:val="30"/>
        </w:rPr>
      </w:pPr>
      <w:r>
        <w:rPr>
          <w:rFonts w:ascii="仿宋_GB2312" w:eastAsia="仿宋_GB2312" w:hAnsi="ˎ̥" w:cs="宋体" w:hint="eastAsia"/>
          <w:sz w:val="30"/>
          <w:szCs w:val="30"/>
        </w:rPr>
        <w:t>公用经费43.15万元，主要包括：办公费、印刷费、咨询费、手续费、水费、电费、邮电费、物业管理费、差旅费、因公出国（境）费用、维修（护）费、租赁费、会议费、培训费、公务接待费、专用材料费、被装购置费、专用燃料费、劳务费、委托业务费、工会经费、福利费、公务用车运行维护费、其他交通费用、其他商品和服务支出。</w:t>
      </w:r>
    </w:p>
    <w:p w:rsidR="00516485" w:rsidRDefault="00EB3CB4">
      <w:pPr>
        <w:spacing w:line="560" w:lineRule="exact"/>
        <w:ind w:firstLine="642"/>
        <w:rPr>
          <w:rFonts w:ascii="仿宋_GB2312" w:eastAsia="仿宋_GB2312"/>
          <w:color w:val="000000"/>
          <w:sz w:val="30"/>
          <w:szCs w:val="30"/>
        </w:rPr>
      </w:pPr>
      <w:r>
        <w:rPr>
          <w:rFonts w:ascii="仿宋_GB2312" w:eastAsia="仿宋_GB2312" w:hint="eastAsia"/>
          <w:color w:val="000000"/>
          <w:sz w:val="30"/>
          <w:szCs w:val="30"/>
        </w:rPr>
        <w:t>其他资本性支出2.98万元，主要包括：办公设备购置。</w:t>
      </w:r>
    </w:p>
    <w:p w:rsidR="00516485" w:rsidRDefault="00EB3CB4">
      <w:pPr>
        <w:spacing w:line="560" w:lineRule="exact"/>
        <w:ind w:firstLine="642"/>
        <w:rPr>
          <w:rFonts w:ascii="仿宋_GB2312" w:eastAsia="仿宋_GB2312"/>
          <w:b/>
          <w:color w:val="000000"/>
          <w:sz w:val="30"/>
          <w:szCs w:val="30"/>
        </w:rPr>
      </w:pPr>
      <w:r>
        <w:rPr>
          <w:rFonts w:ascii="仿宋_GB2312" w:eastAsia="仿宋_GB2312" w:hint="eastAsia"/>
          <w:b/>
          <w:color w:val="000000"/>
          <w:sz w:val="30"/>
          <w:szCs w:val="30"/>
        </w:rPr>
        <w:t>（七）关于住房中心2021年政府性基金预算支出情况说明</w:t>
      </w:r>
    </w:p>
    <w:p w:rsidR="00516485" w:rsidRDefault="00EB3CB4">
      <w:pPr>
        <w:spacing w:line="560" w:lineRule="exact"/>
        <w:ind w:firstLine="642"/>
        <w:rPr>
          <w:rFonts w:ascii="仿宋_GB2312" w:eastAsia="仿宋_GB2312"/>
          <w:b/>
          <w:color w:val="000000"/>
          <w:sz w:val="30"/>
          <w:szCs w:val="30"/>
        </w:rPr>
      </w:pPr>
      <w:r>
        <w:rPr>
          <w:rFonts w:ascii="仿宋_GB2312" w:eastAsia="仿宋_GB2312" w:hint="eastAsia"/>
          <w:color w:val="000000"/>
          <w:sz w:val="30"/>
          <w:szCs w:val="30"/>
        </w:rPr>
        <w:t>1.</w:t>
      </w:r>
      <w:r>
        <w:rPr>
          <w:rFonts w:ascii="仿宋_GB2312" w:eastAsia="仿宋_GB2312" w:hint="eastAsia"/>
          <w:b/>
          <w:color w:val="000000"/>
          <w:sz w:val="30"/>
          <w:szCs w:val="30"/>
        </w:rPr>
        <w:t>政府性基金预算当年拨款规模变化情况</w:t>
      </w:r>
    </w:p>
    <w:p w:rsidR="00516485" w:rsidRDefault="00EB3CB4">
      <w:pPr>
        <w:spacing w:line="560" w:lineRule="exact"/>
        <w:ind w:firstLine="642"/>
        <w:rPr>
          <w:rFonts w:ascii="仿宋_GB2312" w:eastAsia="仿宋_GB2312"/>
          <w:color w:val="000000"/>
          <w:sz w:val="30"/>
          <w:szCs w:val="30"/>
        </w:rPr>
      </w:pPr>
      <w:r>
        <w:rPr>
          <w:rFonts w:ascii="仿宋_GB2312" w:eastAsia="仿宋_GB2312" w:hint="eastAsia"/>
          <w:color w:val="000000"/>
          <w:sz w:val="30"/>
          <w:szCs w:val="30"/>
        </w:rPr>
        <w:t>住房中心2021年政府性基金预算当年拨款4200万元，比上年执行数增加4200万元，</w:t>
      </w:r>
      <w:r w:rsidR="004302A5">
        <w:rPr>
          <w:rFonts w:ascii="仿宋_GB2312" w:eastAsia="仿宋_GB2312" w:hint="eastAsia"/>
          <w:color w:val="000000"/>
          <w:sz w:val="30"/>
          <w:szCs w:val="30"/>
        </w:rPr>
        <w:t>增长100.0%，</w:t>
      </w:r>
      <w:r>
        <w:rPr>
          <w:rFonts w:ascii="仿宋_GB2312" w:eastAsia="仿宋_GB2312" w:hint="eastAsia"/>
          <w:color w:val="000000"/>
          <w:sz w:val="30"/>
          <w:szCs w:val="30"/>
        </w:rPr>
        <w:t>主要原因是</w:t>
      </w:r>
      <w:r w:rsidR="00B35DBD">
        <w:rPr>
          <w:rFonts w:ascii="仿宋_GB2312" w:eastAsia="仿宋_GB2312" w:hint="eastAsia"/>
          <w:color w:val="000000"/>
          <w:sz w:val="30"/>
          <w:szCs w:val="30"/>
        </w:rPr>
        <w:t>货币分房资金上年未安排，今年使用政府性基金预算拨款安排了4200万元</w:t>
      </w:r>
      <w:r>
        <w:rPr>
          <w:rFonts w:ascii="仿宋_GB2312" w:eastAsia="仿宋_GB2312" w:hint="eastAsia"/>
          <w:color w:val="000000"/>
          <w:sz w:val="30"/>
          <w:szCs w:val="30"/>
        </w:rPr>
        <w:t>。</w:t>
      </w:r>
    </w:p>
    <w:p w:rsidR="00516485" w:rsidRDefault="00EB3CB4">
      <w:pPr>
        <w:widowControl w:val="0"/>
        <w:spacing w:line="590" w:lineRule="exact"/>
        <w:ind w:firstLineChars="200" w:firstLine="602"/>
        <w:rPr>
          <w:rFonts w:ascii="仿宋_GB2312" w:eastAsia="仿宋_GB2312"/>
          <w:b/>
          <w:color w:val="000000"/>
          <w:sz w:val="30"/>
          <w:szCs w:val="30"/>
        </w:rPr>
      </w:pPr>
      <w:r>
        <w:rPr>
          <w:rFonts w:ascii="仿宋_GB2312" w:eastAsia="仿宋_GB2312" w:hint="eastAsia"/>
          <w:b/>
          <w:color w:val="000000"/>
          <w:sz w:val="30"/>
          <w:szCs w:val="30"/>
        </w:rPr>
        <w:t>2. 政府性基金预算当年拨款结构情况</w:t>
      </w:r>
    </w:p>
    <w:p w:rsidR="00516485" w:rsidRDefault="00EB3CB4">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其他支出</w:t>
      </w:r>
      <w:r w:rsidR="00B35DBD">
        <w:rPr>
          <w:rFonts w:ascii="仿宋_GB2312" w:eastAsia="仿宋_GB2312" w:hint="eastAsia"/>
          <w:color w:val="000000"/>
          <w:sz w:val="30"/>
          <w:szCs w:val="30"/>
        </w:rPr>
        <w:t>（类）</w:t>
      </w:r>
      <w:r>
        <w:rPr>
          <w:rFonts w:ascii="仿宋_GB2312" w:eastAsia="仿宋_GB2312" w:hint="eastAsia"/>
          <w:color w:val="000000"/>
          <w:sz w:val="30"/>
          <w:szCs w:val="30"/>
        </w:rPr>
        <w:t>4200万元，占100</w:t>
      </w:r>
      <w:r w:rsidR="004302A5">
        <w:rPr>
          <w:rFonts w:ascii="仿宋_GB2312" w:eastAsia="仿宋_GB2312" w:hint="eastAsia"/>
          <w:color w:val="000000"/>
          <w:sz w:val="30"/>
          <w:szCs w:val="30"/>
        </w:rPr>
        <w:t>.0</w:t>
      </w:r>
      <w:r>
        <w:rPr>
          <w:rFonts w:ascii="仿宋_GB2312" w:eastAsia="仿宋_GB2312" w:hint="eastAsia"/>
          <w:color w:val="000000"/>
          <w:sz w:val="30"/>
          <w:szCs w:val="30"/>
        </w:rPr>
        <w:t>%。</w:t>
      </w:r>
    </w:p>
    <w:p w:rsidR="00516485" w:rsidRDefault="00EB3CB4">
      <w:pPr>
        <w:widowControl w:val="0"/>
        <w:spacing w:line="590" w:lineRule="exact"/>
        <w:ind w:firstLineChars="200" w:firstLine="602"/>
        <w:rPr>
          <w:rFonts w:ascii="仿宋_GB2312" w:eastAsia="仿宋_GB2312" w:hAnsi="ˎ̥" w:cs="宋体"/>
          <w:b/>
          <w:sz w:val="30"/>
          <w:szCs w:val="30"/>
        </w:rPr>
      </w:pPr>
      <w:r>
        <w:rPr>
          <w:rFonts w:ascii="仿宋_GB2312" w:eastAsia="仿宋_GB2312" w:hAnsi="ˎ̥" w:cs="宋体" w:hint="eastAsia"/>
          <w:b/>
          <w:sz w:val="30"/>
          <w:szCs w:val="30"/>
        </w:rPr>
        <w:t>3．政府性基金预算当年拨款具体使用情况</w:t>
      </w:r>
    </w:p>
    <w:p w:rsidR="00516485" w:rsidRDefault="00EB3CB4">
      <w:pPr>
        <w:ind w:firstLineChars="200" w:firstLine="600"/>
        <w:rPr>
          <w:rFonts w:ascii="仿宋_GB2312" w:eastAsia="仿宋_GB2312" w:hAnsi="ˎ̥" w:cs="宋体"/>
          <w:sz w:val="30"/>
          <w:szCs w:val="30"/>
        </w:rPr>
      </w:pPr>
      <w:r>
        <w:rPr>
          <w:rFonts w:ascii="仿宋_GB2312" w:eastAsia="仿宋_GB2312" w:hint="eastAsia"/>
          <w:color w:val="000000"/>
          <w:sz w:val="30"/>
          <w:szCs w:val="30"/>
        </w:rPr>
        <w:t>（1）</w:t>
      </w:r>
      <w:r>
        <w:rPr>
          <w:rFonts w:ascii="仿宋_GB2312" w:eastAsia="仿宋_GB2312" w:hAnsi="ˎ̥" w:cs="宋体" w:hint="eastAsia"/>
          <w:sz w:val="30"/>
          <w:szCs w:val="30"/>
        </w:rPr>
        <w:t>其他支出（类）其他政府性基金及对应专项债务收入安排的支出（款）其他政府性基金安排的支出（项）事务4200万元，主要用于</w:t>
      </w:r>
      <w:r>
        <w:rPr>
          <w:rFonts w:ascii="仿宋_GB2312" w:eastAsia="仿宋_GB2312" w:hint="eastAsia"/>
          <w:color w:val="000000"/>
          <w:sz w:val="30"/>
          <w:szCs w:val="30"/>
        </w:rPr>
        <w:t>发放住房补贴。</w:t>
      </w:r>
    </w:p>
    <w:p w:rsidR="00516485" w:rsidRDefault="00EB3CB4">
      <w:pPr>
        <w:widowControl w:val="0"/>
        <w:spacing w:line="590" w:lineRule="exact"/>
        <w:ind w:firstLineChars="200" w:firstLine="602"/>
        <w:rPr>
          <w:rFonts w:ascii="仿宋_GB2312" w:eastAsia="仿宋_GB2312"/>
          <w:b/>
          <w:color w:val="000000"/>
          <w:sz w:val="30"/>
          <w:szCs w:val="30"/>
        </w:rPr>
      </w:pPr>
      <w:r>
        <w:rPr>
          <w:rFonts w:ascii="仿宋_GB2312" w:eastAsia="仿宋_GB2312" w:hint="eastAsia"/>
          <w:b/>
          <w:color w:val="000000"/>
          <w:sz w:val="30"/>
          <w:szCs w:val="30"/>
        </w:rPr>
        <w:t>（八）关于住房中心2021年一般公共预算“三公”经费预算情况说明</w:t>
      </w:r>
    </w:p>
    <w:p w:rsidR="00516485" w:rsidRDefault="00EB3CB4">
      <w:pPr>
        <w:widowControl w:val="0"/>
        <w:spacing w:line="590" w:lineRule="exact"/>
        <w:ind w:firstLineChars="300" w:firstLine="900"/>
        <w:rPr>
          <w:rFonts w:ascii="仿宋_GB2312" w:eastAsia="仿宋_GB2312"/>
          <w:color w:val="000000"/>
          <w:sz w:val="30"/>
          <w:szCs w:val="30"/>
        </w:rPr>
      </w:pPr>
      <w:r>
        <w:rPr>
          <w:rFonts w:ascii="仿宋_GB2312" w:eastAsia="仿宋_GB2312" w:hint="eastAsia"/>
          <w:color w:val="000000"/>
          <w:sz w:val="30"/>
          <w:szCs w:val="30"/>
        </w:rPr>
        <w:t>住房中心2021年“三公”经费预算数为1.17万元，比20</w:t>
      </w:r>
      <w:r w:rsidR="004302A5">
        <w:rPr>
          <w:rFonts w:ascii="仿宋_GB2312" w:eastAsia="仿宋_GB2312" w:hint="eastAsia"/>
          <w:color w:val="000000"/>
          <w:sz w:val="30"/>
          <w:szCs w:val="30"/>
        </w:rPr>
        <w:t>20</w:t>
      </w:r>
      <w:r>
        <w:rPr>
          <w:rFonts w:ascii="仿宋_GB2312" w:eastAsia="仿宋_GB2312" w:hint="eastAsia"/>
          <w:color w:val="000000"/>
          <w:sz w:val="30"/>
          <w:szCs w:val="30"/>
        </w:rPr>
        <w:t>年执行数</w:t>
      </w:r>
      <w:r w:rsidR="00E34ED9">
        <w:rPr>
          <w:rFonts w:ascii="仿宋_GB2312" w:eastAsia="仿宋_GB2312" w:hint="eastAsia"/>
          <w:color w:val="000000"/>
          <w:sz w:val="30"/>
          <w:szCs w:val="30"/>
        </w:rPr>
        <w:t>增加1.01万元，增长631.2</w:t>
      </w:r>
      <w:r>
        <w:rPr>
          <w:rFonts w:ascii="仿宋_GB2312" w:eastAsia="仿宋_GB2312" w:hint="eastAsia"/>
          <w:color w:val="000000"/>
          <w:sz w:val="30"/>
          <w:szCs w:val="30"/>
        </w:rPr>
        <w:t>%，具体如下：</w:t>
      </w:r>
    </w:p>
    <w:p w:rsidR="00516485" w:rsidRDefault="00EB3CB4">
      <w:pPr>
        <w:widowControl w:val="0"/>
        <w:spacing w:line="59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lastRenderedPageBreak/>
        <w:t>1.因公出国（境）费用：根据因公出国计划和实际工作需要，2021年安排因公出国（境）费用预算0万元，与上年执行数持平。</w:t>
      </w:r>
    </w:p>
    <w:p w:rsidR="00516485" w:rsidRDefault="00EB3CB4">
      <w:pPr>
        <w:widowControl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 公务接待费：2021年安排公务接待费预算1.17万元，比上年执行数</w:t>
      </w:r>
      <w:r w:rsidR="00E34ED9">
        <w:rPr>
          <w:rFonts w:ascii="仿宋_GB2312" w:eastAsia="仿宋_GB2312" w:hint="eastAsia"/>
          <w:color w:val="000000"/>
          <w:sz w:val="30"/>
          <w:szCs w:val="30"/>
        </w:rPr>
        <w:t>增长631.2%</w:t>
      </w:r>
      <w:r>
        <w:rPr>
          <w:rFonts w:ascii="仿宋_GB2312" w:eastAsia="仿宋_GB2312" w:hint="eastAsia"/>
          <w:color w:val="000000"/>
          <w:sz w:val="30"/>
          <w:szCs w:val="30"/>
        </w:rPr>
        <w:t>。主要用于接待上级主管部门和各县市分中心。</w:t>
      </w:r>
      <w:r w:rsidR="00E34ED9">
        <w:rPr>
          <w:rFonts w:ascii="仿宋_GB2312" w:eastAsia="仿宋_GB2312" w:hint="eastAsia"/>
          <w:color w:val="000000"/>
          <w:sz w:val="30"/>
          <w:szCs w:val="30"/>
        </w:rPr>
        <w:t>增加的</w:t>
      </w:r>
      <w:r>
        <w:rPr>
          <w:rFonts w:ascii="仿宋_GB2312" w:eastAsia="仿宋_GB2312" w:hint="eastAsia"/>
          <w:color w:val="000000"/>
          <w:sz w:val="30"/>
          <w:szCs w:val="30"/>
        </w:rPr>
        <w:t>主要</w:t>
      </w:r>
      <w:r w:rsidR="004302A5">
        <w:rPr>
          <w:rFonts w:ascii="仿宋_GB2312" w:eastAsia="仿宋_GB2312" w:hint="eastAsia"/>
          <w:color w:val="000000"/>
          <w:sz w:val="30"/>
          <w:szCs w:val="30"/>
        </w:rPr>
        <w:t>原因</w:t>
      </w:r>
      <w:r>
        <w:rPr>
          <w:rFonts w:ascii="仿宋_GB2312" w:eastAsia="仿宋_GB2312" w:hint="eastAsia"/>
          <w:color w:val="000000"/>
          <w:sz w:val="30"/>
          <w:szCs w:val="30"/>
        </w:rPr>
        <w:t>是</w:t>
      </w:r>
      <w:r w:rsidR="00E34ED9" w:rsidRPr="00883E7D">
        <w:rPr>
          <w:rFonts w:ascii="仿宋" w:eastAsia="仿宋" w:hAnsi="仿宋" w:cs="宋体" w:hint="eastAsia"/>
          <w:sz w:val="32"/>
          <w:szCs w:val="32"/>
        </w:rPr>
        <w:t>2020年受疫情影响公务接待支出实际执行数远远低于预算数。</w:t>
      </w:r>
    </w:p>
    <w:p w:rsidR="00516485" w:rsidRDefault="00EB3CB4">
      <w:pPr>
        <w:widowControl w:val="0"/>
        <w:spacing w:line="59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3. 公务用车购置及运行维护费：2021年安排公务用车购置及运行维护费预算0万元，与上年执行数持平。其中，公务用车购置支出0万元（含购置税等附加费用）；公务用车运行维护费支出0万元。</w:t>
      </w:r>
    </w:p>
    <w:p w:rsidR="00516485" w:rsidRDefault="00EB3CB4">
      <w:pPr>
        <w:widowControl w:val="0"/>
        <w:spacing w:line="590" w:lineRule="exact"/>
        <w:ind w:firstLineChars="200" w:firstLine="602"/>
        <w:rPr>
          <w:rFonts w:ascii="仿宋_GB2312" w:eastAsia="仿宋_GB2312"/>
          <w:b/>
          <w:color w:val="000000"/>
          <w:sz w:val="30"/>
          <w:szCs w:val="30"/>
        </w:rPr>
      </w:pPr>
      <w:r>
        <w:rPr>
          <w:rFonts w:ascii="仿宋_GB2312" w:eastAsia="仿宋_GB2312" w:hint="eastAsia"/>
          <w:b/>
          <w:color w:val="000000"/>
          <w:sz w:val="30"/>
          <w:szCs w:val="30"/>
        </w:rPr>
        <w:t>（九）其他重要事项的情况说明</w:t>
      </w:r>
    </w:p>
    <w:p w:rsidR="00516485" w:rsidRPr="00E34ED9" w:rsidRDefault="00EB3CB4" w:rsidP="00E34ED9">
      <w:pPr>
        <w:widowControl w:val="0"/>
        <w:spacing w:line="590" w:lineRule="exact"/>
        <w:ind w:firstLineChars="200" w:firstLine="600"/>
        <w:rPr>
          <w:rFonts w:ascii="仿宋_GB2312" w:eastAsia="仿宋_GB2312"/>
          <w:color w:val="000000"/>
          <w:sz w:val="30"/>
          <w:szCs w:val="30"/>
        </w:rPr>
      </w:pPr>
      <w:r w:rsidRPr="00E34ED9">
        <w:rPr>
          <w:rFonts w:ascii="仿宋_GB2312" w:eastAsia="仿宋_GB2312" w:hint="eastAsia"/>
          <w:color w:val="000000"/>
          <w:sz w:val="30"/>
          <w:szCs w:val="30"/>
        </w:rPr>
        <w:t>1.机关运行经费</w:t>
      </w:r>
    </w:p>
    <w:p w:rsidR="00516485" w:rsidRDefault="00EB3CB4">
      <w:pPr>
        <w:widowControl w:val="0"/>
        <w:spacing w:line="59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2021</w:t>
      </w:r>
      <w:r w:rsidR="00E34ED9">
        <w:rPr>
          <w:rFonts w:ascii="仿宋_GB2312" w:eastAsia="仿宋_GB2312" w:hint="eastAsia"/>
          <w:color w:val="000000"/>
          <w:sz w:val="30"/>
          <w:szCs w:val="30"/>
        </w:rPr>
        <w:t>年住房中心本级1</w:t>
      </w:r>
      <w:r>
        <w:rPr>
          <w:rFonts w:ascii="仿宋_GB2312" w:eastAsia="仿宋_GB2312" w:hint="eastAsia"/>
          <w:color w:val="000000"/>
          <w:sz w:val="30"/>
          <w:szCs w:val="30"/>
        </w:rPr>
        <w:t>家参公事业单位的机关运行经费财政拨款预算</w:t>
      </w:r>
      <w:r>
        <w:rPr>
          <w:rFonts w:ascii="仿宋_GB2312" w:eastAsia="仿宋_GB2312" w:hint="eastAsia"/>
          <w:color w:val="000000" w:themeColor="text1"/>
          <w:sz w:val="30"/>
          <w:szCs w:val="30"/>
        </w:rPr>
        <w:t>46.13万元，</w:t>
      </w:r>
      <w:r w:rsidRPr="00E34ED9">
        <w:rPr>
          <w:rFonts w:ascii="仿宋_GB2312" w:eastAsia="仿宋_GB2312" w:hint="eastAsia"/>
          <w:sz w:val="30"/>
          <w:szCs w:val="30"/>
        </w:rPr>
        <w:t>比2020年</w:t>
      </w:r>
      <w:r w:rsidR="00E34ED9" w:rsidRPr="00E34ED9">
        <w:rPr>
          <w:rFonts w:ascii="仿宋_GB2312" w:eastAsia="仿宋_GB2312" w:hint="eastAsia"/>
          <w:sz w:val="30"/>
          <w:szCs w:val="30"/>
        </w:rPr>
        <w:t>预算增加0.42万元</w:t>
      </w:r>
      <w:r w:rsidRPr="00E34ED9">
        <w:rPr>
          <w:rFonts w:ascii="仿宋_GB2312" w:eastAsia="仿宋_GB2312" w:hint="eastAsia"/>
          <w:sz w:val="30"/>
          <w:szCs w:val="30"/>
        </w:rPr>
        <w:t>，</w:t>
      </w:r>
      <w:r w:rsidR="00E34ED9" w:rsidRPr="00E34ED9">
        <w:rPr>
          <w:rFonts w:ascii="仿宋_GB2312" w:eastAsia="仿宋_GB2312" w:hint="eastAsia"/>
          <w:sz w:val="30"/>
          <w:szCs w:val="30"/>
        </w:rPr>
        <w:t>增长0.9</w:t>
      </w:r>
      <w:r w:rsidRPr="00E34ED9">
        <w:rPr>
          <w:rFonts w:ascii="仿宋_GB2312" w:eastAsia="仿宋_GB2312" w:hint="eastAsia"/>
          <w:sz w:val="30"/>
          <w:szCs w:val="30"/>
        </w:rPr>
        <w:t>%，</w:t>
      </w:r>
      <w:r>
        <w:rPr>
          <w:rFonts w:ascii="仿宋_GB2312" w:eastAsia="仿宋_GB2312" w:hint="eastAsia"/>
          <w:color w:val="000000"/>
          <w:sz w:val="30"/>
          <w:szCs w:val="30"/>
        </w:rPr>
        <w:t>主要原因是</w:t>
      </w:r>
      <w:r w:rsidR="00E34ED9">
        <w:rPr>
          <w:rFonts w:ascii="仿宋_GB2312" w:eastAsia="仿宋_GB2312" w:hint="eastAsia"/>
          <w:color w:val="000000"/>
          <w:sz w:val="30"/>
          <w:szCs w:val="30"/>
        </w:rPr>
        <w:t>人员经费标准提高</w:t>
      </w:r>
      <w:r>
        <w:rPr>
          <w:rFonts w:ascii="仿宋_GB2312" w:eastAsia="仿宋_GB2312" w:hint="eastAsia"/>
          <w:color w:val="000000"/>
          <w:sz w:val="30"/>
          <w:szCs w:val="30"/>
        </w:rPr>
        <w:t>。</w:t>
      </w:r>
    </w:p>
    <w:p w:rsidR="00516485" w:rsidRPr="00E34ED9" w:rsidRDefault="00EB3CB4" w:rsidP="00E34ED9">
      <w:pPr>
        <w:widowControl w:val="0"/>
        <w:spacing w:line="590" w:lineRule="exact"/>
        <w:ind w:firstLineChars="200" w:firstLine="600"/>
        <w:rPr>
          <w:rFonts w:ascii="仿宋_GB2312" w:eastAsia="仿宋_GB2312"/>
          <w:color w:val="000000"/>
          <w:sz w:val="30"/>
          <w:szCs w:val="30"/>
        </w:rPr>
      </w:pPr>
      <w:r w:rsidRPr="00E34ED9">
        <w:rPr>
          <w:rFonts w:ascii="仿宋_GB2312" w:eastAsia="仿宋_GB2312" w:hint="eastAsia"/>
          <w:color w:val="000000"/>
          <w:sz w:val="30"/>
          <w:szCs w:val="30"/>
        </w:rPr>
        <w:t>2.政府采购情况</w:t>
      </w:r>
    </w:p>
    <w:p w:rsidR="00516485" w:rsidRDefault="00EB3CB4">
      <w:pPr>
        <w:widowControl w:val="0"/>
        <w:spacing w:line="59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2021年住房中心政府采购预算总额7.38万元，其中：政府采</w:t>
      </w:r>
      <w:bookmarkStart w:id="0" w:name="_GoBack"/>
      <w:bookmarkEnd w:id="0"/>
      <w:r>
        <w:rPr>
          <w:rFonts w:ascii="仿宋_GB2312" w:eastAsia="仿宋_GB2312" w:hint="eastAsia"/>
          <w:color w:val="000000"/>
          <w:sz w:val="30"/>
          <w:szCs w:val="30"/>
        </w:rPr>
        <w:t>购货物预算7.38万元、政府采购工程预算0万元、政府采购服务预算0万元。</w:t>
      </w:r>
    </w:p>
    <w:p w:rsidR="00516485" w:rsidRDefault="00EB3CB4">
      <w:pPr>
        <w:widowControl w:val="0"/>
        <w:spacing w:line="59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3.国有资产占有使用情况</w:t>
      </w:r>
    </w:p>
    <w:p w:rsidR="00516485" w:rsidRDefault="00EB3CB4">
      <w:pPr>
        <w:widowControl w:val="0"/>
        <w:spacing w:line="59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 xml:space="preserve">截至2020年12月31日，住房中心共有车辆0辆。单位价值50万元以上通用设备0台（套），单位价值100万元以上专用设备0台（套）。 </w:t>
      </w:r>
    </w:p>
    <w:p w:rsidR="00516485" w:rsidRDefault="00EB3CB4">
      <w:pPr>
        <w:widowControl w:val="0"/>
        <w:spacing w:line="590" w:lineRule="exact"/>
        <w:ind w:firstLine="642"/>
        <w:rPr>
          <w:rFonts w:ascii="仿宋_GB2312" w:eastAsia="仿宋_GB2312"/>
          <w:color w:val="000000"/>
          <w:sz w:val="30"/>
          <w:szCs w:val="30"/>
        </w:rPr>
      </w:pPr>
      <w:r>
        <w:rPr>
          <w:rFonts w:ascii="仿宋_GB2312" w:eastAsia="仿宋_GB2312" w:hint="eastAsia"/>
          <w:color w:val="000000"/>
          <w:sz w:val="30"/>
          <w:szCs w:val="30"/>
        </w:rPr>
        <w:lastRenderedPageBreak/>
        <w:t xml:space="preserve">2021年部门预算安排购置车辆0辆。2021年部门预算安排购置单位价值50万元以上通用设备0台（套），单位价值100万元以上专用设备0台（套）。 </w:t>
      </w:r>
    </w:p>
    <w:p w:rsidR="00516485" w:rsidRPr="00E34ED9" w:rsidRDefault="00EB3CB4" w:rsidP="00E34ED9">
      <w:pPr>
        <w:widowControl w:val="0"/>
        <w:spacing w:line="590" w:lineRule="exact"/>
        <w:ind w:firstLineChars="200" w:firstLine="600"/>
        <w:rPr>
          <w:rFonts w:ascii="仿宋_GB2312" w:eastAsia="仿宋_GB2312"/>
          <w:color w:val="000000"/>
          <w:sz w:val="30"/>
          <w:szCs w:val="30"/>
        </w:rPr>
      </w:pPr>
      <w:r w:rsidRPr="00E34ED9">
        <w:rPr>
          <w:rFonts w:ascii="仿宋_GB2312" w:eastAsia="仿宋_GB2312" w:hint="eastAsia"/>
          <w:color w:val="000000"/>
          <w:sz w:val="30"/>
          <w:szCs w:val="30"/>
        </w:rPr>
        <w:t>4.绩效目标设置情况</w:t>
      </w:r>
    </w:p>
    <w:p w:rsidR="00516485" w:rsidRDefault="00EB3CB4">
      <w:pPr>
        <w:widowControl w:val="0"/>
        <w:spacing w:line="59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2021年住房中心整体绩效目标是保证我市公积金工作稳定有序的开展，加强公积金政策宣传，加强稽查稽核，加强信息化建设和服务创新，合理调控资金，缓解流动性不足，支持职工住房消费，完成台州市中心下达的年度归集使用和缴存目标任务。主要工作目标：一是归集扩面，年度归集12亿元以上，累计归集总额达到118亿元。二是贷款发放，受贷款金额下降影响，年度力争发放住房公积金贷款3亿元以上，年末逾期率控制在0.0005%以下。三是提取审批，年度为缴存职工提取住房公积金9亿元以上。四是增值收益，年度住房公积金增值收益达到4000万元。五是住房补贴。面向91-92年参加工作且符合条件的人员发放住房补贴，发放人数900人以上。专项公用类、政策性项目和发展建设类项目均实行绩效目标管理，涉及一般公共预算当年拨款93.00万元。</w:t>
      </w:r>
    </w:p>
    <w:p w:rsidR="00516485" w:rsidRDefault="00EB3CB4">
      <w:pPr>
        <w:widowControl w:val="0"/>
        <w:spacing w:line="59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三、名词解释</w:t>
      </w:r>
    </w:p>
    <w:p w:rsidR="00516485" w:rsidRDefault="00EB3CB4">
      <w:pPr>
        <w:pStyle w:val="p0"/>
        <w:spacing w:line="560" w:lineRule="exact"/>
        <w:ind w:firstLineChars="200" w:firstLine="600"/>
        <w:rPr>
          <w:rFonts w:ascii="仿宋_GB2312" w:eastAsia="仿宋_GB2312" w:hAnsi="Times New Roman" w:cs="Times New Roman"/>
          <w:color w:val="000000"/>
          <w:sz w:val="30"/>
          <w:szCs w:val="30"/>
        </w:rPr>
      </w:pPr>
      <w:r>
        <w:rPr>
          <w:rFonts w:ascii="仿宋_GB2312" w:eastAsia="仿宋_GB2312" w:hAnsi="Times New Roman" w:cs="Times New Roman" w:hint="eastAsia"/>
          <w:color w:val="000000"/>
          <w:sz w:val="30"/>
          <w:szCs w:val="30"/>
        </w:rPr>
        <w:t>1.财政拨款收入：本级财政部门当年拨付的财政预算资金，包括一般公共预算财政拨款和政府性基金预算财政拨款。</w:t>
      </w:r>
    </w:p>
    <w:p w:rsidR="00516485" w:rsidRDefault="00EB3CB4">
      <w:pPr>
        <w:pStyle w:val="p0"/>
        <w:spacing w:line="560" w:lineRule="exact"/>
        <w:rPr>
          <w:rFonts w:ascii="仿宋_GB2312" w:eastAsia="仿宋_GB2312" w:hAnsi="Times New Roman" w:cs="Times New Roman"/>
          <w:color w:val="000000"/>
          <w:sz w:val="30"/>
          <w:szCs w:val="30"/>
        </w:rPr>
      </w:pPr>
      <w:r>
        <w:rPr>
          <w:rFonts w:ascii="仿宋_GB2312" w:eastAsia="仿宋_GB2312" w:hAnsi="Times New Roman" w:cs="Times New Roman" w:hint="eastAsia"/>
          <w:color w:val="000000"/>
          <w:sz w:val="30"/>
          <w:szCs w:val="30"/>
        </w:rPr>
        <w:t xml:space="preserve">    2.专户资金:教育收费作为本部门的事业收入，纳入财政专户管理的资金。</w:t>
      </w:r>
    </w:p>
    <w:p w:rsidR="00516485" w:rsidRDefault="00EB3CB4">
      <w:pPr>
        <w:pStyle w:val="p0"/>
        <w:spacing w:line="560" w:lineRule="exact"/>
        <w:ind w:firstLine="640"/>
        <w:rPr>
          <w:rFonts w:ascii="仿宋_GB2312" w:eastAsia="仿宋_GB2312" w:hAnsi="Times New Roman" w:cs="Times New Roman"/>
          <w:color w:val="000000"/>
          <w:sz w:val="30"/>
          <w:szCs w:val="30"/>
        </w:rPr>
      </w:pPr>
      <w:r>
        <w:rPr>
          <w:rFonts w:ascii="仿宋_GB2312" w:eastAsia="仿宋_GB2312" w:hAnsi="Times New Roman" w:cs="Times New Roman" w:hint="eastAsia"/>
          <w:color w:val="000000"/>
          <w:sz w:val="30"/>
          <w:szCs w:val="30"/>
        </w:rPr>
        <w:lastRenderedPageBreak/>
        <w:t>3.事业收入：事业单位开展专业业务活动及辅助活动所取得的收入，不含专户资金收入。</w:t>
      </w:r>
    </w:p>
    <w:p w:rsidR="00516485" w:rsidRDefault="00EB3CB4">
      <w:pPr>
        <w:pStyle w:val="p0"/>
        <w:spacing w:line="560" w:lineRule="exact"/>
        <w:ind w:firstLine="640"/>
        <w:rPr>
          <w:rFonts w:ascii="仿宋_GB2312" w:eastAsia="仿宋_GB2312" w:hAnsi="Times New Roman" w:cs="Times New Roman"/>
          <w:color w:val="000000"/>
          <w:sz w:val="30"/>
          <w:szCs w:val="30"/>
        </w:rPr>
      </w:pPr>
      <w:r>
        <w:rPr>
          <w:rFonts w:ascii="仿宋_GB2312" w:eastAsia="仿宋_GB2312" w:hAnsi="Times New Roman" w:cs="Times New Roman" w:hint="eastAsia"/>
          <w:color w:val="000000"/>
          <w:sz w:val="30"/>
          <w:szCs w:val="30"/>
        </w:rPr>
        <w:t>4.事业单位经营收入：事业单位在专业业务活动及辅助活动之外开展非独立核算经营活动取得的收入。</w:t>
      </w:r>
    </w:p>
    <w:p w:rsidR="00516485" w:rsidRDefault="00EB3CB4">
      <w:pPr>
        <w:pStyle w:val="p0"/>
        <w:spacing w:line="560" w:lineRule="exact"/>
        <w:rPr>
          <w:rFonts w:ascii="仿宋_GB2312" w:eastAsia="仿宋_GB2312" w:hAnsi="Times New Roman" w:cs="Times New Roman"/>
          <w:color w:val="000000"/>
          <w:sz w:val="30"/>
          <w:szCs w:val="30"/>
        </w:rPr>
      </w:pPr>
      <w:r>
        <w:rPr>
          <w:rFonts w:ascii="仿宋_GB2312" w:eastAsia="仿宋_GB2312" w:hAnsi="Times New Roman" w:cs="Times New Roman" w:hint="eastAsia"/>
          <w:color w:val="000000"/>
          <w:sz w:val="30"/>
          <w:szCs w:val="30"/>
        </w:rPr>
        <w:t xml:space="preserve">    5.其他收入：预算单位在“一般公共预算”“政府性基金”“专户资金”“事业收入”“事业单位经营收入”等之外取得的各项收入（含上级补助收入和附属单位缴款等收入）。</w:t>
      </w:r>
    </w:p>
    <w:p w:rsidR="00516485" w:rsidRDefault="00EB3CB4" w:rsidP="00E34ED9">
      <w:pPr>
        <w:pStyle w:val="p0"/>
        <w:spacing w:line="560" w:lineRule="exact"/>
        <w:rPr>
          <w:rFonts w:ascii="仿宋_GB2312" w:eastAsia="仿宋_GB2312"/>
          <w:color w:val="000000"/>
          <w:sz w:val="30"/>
          <w:szCs w:val="30"/>
        </w:rPr>
      </w:pPr>
      <w:r>
        <w:rPr>
          <w:rFonts w:ascii="仿宋_GB2312" w:eastAsia="仿宋_GB2312" w:hAnsi="Times New Roman" w:cs="Times New Roman" w:hint="eastAsia"/>
          <w:color w:val="000000"/>
          <w:sz w:val="30"/>
          <w:szCs w:val="30"/>
        </w:rPr>
        <w:t xml:space="preserve">    6.</w:t>
      </w:r>
      <w:r>
        <w:rPr>
          <w:rFonts w:ascii="仿宋_GB2312" w:eastAsia="仿宋_GB2312" w:hint="eastAsia"/>
          <w:color w:val="000000"/>
          <w:sz w:val="30"/>
          <w:szCs w:val="30"/>
        </w:rPr>
        <w:t>上年结转：指以前年度尚未完成、结转到本年仍按原规定用途继续使用的资金。</w:t>
      </w:r>
    </w:p>
    <w:p w:rsidR="00516485" w:rsidRDefault="00E34ED9">
      <w:pPr>
        <w:spacing w:line="560" w:lineRule="exact"/>
        <w:ind w:firstLineChars="200" w:firstLine="600"/>
        <w:jc w:val="left"/>
        <w:rPr>
          <w:rFonts w:ascii="仿宋_GB2312" w:eastAsia="仿宋_GB2312"/>
          <w:color w:val="000000"/>
          <w:sz w:val="30"/>
          <w:szCs w:val="30"/>
        </w:rPr>
      </w:pPr>
      <w:r>
        <w:rPr>
          <w:rFonts w:ascii="仿宋_GB2312" w:eastAsia="仿宋_GB2312" w:hint="eastAsia"/>
          <w:color w:val="000000"/>
          <w:sz w:val="30"/>
          <w:szCs w:val="30"/>
        </w:rPr>
        <w:t>7</w:t>
      </w:r>
      <w:r w:rsidR="00EB3CB4">
        <w:rPr>
          <w:rFonts w:ascii="仿宋_GB2312" w:eastAsia="仿宋_GB2312" w:hint="eastAsia"/>
          <w:color w:val="000000"/>
          <w:sz w:val="30"/>
          <w:szCs w:val="30"/>
        </w:rPr>
        <w:t>.基本支出：是预算单位为保障其正常运转，完成日常工作任务所发生的支出，包括人员支出和日常公用支出。</w:t>
      </w:r>
    </w:p>
    <w:p w:rsidR="00516485" w:rsidRDefault="00E34ED9">
      <w:pPr>
        <w:spacing w:line="560" w:lineRule="exact"/>
        <w:ind w:firstLineChars="200" w:firstLine="600"/>
        <w:jc w:val="left"/>
        <w:rPr>
          <w:rFonts w:ascii="仿宋_GB2312" w:eastAsia="仿宋_GB2312"/>
          <w:color w:val="000000"/>
          <w:sz w:val="30"/>
          <w:szCs w:val="30"/>
        </w:rPr>
      </w:pPr>
      <w:r>
        <w:rPr>
          <w:rFonts w:ascii="仿宋_GB2312" w:eastAsia="仿宋_GB2312" w:hint="eastAsia"/>
          <w:color w:val="000000"/>
          <w:sz w:val="30"/>
          <w:szCs w:val="30"/>
        </w:rPr>
        <w:t>8</w:t>
      </w:r>
      <w:r w:rsidR="00EB3CB4">
        <w:rPr>
          <w:rFonts w:ascii="仿宋_GB2312" w:eastAsia="仿宋_GB2312" w:hint="eastAsia"/>
          <w:color w:val="000000"/>
          <w:sz w:val="30"/>
          <w:szCs w:val="30"/>
        </w:rPr>
        <w:t>.项目支出：是预算单位为完成其特定的行政工作任务或事业发展目标所发生的支出。</w:t>
      </w:r>
    </w:p>
    <w:p w:rsidR="00516485" w:rsidRDefault="00E34ED9">
      <w:pPr>
        <w:spacing w:line="59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9</w:t>
      </w:r>
      <w:r w:rsidR="00EB3CB4">
        <w:rPr>
          <w:rFonts w:ascii="仿宋_GB2312" w:eastAsia="仿宋_GB2312" w:hAnsi="仿宋_GB2312" w:hint="eastAsia"/>
          <w:sz w:val="32"/>
          <w:szCs w:val="32"/>
        </w:rPr>
        <w:t>、经营支出：指事业单位在专业业务活动及其辅助活动之外开展非独立核算经营活动发生的支出。</w:t>
      </w:r>
    </w:p>
    <w:p w:rsidR="00E34ED9" w:rsidRDefault="00E34ED9" w:rsidP="00E34ED9">
      <w:pPr>
        <w:spacing w:line="560" w:lineRule="exact"/>
        <w:ind w:firstLineChars="200" w:firstLine="600"/>
        <w:jc w:val="left"/>
        <w:rPr>
          <w:rFonts w:ascii="仿宋_GB2312" w:eastAsia="仿宋_GB2312"/>
          <w:color w:val="000000"/>
          <w:sz w:val="30"/>
          <w:szCs w:val="30"/>
        </w:rPr>
      </w:pPr>
      <w:r>
        <w:rPr>
          <w:rFonts w:ascii="仿宋_GB2312" w:eastAsia="仿宋_GB2312" w:hint="eastAsia"/>
          <w:color w:val="000000"/>
          <w:sz w:val="30"/>
          <w:szCs w:val="30"/>
        </w:rPr>
        <w:t>10</w:t>
      </w:r>
      <w:r w:rsidR="00EB3CB4">
        <w:rPr>
          <w:rFonts w:ascii="仿宋_GB2312" w:eastAsia="仿宋_GB2312" w:hint="eastAsia"/>
          <w:color w:val="000000"/>
          <w:sz w:val="30"/>
          <w:szCs w:val="30"/>
        </w:rPr>
        <w:t>.机关运行经费：指各部门机关及参公单位的公用经费，包括办公及印刷费、水电费、邮电费、差旅费、会议费、福利费、物业管理费、日常维修费、专用材料费、日常办公设备购置费、公务用车运行维护费以及其他费用（其他交通费用、其他商品和服务支出）。</w:t>
      </w:r>
    </w:p>
    <w:p w:rsidR="00516485" w:rsidRDefault="00EB3CB4" w:rsidP="00E34ED9">
      <w:pPr>
        <w:spacing w:line="560" w:lineRule="exact"/>
        <w:ind w:firstLineChars="200" w:firstLine="600"/>
        <w:jc w:val="left"/>
        <w:rPr>
          <w:rFonts w:ascii="仿宋_GB2312" w:eastAsia="仿宋_GB2312" w:hAnsi="ˎ̥" w:cs="宋体"/>
          <w:sz w:val="30"/>
          <w:szCs w:val="30"/>
        </w:rPr>
      </w:pPr>
      <w:r>
        <w:rPr>
          <w:sz w:val="30"/>
          <w:szCs w:val="30"/>
        </w:rPr>
        <w:t>1</w:t>
      </w:r>
      <w:r w:rsidR="00E34ED9">
        <w:rPr>
          <w:rFonts w:hint="eastAsia"/>
          <w:sz w:val="30"/>
          <w:szCs w:val="30"/>
        </w:rPr>
        <w:t>1</w:t>
      </w:r>
      <w:r>
        <w:rPr>
          <w:sz w:val="30"/>
          <w:szCs w:val="30"/>
        </w:rPr>
        <w:t>.</w:t>
      </w:r>
      <w:r>
        <w:rPr>
          <w:rFonts w:ascii="仿宋_GB2312" w:eastAsia="仿宋_GB2312" w:hAnsi="ˎ̥" w:cs="宋体" w:hint="eastAsia"/>
          <w:sz w:val="30"/>
          <w:szCs w:val="30"/>
        </w:rPr>
        <w:t xml:space="preserve"> 社会保障和就业支出（类）行政事业单位离退休（款）机关事业单位基本养老保险缴费支出（项）：指反映机关事业单位实施养老保险制度由单位缴纳的基本养老保险费支出。</w:t>
      </w:r>
    </w:p>
    <w:p w:rsidR="00516485" w:rsidRDefault="00EB3CB4">
      <w:pPr>
        <w:spacing w:line="600" w:lineRule="atLeast"/>
        <w:ind w:firstLine="640"/>
        <w:rPr>
          <w:rFonts w:ascii="仿宋_GB2312" w:eastAsia="仿宋_GB2312" w:hAnsi="ˎ̥" w:cs="宋体"/>
          <w:sz w:val="30"/>
          <w:szCs w:val="30"/>
        </w:rPr>
      </w:pPr>
      <w:r>
        <w:rPr>
          <w:rFonts w:ascii="仿宋_GB2312" w:eastAsia="仿宋_GB2312" w:hAnsi="ˎ̥" w:cs="宋体" w:hint="eastAsia"/>
          <w:sz w:val="30"/>
          <w:szCs w:val="30"/>
        </w:rPr>
        <w:lastRenderedPageBreak/>
        <w:t>12.社会保障和就业支出（类）行政事业单位离退休（款）机关事业单位职业年金缴费支出（项）：指反映机关事业单位实施养老保险制度由单位缴纳的职业年金支出。</w:t>
      </w:r>
    </w:p>
    <w:p w:rsidR="00516485" w:rsidRDefault="00EB3CB4">
      <w:pPr>
        <w:spacing w:line="600" w:lineRule="atLeast"/>
        <w:ind w:firstLine="640"/>
        <w:rPr>
          <w:rFonts w:ascii="仿宋_GB2312" w:eastAsia="仿宋_GB2312" w:hAnsi="ˎ̥" w:cs="宋体"/>
          <w:sz w:val="30"/>
          <w:szCs w:val="30"/>
        </w:rPr>
      </w:pPr>
      <w:r>
        <w:rPr>
          <w:rFonts w:ascii="仿宋_GB2312" w:eastAsia="仿宋_GB2312" w:hAnsi="ˎ̥" w:cs="宋体" w:hint="eastAsia"/>
          <w:sz w:val="30"/>
          <w:szCs w:val="30"/>
        </w:rPr>
        <w:t>13.城乡社区支出（类）城乡社区管理事务（款）行政运行（项）：指反映行政单位（包含实行公务员管理的事业单位）的基本支出。</w:t>
      </w:r>
    </w:p>
    <w:p w:rsidR="00516485" w:rsidRDefault="00EB3CB4">
      <w:pPr>
        <w:ind w:firstLineChars="200" w:firstLine="600"/>
        <w:rPr>
          <w:rFonts w:ascii="仿宋_GB2312" w:eastAsia="仿宋_GB2312" w:hAnsi="ˎ̥" w:cs="宋体"/>
          <w:sz w:val="30"/>
          <w:szCs w:val="30"/>
        </w:rPr>
      </w:pPr>
      <w:r>
        <w:rPr>
          <w:rFonts w:ascii="仿宋_GB2312" w:eastAsia="仿宋_GB2312" w:hAnsi="ˎ̥" w:cs="宋体" w:hint="eastAsia"/>
          <w:sz w:val="30"/>
          <w:szCs w:val="30"/>
        </w:rPr>
        <w:t>14.住房保障支出（类）城乡社区住宅（款）住房公积金管理（项）：指反映经财政部门批准用于住房公积金管理机构的管理费用支出。</w:t>
      </w:r>
    </w:p>
    <w:p w:rsidR="00516485" w:rsidRDefault="00EB3CB4">
      <w:pPr>
        <w:ind w:firstLineChars="200" w:firstLine="600"/>
        <w:rPr>
          <w:rFonts w:ascii="仿宋_GB2312" w:eastAsia="仿宋_GB2312" w:hAnsi="ˎ̥" w:cs="宋体"/>
          <w:sz w:val="30"/>
          <w:szCs w:val="30"/>
        </w:rPr>
      </w:pPr>
      <w:r>
        <w:rPr>
          <w:rFonts w:ascii="仿宋_GB2312" w:eastAsia="仿宋_GB2312" w:hAnsi="ˎ̥" w:cs="宋体" w:hint="eastAsia"/>
          <w:sz w:val="30"/>
          <w:szCs w:val="30"/>
        </w:rPr>
        <w:t>15. 其他支出（类）其他政府性基金及对应专项债务收入安排的支出（款）其他政府性基金安排的支出（项）：指反映其他政府性基金安排的支出（包括用以前年度欠款收入安排的支出）。</w:t>
      </w:r>
    </w:p>
    <w:p w:rsidR="00516485" w:rsidRDefault="00516485">
      <w:pPr>
        <w:pStyle w:val="Default"/>
        <w:ind w:firstLineChars="200" w:firstLine="600"/>
        <w:rPr>
          <w:rFonts w:hint="default"/>
          <w:sz w:val="30"/>
          <w:szCs w:val="30"/>
        </w:rPr>
      </w:pPr>
    </w:p>
    <w:sectPr w:rsidR="00516485" w:rsidSect="0051648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81D" w:rsidRDefault="0026581D" w:rsidP="00512EAA">
      <w:r>
        <w:separator/>
      </w:r>
    </w:p>
  </w:endnote>
  <w:endnote w:type="continuationSeparator" w:id="1">
    <w:p w:rsidR="0026581D" w:rsidRDefault="0026581D" w:rsidP="00512E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81D" w:rsidRDefault="0026581D" w:rsidP="00512EAA">
      <w:r>
        <w:separator/>
      </w:r>
    </w:p>
  </w:footnote>
  <w:footnote w:type="continuationSeparator" w:id="1">
    <w:p w:rsidR="0026581D" w:rsidRDefault="0026581D" w:rsidP="00512E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54E0"/>
    <w:rsid w:val="00035376"/>
    <w:rsid w:val="00043CD7"/>
    <w:rsid w:val="00046704"/>
    <w:rsid w:val="00067B4D"/>
    <w:rsid w:val="0007070A"/>
    <w:rsid w:val="00096C37"/>
    <w:rsid w:val="000D0EA1"/>
    <w:rsid w:val="000E726A"/>
    <w:rsid w:val="00110500"/>
    <w:rsid w:val="00124550"/>
    <w:rsid w:val="00162608"/>
    <w:rsid w:val="00164B13"/>
    <w:rsid w:val="00191ECD"/>
    <w:rsid w:val="00233148"/>
    <w:rsid w:val="00236D8B"/>
    <w:rsid w:val="0026581D"/>
    <w:rsid w:val="00300F1C"/>
    <w:rsid w:val="0032429F"/>
    <w:rsid w:val="0033668D"/>
    <w:rsid w:val="00383277"/>
    <w:rsid w:val="004302A5"/>
    <w:rsid w:val="00432363"/>
    <w:rsid w:val="0048594C"/>
    <w:rsid w:val="00491286"/>
    <w:rsid w:val="004A4BCC"/>
    <w:rsid w:val="004E058A"/>
    <w:rsid w:val="004E7564"/>
    <w:rsid w:val="005101E8"/>
    <w:rsid w:val="0051153F"/>
    <w:rsid w:val="00512EAA"/>
    <w:rsid w:val="00516485"/>
    <w:rsid w:val="00522BB1"/>
    <w:rsid w:val="00565296"/>
    <w:rsid w:val="00567790"/>
    <w:rsid w:val="00571AA8"/>
    <w:rsid w:val="0057311B"/>
    <w:rsid w:val="005D5B2F"/>
    <w:rsid w:val="005E1958"/>
    <w:rsid w:val="006162FF"/>
    <w:rsid w:val="00620677"/>
    <w:rsid w:val="0062389D"/>
    <w:rsid w:val="006270DF"/>
    <w:rsid w:val="00660DC0"/>
    <w:rsid w:val="006862B9"/>
    <w:rsid w:val="006B7AB1"/>
    <w:rsid w:val="006E2B16"/>
    <w:rsid w:val="007340D1"/>
    <w:rsid w:val="00752141"/>
    <w:rsid w:val="007F04F2"/>
    <w:rsid w:val="0086436B"/>
    <w:rsid w:val="00865477"/>
    <w:rsid w:val="008B0E33"/>
    <w:rsid w:val="008C6CD4"/>
    <w:rsid w:val="008E6010"/>
    <w:rsid w:val="0090107C"/>
    <w:rsid w:val="00921256"/>
    <w:rsid w:val="00961A30"/>
    <w:rsid w:val="00980254"/>
    <w:rsid w:val="009813E4"/>
    <w:rsid w:val="009949FD"/>
    <w:rsid w:val="009C2F0E"/>
    <w:rsid w:val="00A41EBF"/>
    <w:rsid w:val="00A46779"/>
    <w:rsid w:val="00A52B82"/>
    <w:rsid w:val="00A83C31"/>
    <w:rsid w:val="00AA2A48"/>
    <w:rsid w:val="00AA6E96"/>
    <w:rsid w:val="00AA77EF"/>
    <w:rsid w:val="00AC67F4"/>
    <w:rsid w:val="00AE05F1"/>
    <w:rsid w:val="00AF54E0"/>
    <w:rsid w:val="00B054E0"/>
    <w:rsid w:val="00B23F4A"/>
    <w:rsid w:val="00B35DBD"/>
    <w:rsid w:val="00B928FF"/>
    <w:rsid w:val="00B94ADD"/>
    <w:rsid w:val="00B9701F"/>
    <w:rsid w:val="00BD1736"/>
    <w:rsid w:val="00BF0AD9"/>
    <w:rsid w:val="00BF41B3"/>
    <w:rsid w:val="00C36F8D"/>
    <w:rsid w:val="00C508FD"/>
    <w:rsid w:val="00C70650"/>
    <w:rsid w:val="00D50F61"/>
    <w:rsid w:val="00D61C13"/>
    <w:rsid w:val="00D7775F"/>
    <w:rsid w:val="00DA5A32"/>
    <w:rsid w:val="00DC3807"/>
    <w:rsid w:val="00DC4369"/>
    <w:rsid w:val="00E34ED9"/>
    <w:rsid w:val="00E537E0"/>
    <w:rsid w:val="00E80299"/>
    <w:rsid w:val="00EB3CB4"/>
    <w:rsid w:val="00EC5978"/>
    <w:rsid w:val="00ED4B1B"/>
    <w:rsid w:val="00EF1764"/>
    <w:rsid w:val="00F17264"/>
    <w:rsid w:val="00F221B7"/>
    <w:rsid w:val="00F2539C"/>
    <w:rsid w:val="00F36109"/>
    <w:rsid w:val="00F438E1"/>
    <w:rsid w:val="00F6320B"/>
    <w:rsid w:val="04AD7EC0"/>
    <w:rsid w:val="3D243E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516485"/>
    <w:pPr>
      <w:overflowPunct w:val="0"/>
      <w:autoSpaceDE w:val="0"/>
      <w:autoSpaceDN w:val="0"/>
      <w:adjustRightInd w:val="0"/>
      <w:jc w:val="both"/>
      <w:textAlignment w:val="baseline"/>
    </w:pPr>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516485"/>
    <w:pPr>
      <w:widowControl w:val="0"/>
      <w:autoSpaceDE w:val="0"/>
      <w:autoSpaceDN w:val="0"/>
      <w:adjustRightInd w:val="0"/>
    </w:pPr>
    <w:rPr>
      <w:rFonts w:ascii="仿宋_GB2312" w:eastAsia="仿宋_GB2312" w:hAnsi="仿宋_GB2312" w:cs="Times New Roman" w:hint="eastAsia"/>
      <w:color w:val="000000"/>
      <w:sz w:val="24"/>
      <w:szCs w:val="22"/>
    </w:rPr>
  </w:style>
  <w:style w:type="paragraph" w:styleId="a3">
    <w:name w:val="footer"/>
    <w:basedOn w:val="a"/>
    <w:link w:val="Char"/>
    <w:uiPriority w:val="99"/>
    <w:semiHidden/>
    <w:unhideWhenUsed/>
    <w:rsid w:val="00516485"/>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51648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516485"/>
    <w:rPr>
      <w:sz w:val="18"/>
      <w:szCs w:val="18"/>
    </w:rPr>
  </w:style>
  <w:style w:type="character" w:customStyle="1" w:styleId="Char">
    <w:name w:val="页脚 Char"/>
    <w:basedOn w:val="a0"/>
    <w:link w:val="a3"/>
    <w:uiPriority w:val="99"/>
    <w:semiHidden/>
    <w:rsid w:val="00516485"/>
    <w:rPr>
      <w:sz w:val="18"/>
      <w:szCs w:val="18"/>
    </w:rPr>
  </w:style>
  <w:style w:type="character" w:customStyle="1" w:styleId="apple-converted-space">
    <w:name w:val="apple-converted-space"/>
    <w:basedOn w:val="a0"/>
    <w:rsid w:val="00516485"/>
  </w:style>
  <w:style w:type="paragraph" w:customStyle="1" w:styleId="p0">
    <w:name w:val="p0"/>
    <w:basedOn w:val="a"/>
    <w:rsid w:val="00516485"/>
    <w:pPr>
      <w:overflowPunct/>
      <w:autoSpaceDE/>
      <w:autoSpaceDN/>
      <w:adjustRightInd/>
      <w:textAlignment w:val="auto"/>
    </w:pPr>
    <w:rPr>
      <w:rFonts w:ascii="Calibri" w:hAnsi="Calibri" w:cs="宋体"/>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8</Pages>
  <Words>615</Words>
  <Characters>3511</Characters>
  <Application>Microsoft Office Word</Application>
  <DocSecurity>0</DocSecurity>
  <Lines>29</Lines>
  <Paragraphs>8</Paragraphs>
  <ScaleCrop>false</ScaleCrop>
  <Company>Sky123.Org</Company>
  <LinksUpToDate>false</LinksUpToDate>
  <CharactersWithSpaces>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徐一平1</cp:lastModifiedBy>
  <cp:revision>44</cp:revision>
  <cp:lastPrinted>2019-04-03T07:07:00Z</cp:lastPrinted>
  <dcterms:created xsi:type="dcterms:W3CDTF">2019-04-01T02:24:00Z</dcterms:created>
  <dcterms:modified xsi:type="dcterms:W3CDTF">2021-04-11T09:21:00Z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