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B0" w:rsidRDefault="00194059">
      <w:pPr>
        <w:widowControl w:val="0"/>
        <w:spacing w:line="590" w:lineRule="exact"/>
        <w:jc w:val="center"/>
        <w:rPr>
          <w:rFonts w:ascii="方正小标宋简体" w:eastAsia="方正小标宋简体" w:hAnsi="ˎ̥" w:cs="宋体"/>
          <w:b/>
          <w:sz w:val="44"/>
          <w:szCs w:val="44"/>
        </w:rPr>
      </w:pPr>
      <w:r>
        <w:rPr>
          <w:rFonts w:ascii="方正小标宋简体" w:eastAsia="方正小标宋简体" w:hAnsi="ˎ̥" w:cs="宋体" w:hint="eastAsia"/>
          <w:b/>
          <w:sz w:val="44"/>
          <w:szCs w:val="44"/>
        </w:rPr>
        <w:t>温岭市轨道交通建设发展中心2020年部门决算分析报告</w:t>
      </w:r>
    </w:p>
    <w:p w:rsidR="00AE52B0" w:rsidRDefault="00194059">
      <w:pPr>
        <w:pStyle w:val="a5"/>
        <w:jc w:val="center"/>
      </w:pPr>
      <w:r>
        <w:rPr>
          <w:rStyle w:val="a6"/>
          <w:rFonts w:ascii="等线" w:eastAsia="等线" w:hint="eastAsia"/>
          <w:sz w:val="22"/>
          <w:szCs w:val="22"/>
        </w:rPr>
        <w:t>目录</w:t>
      </w:r>
    </w:p>
    <w:p w:rsidR="00AE52B0" w:rsidRDefault="00194059">
      <w:pPr>
        <w:spacing w:line="600" w:lineRule="atLeast"/>
        <w:ind w:firstLine="640"/>
        <w:rPr>
          <w:rStyle w:val="a6"/>
          <w:rFonts w:ascii="等线" w:eastAsia="等线" w:cs="Arial"/>
          <w:sz w:val="22"/>
          <w:szCs w:val="22"/>
        </w:rPr>
      </w:pPr>
      <w:r>
        <w:rPr>
          <w:rStyle w:val="a6"/>
          <w:rFonts w:ascii="等线" w:eastAsia="等线" w:cs="Arial" w:hint="eastAsia"/>
          <w:sz w:val="22"/>
          <w:szCs w:val="22"/>
        </w:rPr>
        <w:t>一、概况................................................... .（1）</w:t>
      </w:r>
    </w:p>
    <w:p w:rsidR="00AE52B0" w:rsidRDefault="00194059">
      <w:pPr>
        <w:spacing w:line="600" w:lineRule="atLeast"/>
        <w:ind w:firstLine="640"/>
        <w:rPr>
          <w:rFonts w:ascii="宋体" w:cs="宋体"/>
          <w:sz w:val="24"/>
          <w:szCs w:val="24"/>
        </w:rPr>
      </w:pPr>
      <w:r>
        <w:rPr>
          <w:rStyle w:val="a6"/>
          <w:rFonts w:ascii="等线" w:eastAsia="等线" w:cs="Arial" w:hint="eastAsia"/>
          <w:sz w:val="22"/>
          <w:szCs w:val="22"/>
        </w:rPr>
        <w:t>(一)部门（单位）职责..........................................( 1)</w:t>
      </w:r>
    </w:p>
    <w:p w:rsidR="00AE52B0" w:rsidRDefault="00194059">
      <w:pPr>
        <w:spacing w:line="600" w:lineRule="atLeast"/>
      </w:pPr>
      <w:r>
        <w:rPr>
          <w:rStyle w:val="a6"/>
          <w:rFonts w:ascii="等线" w:eastAsia="等线" w:cs="Arial" w:hint="eastAsia"/>
          <w:sz w:val="22"/>
          <w:szCs w:val="22"/>
        </w:rPr>
        <w:t xml:space="preserve">     （二）机构设置.................................................( 1)</w:t>
      </w:r>
    </w:p>
    <w:p w:rsidR="00AE52B0" w:rsidRDefault="00194059">
      <w:pPr>
        <w:spacing w:line="600" w:lineRule="atLeast"/>
        <w:ind w:firstLine="640"/>
      </w:pPr>
      <w:r>
        <w:rPr>
          <w:rStyle w:val="a6"/>
          <w:rFonts w:ascii="等线" w:eastAsia="等线" w:cs="Arial" w:hint="eastAsia"/>
          <w:sz w:val="22"/>
          <w:szCs w:val="22"/>
        </w:rPr>
        <w:t>二、2020年度部门（单位）决算公开表............................( 1)</w:t>
      </w:r>
    </w:p>
    <w:p w:rsidR="00AE52B0" w:rsidRDefault="00194059">
      <w:pPr>
        <w:spacing w:line="600" w:lineRule="atLeast"/>
        <w:ind w:firstLine="640"/>
      </w:pPr>
      <w:r>
        <w:rPr>
          <w:rStyle w:val="a6"/>
          <w:rFonts w:ascii="等线" w:eastAsia="等线" w:cs="Arial" w:hint="eastAsia"/>
          <w:sz w:val="22"/>
          <w:szCs w:val="22"/>
        </w:rPr>
        <w:t xml:space="preserve">三、2020年度部门（单位）决算情况说明..........................( 2 ) </w:t>
      </w:r>
    </w:p>
    <w:p w:rsidR="00AE52B0" w:rsidRDefault="00194059">
      <w:pPr>
        <w:spacing w:line="600" w:lineRule="atLeast"/>
        <w:ind w:firstLine="640"/>
      </w:pPr>
      <w:r>
        <w:rPr>
          <w:rStyle w:val="a6"/>
          <w:rFonts w:ascii="等线" w:eastAsia="等线" w:cs="Arial" w:hint="eastAsia"/>
          <w:sz w:val="22"/>
          <w:szCs w:val="22"/>
        </w:rPr>
        <w:t>（一）收入支出决算总体情况说明................................( 2 )</w:t>
      </w:r>
    </w:p>
    <w:p w:rsidR="00AE52B0" w:rsidRDefault="00194059">
      <w:pPr>
        <w:spacing w:line="600" w:lineRule="atLeast"/>
        <w:ind w:firstLine="640"/>
      </w:pPr>
      <w:r>
        <w:rPr>
          <w:rStyle w:val="a6"/>
          <w:rFonts w:ascii="等线" w:eastAsia="等线" w:cs="Arial" w:hint="eastAsia"/>
          <w:sz w:val="22"/>
          <w:szCs w:val="22"/>
        </w:rPr>
        <w:t>（二）收入决算情况说明........................................( 2 )</w:t>
      </w:r>
    </w:p>
    <w:p w:rsidR="00AE52B0" w:rsidRDefault="00194059">
      <w:pPr>
        <w:spacing w:line="600" w:lineRule="atLeast"/>
        <w:ind w:firstLine="640"/>
      </w:pPr>
      <w:r>
        <w:rPr>
          <w:rStyle w:val="a6"/>
          <w:rFonts w:ascii="等线" w:eastAsia="等线" w:cs="Arial" w:hint="eastAsia"/>
          <w:sz w:val="22"/>
          <w:szCs w:val="22"/>
        </w:rPr>
        <w:t>（三）支出决算情况说明........................................( 2 )</w:t>
      </w:r>
    </w:p>
    <w:p w:rsidR="00AE52B0" w:rsidRDefault="00194059">
      <w:pPr>
        <w:spacing w:line="600" w:lineRule="atLeast"/>
        <w:ind w:firstLine="640"/>
      </w:pPr>
      <w:r>
        <w:rPr>
          <w:rStyle w:val="a6"/>
          <w:rFonts w:ascii="等线" w:eastAsia="等线" w:cs="Arial" w:hint="eastAsia"/>
          <w:sz w:val="22"/>
          <w:szCs w:val="22"/>
        </w:rPr>
        <w:t>（四）财政拨款收入支出决算总体情况说明........................( 2)</w:t>
      </w:r>
    </w:p>
    <w:p w:rsidR="00AE52B0" w:rsidRDefault="00194059">
      <w:pPr>
        <w:spacing w:line="600" w:lineRule="atLeast"/>
        <w:ind w:firstLine="640"/>
      </w:pPr>
      <w:r>
        <w:rPr>
          <w:rStyle w:val="a6"/>
          <w:rFonts w:ascii="等线" w:eastAsia="等线" w:cs="Arial" w:hint="eastAsia"/>
          <w:sz w:val="22"/>
          <w:szCs w:val="22"/>
        </w:rPr>
        <w:t>（五）一般公共预算财政拨款支出决算情况说明....................( 3)</w:t>
      </w:r>
    </w:p>
    <w:p w:rsidR="00AE52B0" w:rsidRDefault="00194059">
      <w:pPr>
        <w:spacing w:line="600" w:lineRule="atLeast"/>
        <w:ind w:firstLine="640"/>
      </w:pPr>
      <w:r>
        <w:rPr>
          <w:rStyle w:val="a6"/>
          <w:rFonts w:ascii="等线" w:eastAsia="等线" w:cs="Arial" w:hint="eastAsia"/>
          <w:sz w:val="22"/>
          <w:szCs w:val="22"/>
        </w:rPr>
        <w:t>（六）一般公共预算财政拨款基本支出决算情况说明................ ( 4 )</w:t>
      </w:r>
    </w:p>
    <w:p w:rsidR="00AE52B0" w:rsidRDefault="00194059">
      <w:pPr>
        <w:spacing w:line="600" w:lineRule="atLeast"/>
        <w:ind w:firstLine="640"/>
      </w:pPr>
      <w:r>
        <w:rPr>
          <w:rStyle w:val="a6"/>
          <w:rFonts w:ascii="等线" w:eastAsia="等线" w:cs="Arial" w:hint="eastAsia"/>
          <w:sz w:val="22"/>
          <w:szCs w:val="22"/>
        </w:rPr>
        <w:t>（七）政府性基金预算财政拨款支出决算总体情况说明...............(4)</w:t>
      </w:r>
    </w:p>
    <w:p w:rsidR="003B3CAE" w:rsidRDefault="003B3CAE" w:rsidP="003B3CAE">
      <w:pPr>
        <w:spacing w:line="600" w:lineRule="atLeast"/>
        <w:ind w:firstLine="640"/>
      </w:pPr>
      <w:r>
        <w:rPr>
          <w:rStyle w:val="a6"/>
          <w:rFonts w:ascii="等线" w:eastAsia="等线" w:cs="Arial" w:hint="eastAsia"/>
          <w:sz w:val="22"/>
          <w:szCs w:val="22"/>
        </w:rPr>
        <w:t>（八）国有资本经营预算财政拨款支出决算总体情况说明................(</w:t>
      </w:r>
      <w:r w:rsidR="00CE2526">
        <w:rPr>
          <w:rStyle w:val="a6"/>
          <w:rFonts w:ascii="等线" w:eastAsia="等线" w:cs="Arial" w:hint="eastAsia"/>
          <w:sz w:val="22"/>
          <w:szCs w:val="22"/>
        </w:rPr>
        <w:t>5</w:t>
      </w:r>
      <w:r>
        <w:rPr>
          <w:rStyle w:val="a6"/>
          <w:rFonts w:ascii="等线" w:eastAsia="等线" w:cs="Arial" w:hint="eastAsia"/>
          <w:sz w:val="22"/>
          <w:szCs w:val="22"/>
        </w:rPr>
        <w:t xml:space="preserve"> )</w:t>
      </w:r>
    </w:p>
    <w:p w:rsidR="00AE52B0" w:rsidRDefault="00194059" w:rsidP="003B3CAE">
      <w:pPr>
        <w:spacing w:line="600" w:lineRule="atLeast"/>
        <w:ind w:firstLine="640"/>
      </w:pPr>
      <w:r>
        <w:rPr>
          <w:rStyle w:val="a6"/>
          <w:rFonts w:ascii="等线" w:eastAsia="等线" w:cs="Arial" w:hint="eastAsia"/>
          <w:sz w:val="22"/>
          <w:szCs w:val="22"/>
        </w:rPr>
        <w:t>（</w:t>
      </w:r>
      <w:r w:rsidR="003B3CAE">
        <w:rPr>
          <w:rStyle w:val="a6"/>
          <w:rFonts w:ascii="等线" w:eastAsia="等线" w:cs="Arial" w:hint="eastAsia"/>
          <w:sz w:val="22"/>
          <w:szCs w:val="22"/>
        </w:rPr>
        <w:t>九</w:t>
      </w:r>
      <w:r>
        <w:rPr>
          <w:rStyle w:val="a6"/>
          <w:rFonts w:ascii="等线" w:eastAsia="等线" w:cs="Arial" w:hint="eastAsia"/>
          <w:sz w:val="22"/>
          <w:szCs w:val="22"/>
        </w:rPr>
        <w:t>）一般公共预算财政拨款“三公”经费支出决算情况说明..........( 5)</w:t>
      </w:r>
    </w:p>
    <w:p w:rsidR="00AE52B0" w:rsidRDefault="00194059">
      <w:pPr>
        <w:spacing w:line="600" w:lineRule="atLeast"/>
        <w:ind w:firstLine="640"/>
      </w:pPr>
      <w:r>
        <w:rPr>
          <w:rStyle w:val="a6"/>
          <w:rFonts w:ascii="等线" w:eastAsia="等线" w:cs="Arial" w:hint="eastAsia"/>
          <w:sz w:val="22"/>
          <w:szCs w:val="22"/>
        </w:rPr>
        <w:t>（</w:t>
      </w:r>
      <w:r w:rsidR="003B3CAE">
        <w:rPr>
          <w:rStyle w:val="a6"/>
          <w:rFonts w:ascii="等线" w:eastAsia="等线" w:cs="Arial" w:hint="eastAsia"/>
          <w:sz w:val="22"/>
          <w:szCs w:val="22"/>
        </w:rPr>
        <w:t>十</w:t>
      </w:r>
      <w:r>
        <w:rPr>
          <w:rStyle w:val="a6"/>
          <w:rFonts w:ascii="等线" w:eastAsia="等线" w:cs="Arial" w:hint="eastAsia"/>
          <w:sz w:val="22"/>
          <w:szCs w:val="22"/>
        </w:rPr>
        <w:t>）部门预算绩效情况说明...... .......... ................... ( 7)</w:t>
      </w:r>
    </w:p>
    <w:p w:rsidR="00AE52B0" w:rsidRDefault="00194059">
      <w:pPr>
        <w:spacing w:line="600" w:lineRule="atLeast"/>
        <w:ind w:firstLine="640"/>
      </w:pPr>
      <w:r>
        <w:rPr>
          <w:rStyle w:val="a6"/>
          <w:rFonts w:ascii="等线" w:eastAsia="等线" w:cs="Arial" w:hint="eastAsia"/>
          <w:sz w:val="22"/>
          <w:szCs w:val="22"/>
        </w:rPr>
        <w:t>（</w:t>
      </w:r>
      <w:r w:rsidR="003B3CAE">
        <w:rPr>
          <w:rStyle w:val="a6"/>
          <w:rFonts w:ascii="等线" w:eastAsia="等线" w:cs="Arial" w:hint="eastAsia"/>
          <w:sz w:val="22"/>
          <w:szCs w:val="22"/>
        </w:rPr>
        <w:t>十一</w:t>
      </w:r>
      <w:r>
        <w:rPr>
          <w:rStyle w:val="a6"/>
          <w:rFonts w:ascii="等线" w:eastAsia="等线" w:cs="Arial" w:hint="eastAsia"/>
          <w:sz w:val="22"/>
          <w:szCs w:val="22"/>
        </w:rPr>
        <w:t xml:space="preserve">）机关运行经费支出说明.....................................( </w:t>
      </w:r>
      <w:r w:rsidR="00CE2526">
        <w:rPr>
          <w:rStyle w:val="a6"/>
          <w:rFonts w:ascii="等线" w:eastAsia="等线" w:cs="Arial" w:hint="eastAsia"/>
          <w:sz w:val="22"/>
          <w:szCs w:val="22"/>
        </w:rPr>
        <w:t>7</w:t>
      </w:r>
      <w:r>
        <w:rPr>
          <w:rStyle w:val="a6"/>
          <w:rFonts w:ascii="等线" w:eastAsia="等线" w:cs="Arial" w:hint="eastAsia"/>
          <w:sz w:val="22"/>
          <w:szCs w:val="22"/>
        </w:rPr>
        <w:t>)</w:t>
      </w:r>
    </w:p>
    <w:p w:rsidR="00AE52B0" w:rsidRDefault="00194059">
      <w:pPr>
        <w:spacing w:line="600" w:lineRule="atLeast"/>
        <w:ind w:firstLine="640"/>
      </w:pPr>
      <w:r>
        <w:rPr>
          <w:rStyle w:val="a6"/>
          <w:rFonts w:ascii="等线" w:eastAsia="等线" w:cs="Arial" w:hint="eastAsia"/>
          <w:sz w:val="22"/>
          <w:szCs w:val="22"/>
        </w:rPr>
        <w:t>（</w:t>
      </w:r>
      <w:r w:rsidR="003B3CAE">
        <w:rPr>
          <w:rStyle w:val="a6"/>
          <w:rFonts w:ascii="等线" w:eastAsia="等线" w:cs="Arial" w:hint="eastAsia"/>
          <w:sz w:val="22"/>
          <w:szCs w:val="22"/>
        </w:rPr>
        <w:t>十二</w:t>
      </w:r>
      <w:r>
        <w:rPr>
          <w:rStyle w:val="a6"/>
          <w:rFonts w:ascii="等线" w:eastAsia="等线" w:cs="Arial" w:hint="eastAsia"/>
          <w:sz w:val="22"/>
          <w:szCs w:val="22"/>
        </w:rPr>
        <w:t xml:space="preserve">）政府采购支出说明.......................................( </w:t>
      </w:r>
      <w:r w:rsidR="00CE2526">
        <w:rPr>
          <w:rStyle w:val="a6"/>
          <w:rFonts w:ascii="等线" w:eastAsia="等线" w:cs="Arial" w:hint="eastAsia"/>
          <w:sz w:val="22"/>
          <w:szCs w:val="22"/>
        </w:rPr>
        <w:t>8</w:t>
      </w:r>
      <w:r>
        <w:rPr>
          <w:rStyle w:val="a6"/>
          <w:rFonts w:ascii="等线" w:eastAsia="等线" w:cs="Arial" w:hint="eastAsia"/>
          <w:sz w:val="22"/>
          <w:szCs w:val="22"/>
        </w:rPr>
        <w:t>)</w:t>
      </w:r>
    </w:p>
    <w:p w:rsidR="00AE52B0" w:rsidRDefault="00194059">
      <w:pPr>
        <w:spacing w:line="600" w:lineRule="atLeast"/>
        <w:ind w:firstLine="640"/>
      </w:pPr>
      <w:r>
        <w:rPr>
          <w:rStyle w:val="a6"/>
          <w:rFonts w:ascii="等线" w:eastAsia="等线" w:cs="Arial" w:hint="eastAsia"/>
          <w:sz w:val="22"/>
          <w:szCs w:val="22"/>
        </w:rPr>
        <w:t>（</w:t>
      </w:r>
      <w:r w:rsidR="003B3CAE">
        <w:rPr>
          <w:rStyle w:val="a6"/>
          <w:rFonts w:ascii="等线" w:eastAsia="等线" w:cs="Arial" w:hint="eastAsia"/>
          <w:sz w:val="22"/>
          <w:szCs w:val="22"/>
        </w:rPr>
        <w:t>十三</w:t>
      </w:r>
      <w:r>
        <w:rPr>
          <w:rStyle w:val="a6"/>
          <w:rFonts w:ascii="等线" w:eastAsia="等线" w:cs="Arial" w:hint="eastAsia"/>
          <w:sz w:val="22"/>
          <w:szCs w:val="22"/>
        </w:rPr>
        <w:t xml:space="preserve">）国有资产占有情况说明...................................( </w:t>
      </w:r>
      <w:r w:rsidR="00CE2526">
        <w:rPr>
          <w:rStyle w:val="a6"/>
          <w:rFonts w:ascii="等线" w:eastAsia="等线" w:cs="Arial" w:hint="eastAsia"/>
          <w:sz w:val="22"/>
          <w:szCs w:val="22"/>
        </w:rPr>
        <w:t>8</w:t>
      </w:r>
      <w:r>
        <w:rPr>
          <w:rStyle w:val="a6"/>
          <w:rFonts w:ascii="等线" w:eastAsia="等线" w:cs="Arial" w:hint="eastAsia"/>
          <w:sz w:val="22"/>
          <w:szCs w:val="22"/>
        </w:rPr>
        <w:t>)</w:t>
      </w:r>
    </w:p>
    <w:p w:rsidR="00AE52B0" w:rsidRDefault="00194059" w:rsidP="003B3CAE">
      <w:pPr>
        <w:spacing w:line="600" w:lineRule="atLeast"/>
        <w:ind w:firstLine="640"/>
      </w:pPr>
      <w:r>
        <w:rPr>
          <w:rStyle w:val="a6"/>
          <w:rFonts w:ascii="等线" w:eastAsia="等线" w:cs="Arial" w:hint="eastAsia"/>
          <w:sz w:val="22"/>
          <w:szCs w:val="22"/>
        </w:rPr>
        <w:t>四、名词解释..................................................(</w:t>
      </w:r>
      <w:r w:rsidR="00CE2526">
        <w:rPr>
          <w:rStyle w:val="a6"/>
          <w:rFonts w:ascii="等线" w:eastAsia="等线" w:cs="Arial" w:hint="eastAsia"/>
          <w:sz w:val="22"/>
          <w:szCs w:val="22"/>
        </w:rPr>
        <w:t>13</w:t>
      </w:r>
      <w:r>
        <w:rPr>
          <w:rStyle w:val="a6"/>
          <w:rFonts w:ascii="等线" w:eastAsia="等线" w:cs="Arial" w:hint="eastAsia"/>
          <w:sz w:val="22"/>
          <w:szCs w:val="22"/>
        </w:rPr>
        <w:t>)</w:t>
      </w:r>
    </w:p>
    <w:p w:rsidR="00AE52B0" w:rsidRDefault="00AE52B0">
      <w:pPr>
        <w:widowControl w:val="0"/>
        <w:spacing w:line="590" w:lineRule="exact"/>
        <w:ind w:firstLineChars="200" w:firstLine="640"/>
        <w:rPr>
          <w:rFonts w:ascii="仿宋_GB2312" w:eastAsia="仿宋_GB2312" w:hAnsi="ˎ̥" w:cs="宋体"/>
          <w:sz w:val="32"/>
          <w:szCs w:val="32"/>
        </w:rPr>
        <w:sectPr w:rsidR="00AE52B0">
          <w:pgSz w:w="11900" w:h="16840"/>
          <w:pgMar w:top="1440" w:right="1800" w:bottom="1440" w:left="1800" w:header="851" w:footer="992" w:gutter="0"/>
          <w:cols w:space="425"/>
          <w:docGrid w:type="lines" w:linePitch="423"/>
        </w:sectPr>
      </w:pPr>
    </w:p>
    <w:p w:rsidR="00AE52B0" w:rsidRDefault="00AE52B0">
      <w:pPr>
        <w:pStyle w:val="Default"/>
        <w:rPr>
          <w:rFonts w:hint="default"/>
        </w:rPr>
      </w:pPr>
    </w:p>
    <w:p w:rsidR="00AE52B0" w:rsidRDefault="00194059">
      <w:pPr>
        <w:widowControl w:val="0"/>
        <w:spacing w:line="590" w:lineRule="exact"/>
        <w:rPr>
          <w:rStyle w:val="a6"/>
          <w:rFonts w:ascii="黑体" w:eastAsia="黑体" w:hAnsi="黑体" w:cs="Arial"/>
          <w:sz w:val="32"/>
          <w:szCs w:val="32"/>
        </w:rPr>
      </w:pPr>
      <w:r>
        <w:rPr>
          <w:rFonts w:ascii="黑体" w:eastAsia="黑体" w:hAnsi="ˎ̥" w:cs="宋体" w:hint="eastAsia"/>
          <w:sz w:val="32"/>
          <w:szCs w:val="32"/>
        </w:rPr>
        <w:t>一、</w:t>
      </w:r>
      <w:r>
        <w:rPr>
          <w:rStyle w:val="a6"/>
          <w:rFonts w:ascii="黑体" w:eastAsia="黑体" w:hAnsi="黑体" w:cs="Arial" w:hint="eastAsia"/>
          <w:sz w:val="32"/>
          <w:szCs w:val="32"/>
        </w:rPr>
        <w:t>温岭市轨道交通建设发展中心概况</w:t>
      </w:r>
    </w:p>
    <w:p w:rsidR="00750153" w:rsidRDefault="00750153" w:rsidP="00750153">
      <w:pPr>
        <w:widowControl w:val="0"/>
        <w:spacing w:line="590" w:lineRule="exact"/>
        <w:ind w:firstLineChars="200" w:firstLine="643"/>
        <w:rPr>
          <w:rStyle w:val="a6"/>
          <w:rFonts w:ascii="楷体" w:eastAsia="楷体" w:hAnsi="楷体" w:cs="Arial"/>
          <w:sz w:val="32"/>
          <w:szCs w:val="32"/>
        </w:rPr>
      </w:pPr>
      <w:r>
        <w:rPr>
          <w:rStyle w:val="a6"/>
          <w:rFonts w:ascii="楷体" w:eastAsia="楷体" w:hAnsi="楷体" w:cs="Arial" w:hint="eastAsia"/>
          <w:sz w:val="32"/>
          <w:szCs w:val="32"/>
        </w:rPr>
        <w:t>（一）部门（单位）职责</w:t>
      </w:r>
    </w:p>
    <w:p w:rsidR="00AE52B0" w:rsidRDefault="00194059" w:rsidP="00750153">
      <w:pPr>
        <w:widowControl w:val="0"/>
        <w:spacing w:line="590" w:lineRule="exact"/>
        <w:ind w:firstLineChars="200" w:firstLine="640"/>
        <w:rPr>
          <w:rFonts w:ascii="仿宋_GB2312" w:eastAsia="仿宋_GB2312"/>
          <w:color w:val="000000"/>
          <w:sz w:val="32"/>
          <w:szCs w:val="32"/>
        </w:rPr>
      </w:pPr>
      <w:r>
        <w:rPr>
          <w:rFonts w:ascii="仿宋_GB2312" w:eastAsia="仿宋_GB2312"/>
          <w:color w:val="000000"/>
          <w:sz w:val="32"/>
          <w:szCs w:val="32"/>
        </w:rPr>
        <w:t>温岭市轨道交通建设发展中心成立于2016年11月，经市委、市政府授权，负责高铁、市域铁路及城市轨道交通项目建设工作；组织落实上级工作精神，做好上下联络沟通工作；承担轨道交通建设政策处理、协调督查、运营监管、</w:t>
      </w:r>
      <w:r>
        <w:rPr>
          <w:rFonts w:ascii="仿宋_GB2312" w:eastAsia="仿宋_GB2312" w:hint="eastAsia"/>
          <w:color w:val="000000"/>
          <w:sz w:val="32"/>
          <w:szCs w:val="32"/>
        </w:rPr>
        <w:t>轨道交通建设资金引进、沿线土地综合开发利用</w:t>
      </w:r>
      <w:r>
        <w:rPr>
          <w:rFonts w:ascii="仿宋_GB2312" w:eastAsia="仿宋_GB2312"/>
          <w:color w:val="000000"/>
          <w:sz w:val="32"/>
          <w:szCs w:val="32"/>
        </w:rPr>
        <w:t>等工作职能，为温岭市政府设立的全额拨款事业单位</w:t>
      </w:r>
      <w:r>
        <w:rPr>
          <w:rFonts w:ascii="仿宋_GB2312" w:eastAsia="仿宋_GB2312" w:hint="eastAsia"/>
          <w:color w:val="000000"/>
          <w:sz w:val="32"/>
          <w:szCs w:val="32"/>
        </w:rPr>
        <w:t>。</w:t>
      </w:r>
    </w:p>
    <w:p w:rsidR="00750153" w:rsidRDefault="00750153" w:rsidP="00750153">
      <w:pPr>
        <w:widowControl w:val="0"/>
        <w:spacing w:line="590" w:lineRule="exact"/>
        <w:ind w:firstLineChars="200" w:firstLine="643"/>
        <w:rPr>
          <w:rStyle w:val="a6"/>
          <w:rFonts w:ascii="楷体" w:eastAsia="楷体" w:hAnsi="楷体" w:cs="Arial"/>
          <w:sz w:val="32"/>
          <w:szCs w:val="32"/>
        </w:rPr>
      </w:pPr>
      <w:r>
        <w:rPr>
          <w:rStyle w:val="a6"/>
          <w:rFonts w:ascii="楷体" w:eastAsia="楷体" w:hAnsi="楷体" w:cs="Arial" w:hint="eastAsia"/>
          <w:sz w:val="32"/>
          <w:szCs w:val="32"/>
        </w:rPr>
        <w:t>（二）机构设置</w:t>
      </w:r>
    </w:p>
    <w:p w:rsidR="003B3CAE" w:rsidRPr="003B3CAE" w:rsidRDefault="003B3CAE" w:rsidP="003B3CAE">
      <w:pPr>
        <w:overflowPunct/>
        <w:autoSpaceDE/>
        <w:autoSpaceDN/>
        <w:adjustRightInd/>
        <w:spacing w:line="600" w:lineRule="atLeast"/>
        <w:ind w:firstLine="640"/>
        <w:textAlignment w:val="auto"/>
        <w:rPr>
          <w:rFonts w:ascii="宋体" w:hAnsi="宋体" w:cs="宋体"/>
          <w:sz w:val="24"/>
          <w:szCs w:val="24"/>
        </w:rPr>
      </w:pPr>
      <w:r w:rsidRPr="003B3CAE">
        <w:rPr>
          <w:rFonts w:ascii="仿宋" w:eastAsia="仿宋" w:hAnsi="仿宋" w:cs="Arial" w:hint="eastAsia"/>
          <w:sz w:val="32"/>
          <w:szCs w:val="32"/>
        </w:rPr>
        <w:t>从预算单位构成看，台州市温岭市轨道交通建设办公室部门决算包括：</w:t>
      </w:r>
      <w:r w:rsidR="00750153">
        <w:rPr>
          <w:rFonts w:ascii="仿宋_GB2312" w:eastAsia="仿宋_GB2312" w:hint="eastAsia"/>
          <w:color w:val="000000"/>
          <w:sz w:val="32"/>
          <w:szCs w:val="32"/>
        </w:rPr>
        <w:t>温岭市轨道交通建设发展中心本级预算</w:t>
      </w:r>
    </w:p>
    <w:p w:rsidR="00750153" w:rsidRPr="003B3CAE" w:rsidRDefault="003B3CAE" w:rsidP="00750153">
      <w:pPr>
        <w:overflowPunct/>
        <w:autoSpaceDE/>
        <w:autoSpaceDN/>
        <w:adjustRightInd/>
        <w:spacing w:line="600" w:lineRule="atLeast"/>
        <w:ind w:firstLine="640"/>
        <w:textAlignment w:val="auto"/>
        <w:rPr>
          <w:rFonts w:ascii="宋体" w:hAnsi="宋体" w:cs="宋体"/>
          <w:sz w:val="24"/>
          <w:szCs w:val="24"/>
        </w:rPr>
      </w:pPr>
      <w:r w:rsidRPr="003B3CAE">
        <w:rPr>
          <w:rFonts w:ascii="仿宋" w:eastAsia="仿宋" w:hAnsi="仿宋" w:cs="Arial" w:hint="eastAsia"/>
          <w:sz w:val="32"/>
          <w:szCs w:val="32"/>
        </w:rPr>
        <w:t>纳入台州市温岭市轨道交通建设办公室2020年度部门决算编制范围的二级预算单位包括：</w:t>
      </w:r>
      <w:r w:rsidR="00750153">
        <w:rPr>
          <w:rFonts w:ascii="仿宋" w:eastAsia="仿宋" w:hAnsi="仿宋" w:cs="Arial" w:hint="eastAsia"/>
          <w:sz w:val="32"/>
          <w:szCs w:val="32"/>
        </w:rPr>
        <w:t>无</w:t>
      </w:r>
      <w:r w:rsidRPr="003B3CAE">
        <w:rPr>
          <w:rFonts w:ascii="仿宋" w:eastAsia="仿宋" w:hAnsi="仿宋" w:cs="Arial" w:hint="eastAsia"/>
          <w:sz w:val="32"/>
          <w:szCs w:val="32"/>
        </w:rPr>
        <w:t>下属二级预算单位</w:t>
      </w:r>
    </w:p>
    <w:p w:rsidR="003B3CAE" w:rsidRPr="003B3CAE" w:rsidRDefault="003B3CAE" w:rsidP="003B3CAE">
      <w:pPr>
        <w:overflowPunct/>
        <w:autoSpaceDE/>
        <w:autoSpaceDN/>
        <w:adjustRightInd/>
        <w:spacing w:line="600" w:lineRule="atLeast"/>
        <w:ind w:firstLine="640"/>
        <w:textAlignment w:val="auto"/>
        <w:rPr>
          <w:rFonts w:ascii="宋体" w:hAnsi="宋体" w:cs="宋体"/>
          <w:sz w:val="24"/>
          <w:szCs w:val="24"/>
        </w:rPr>
      </w:pPr>
      <w:r w:rsidRPr="003B3CAE">
        <w:rPr>
          <w:rFonts w:ascii="仿宋" w:eastAsia="仿宋" w:hAnsi="仿宋" w:cs="Arial" w:hint="eastAsia"/>
          <w:sz w:val="32"/>
          <w:szCs w:val="32"/>
        </w:rPr>
        <w:t>从预算单位构成看，本单位内设：办公室</w:t>
      </w:r>
    </w:p>
    <w:p w:rsidR="00AE52B0" w:rsidRDefault="00194059">
      <w:pPr>
        <w:spacing w:line="600" w:lineRule="atLeast"/>
        <w:ind w:firstLine="640"/>
      </w:pPr>
      <w:r>
        <w:rPr>
          <w:rFonts w:hAnsi="ˎ̥" w:cs="宋体"/>
          <w:sz w:val="32"/>
          <w:szCs w:val="32"/>
        </w:rPr>
        <w:t xml:space="preserve">　</w:t>
      </w:r>
      <w:r>
        <w:rPr>
          <w:rStyle w:val="a6"/>
          <w:rFonts w:ascii="黑体" w:eastAsia="黑体" w:hAnsi="黑体" w:cs="Arial" w:hint="eastAsia"/>
          <w:sz w:val="32"/>
          <w:szCs w:val="32"/>
        </w:rPr>
        <w:t>二、台州市温岭市轨道交通建设办公室2020年度部门决算公开表</w:t>
      </w:r>
    </w:p>
    <w:p w:rsidR="00AE52B0" w:rsidRDefault="00194059">
      <w:pPr>
        <w:spacing w:line="600" w:lineRule="atLeast"/>
        <w:ind w:firstLine="640"/>
      </w:pPr>
      <w:r>
        <w:rPr>
          <w:rFonts w:ascii="仿宋" w:eastAsia="仿宋" w:hAnsi="仿宋" w:cs="Arial" w:hint="eastAsia"/>
          <w:sz w:val="32"/>
          <w:szCs w:val="32"/>
        </w:rPr>
        <w:t>详见附表。</w:t>
      </w:r>
    </w:p>
    <w:p w:rsidR="00AE52B0" w:rsidRDefault="00194059">
      <w:pPr>
        <w:spacing w:line="600" w:lineRule="atLeast"/>
        <w:ind w:firstLine="640"/>
        <w:rPr>
          <w:rStyle w:val="a6"/>
          <w:rFonts w:ascii="黑体" w:eastAsia="黑体" w:hAnsi="黑体" w:cs="Arial"/>
          <w:sz w:val="32"/>
          <w:szCs w:val="32"/>
        </w:rPr>
      </w:pPr>
      <w:r>
        <w:rPr>
          <w:rStyle w:val="a6"/>
          <w:rFonts w:ascii="黑体" w:eastAsia="黑体" w:hAnsi="黑体" w:cs="Arial" w:hint="eastAsia"/>
          <w:sz w:val="32"/>
          <w:szCs w:val="32"/>
        </w:rPr>
        <w:t>三、温岭市轨道交通建设发展中心2020年部门预算安排情况说明</w:t>
      </w:r>
    </w:p>
    <w:p w:rsidR="00AE52B0" w:rsidRDefault="00194059">
      <w:pPr>
        <w:spacing w:line="600" w:lineRule="atLeast"/>
        <w:ind w:firstLine="640"/>
      </w:pPr>
      <w:r>
        <w:rPr>
          <w:rFonts w:ascii="仿宋_GB2312" w:eastAsia="仿宋_GB2312" w:hAnsi="ˎ̥" w:cs="宋体" w:hint="eastAsia"/>
          <w:b/>
          <w:bCs/>
          <w:sz w:val="32"/>
          <w:szCs w:val="32"/>
        </w:rPr>
        <w:t>（一）</w:t>
      </w:r>
      <w:r>
        <w:rPr>
          <w:rStyle w:val="a6"/>
          <w:rFonts w:ascii="楷体" w:eastAsia="楷体" w:hAnsi="楷体" w:cs="Arial" w:hint="eastAsia"/>
          <w:sz w:val="32"/>
          <w:szCs w:val="32"/>
        </w:rPr>
        <w:t>收入支出决算总体情况说明</w:t>
      </w:r>
    </w:p>
    <w:p w:rsidR="00AE52B0" w:rsidRDefault="00194059">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温岭市轨道交通建设发展中心2020年收入预算307.07</w:t>
      </w:r>
      <w:r>
        <w:rPr>
          <w:rFonts w:ascii="仿宋_GB2312" w:eastAsia="仿宋_GB2312" w:hint="eastAsia"/>
          <w:color w:val="000000"/>
          <w:sz w:val="32"/>
          <w:szCs w:val="32"/>
        </w:rPr>
        <w:lastRenderedPageBreak/>
        <w:t>万元，比2019年收入518.65万元预算下降211.58万元，下降68%，主要2019年度单轨示范线前期项目可研结算款207.3万元。</w:t>
      </w:r>
      <w:r>
        <w:rPr>
          <w:rFonts w:ascii="仿宋_GB2312" w:eastAsia="仿宋_GB2312"/>
          <w:color w:val="000000"/>
          <w:sz w:val="32"/>
          <w:szCs w:val="32"/>
        </w:rPr>
        <w:t>2020年预算</w:t>
      </w:r>
      <w:r>
        <w:rPr>
          <w:rFonts w:ascii="仿宋_GB2312" w:eastAsia="仿宋_GB2312" w:hint="eastAsia"/>
          <w:color w:val="000000"/>
          <w:sz w:val="32"/>
          <w:szCs w:val="32"/>
        </w:rPr>
        <w:t>支出307.07</w:t>
      </w:r>
      <w:r>
        <w:rPr>
          <w:rFonts w:ascii="仿宋_GB2312" w:eastAsia="仿宋_GB2312"/>
          <w:color w:val="000000"/>
          <w:sz w:val="32"/>
          <w:szCs w:val="32"/>
        </w:rPr>
        <w:t>万元。</w:t>
      </w:r>
      <w:r>
        <w:rPr>
          <w:rFonts w:ascii="仿宋_GB2312" w:eastAsia="仿宋_GB2312" w:hint="eastAsia"/>
          <w:color w:val="000000"/>
          <w:sz w:val="32"/>
          <w:szCs w:val="32"/>
        </w:rPr>
        <w:t>一般公共预算102.67万元、政府性基金</w:t>
      </w:r>
      <w:r>
        <w:rPr>
          <w:rFonts w:ascii="仿宋_GB2312" w:eastAsia="仿宋_GB2312"/>
          <w:color w:val="000000"/>
          <w:sz w:val="32"/>
          <w:szCs w:val="32"/>
        </w:rPr>
        <w:t>204.40</w:t>
      </w:r>
      <w:r>
        <w:rPr>
          <w:rFonts w:ascii="仿宋_GB2312" w:eastAsia="仿宋_GB2312" w:hint="eastAsia"/>
          <w:color w:val="000000"/>
          <w:sz w:val="32"/>
          <w:szCs w:val="32"/>
        </w:rPr>
        <w:t>万元</w:t>
      </w:r>
    </w:p>
    <w:p w:rsidR="00AE52B0" w:rsidRDefault="00194059">
      <w:pPr>
        <w:spacing w:line="600" w:lineRule="atLeast"/>
        <w:ind w:firstLine="640"/>
      </w:pPr>
      <w:r>
        <w:rPr>
          <w:rStyle w:val="a6"/>
          <w:rFonts w:ascii="楷体" w:eastAsia="楷体" w:hAnsi="楷体" w:cs="Arial" w:hint="eastAsia"/>
          <w:sz w:val="32"/>
          <w:szCs w:val="32"/>
        </w:rPr>
        <w:t>（二）收入决算情况说明</w:t>
      </w:r>
    </w:p>
    <w:p w:rsidR="00AE52B0" w:rsidRDefault="00194059">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轨道交通建设发展中心2020年收入预算307.07万元，比2019年收入518.65万元预算下降211.58万元，下降68%，主要2019年度单轨示范线前期项目可研结算款207.3万元。上级补助收入0万元，占收入合计0%；事业收入0万元，占收入合计0%；经营收入0万元，占收入合计0%。附属单位上缴收入0万元，占收入合计0%。其他收入0万元，占收入合计0%</w:t>
      </w:r>
    </w:p>
    <w:p w:rsidR="00AE52B0" w:rsidRDefault="00194059">
      <w:pPr>
        <w:spacing w:line="600" w:lineRule="atLeast"/>
        <w:ind w:firstLine="640"/>
      </w:pPr>
      <w:r>
        <w:rPr>
          <w:rStyle w:val="a6"/>
          <w:rFonts w:ascii="楷体" w:eastAsia="楷体" w:hAnsi="楷体" w:cs="Arial" w:hint="eastAsia"/>
          <w:sz w:val="32"/>
          <w:szCs w:val="32"/>
        </w:rPr>
        <w:t>（三）支出决算情况说明</w:t>
      </w:r>
    </w:p>
    <w:p w:rsidR="00AE52B0" w:rsidRDefault="00194059">
      <w:pPr>
        <w:spacing w:line="600" w:lineRule="atLeast"/>
        <w:ind w:firstLine="640"/>
      </w:pPr>
      <w:r>
        <w:rPr>
          <w:rFonts w:ascii="仿宋_GB2312" w:eastAsia="仿宋_GB2312"/>
          <w:color w:val="000000"/>
          <w:sz w:val="32"/>
          <w:szCs w:val="32"/>
        </w:rPr>
        <w:t>2020年预算</w:t>
      </w:r>
      <w:r>
        <w:rPr>
          <w:rFonts w:ascii="仿宋_GB2312" w:eastAsia="仿宋_GB2312" w:hint="eastAsia"/>
          <w:color w:val="000000"/>
          <w:sz w:val="32"/>
          <w:szCs w:val="32"/>
        </w:rPr>
        <w:t>支出307.07</w:t>
      </w:r>
      <w:r>
        <w:rPr>
          <w:rFonts w:ascii="仿宋_GB2312" w:eastAsia="仿宋_GB2312"/>
          <w:color w:val="000000"/>
          <w:sz w:val="32"/>
          <w:szCs w:val="32"/>
        </w:rPr>
        <w:t>万元。</w:t>
      </w:r>
      <w:r>
        <w:rPr>
          <w:rFonts w:ascii="仿宋_GB2312" w:eastAsia="仿宋_GB2312" w:hint="eastAsia"/>
          <w:color w:val="000000"/>
          <w:sz w:val="32"/>
          <w:szCs w:val="32"/>
        </w:rPr>
        <w:t>一般公共预算102.67万元、政府性基金</w:t>
      </w:r>
      <w:r>
        <w:rPr>
          <w:rFonts w:ascii="仿宋_GB2312" w:eastAsia="仿宋_GB2312"/>
          <w:color w:val="000000"/>
          <w:sz w:val="32"/>
          <w:szCs w:val="32"/>
        </w:rPr>
        <w:t>204.40</w:t>
      </w:r>
      <w:r>
        <w:rPr>
          <w:rFonts w:ascii="仿宋_GB2312" w:eastAsia="仿宋_GB2312" w:hint="eastAsia"/>
          <w:color w:val="000000"/>
          <w:sz w:val="32"/>
          <w:szCs w:val="32"/>
        </w:rPr>
        <w:t>万元。</w:t>
      </w:r>
      <w:r>
        <w:rPr>
          <w:rFonts w:ascii="仿宋" w:eastAsia="仿宋" w:hAnsi="仿宋" w:cs="Arial" w:hint="eastAsia"/>
          <w:sz w:val="32"/>
          <w:szCs w:val="32"/>
        </w:rPr>
        <w:t>上缴上级支出0万元，占0%；经营支出0万元，占0%；对附属单位补助支出0万元，占0%。</w:t>
      </w:r>
    </w:p>
    <w:p w:rsidR="00AE52B0" w:rsidRDefault="00AE52B0">
      <w:pPr>
        <w:widowControl w:val="0"/>
        <w:spacing w:line="590" w:lineRule="exact"/>
        <w:ind w:firstLineChars="200" w:firstLine="640"/>
        <w:rPr>
          <w:rFonts w:ascii="仿宋_GB2312" w:eastAsia="仿宋_GB2312"/>
          <w:color w:val="000000"/>
          <w:sz w:val="32"/>
          <w:szCs w:val="32"/>
        </w:rPr>
      </w:pPr>
    </w:p>
    <w:p w:rsidR="00AE52B0" w:rsidRDefault="00194059">
      <w:pPr>
        <w:spacing w:line="600" w:lineRule="atLeast"/>
        <w:ind w:firstLine="640"/>
        <w:rPr>
          <w:rStyle w:val="a6"/>
          <w:rFonts w:ascii="楷体" w:eastAsia="楷体" w:hAnsi="楷体" w:cs="Arial"/>
          <w:sz w:val="32"/>
          <w:szCs w:val="32"/>
        </w:rPr>
      </w:pPr>
      <w:r>
        <w:rPr>
          <w:rStyle w:val="a6"/>
          <w:rFonts w:ascii="楷体" w:eastAsia="楷体" w:hAnsi="楷体" w:cs="Arial" w:hint="eastAsia"/>
          <w:sz w:val="32"/>
          <w:szCs w:val="32"/>
        </w:rPr>
        <w:t>（四）财政拨款收入支出决算总体情况说明</w:t>
      </w:r>
    </w:p>
    <w:p w:rsidR="00AE52B0" w:rsidRDefault="00194059">
      <w:pPr>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温岭市轨道交通建设发展中心2020年收入预算307.07万元，比2019年收入518.65万元预算下降211.58万元，下降68%，主要2019年度单轨示范线前期项目可研结算款207.3万元。</w:t>
      </w:r>
      <w:r>
        <w:rPr>
          <w:rFonts w:ascii="仿宋_GB2312" w:eastAsia="仿宋_GB2312"/>
          <w:color w:val="000000"/>
          <w:sz w:val="32"/>
          <w:szCs w:val="32"/>
        </w:rPr>
        <w:t>2020年预算</w:t>
      </w:r>
      <w:r>
        <w:rPr>
          <w:rFonts w:ascii="仿宋_GB2312" w:eastAsia="仿宋_GB2312" w:hint="eastAsia"/>
          <w:color w:val="000000"/>
          <w:sz w:val="32"/>
          <w:szCs w:val="32"/>
        </w:rPr>
        <w:t>支出307.07</w:t>
      </w:r>
      <w:r>
        <w:rPr>
          <w:rFonts w:ascii="仿宋_GB2312" w:eastAsia="仿宋_GB2312"/>
          <w:color w:val="000000"/>
          <w:sz w:val="32"/>
          <w:szCs w:val="32"/>
        </w:rPr>
        <w:t>万元。</w:t>
      </w:r>
      <w:r>
        <w:rPr>
          <w:rFonts w:ascii="仿宋_GB2312" w:eastAsia="仿宋_GB2312" w:hint="eastAsia"/>
          <w:color w:val="000000"/>
          <w:sz w:val="32"/>
          <w:szCs w:val="32"/>
        </w:rPr>
        <w:t>一般公共预算102.67</w:t>
      </w:r>
      <w:r>
        <w:rPr>
          <w:rFonts w:ascii="仿宋_GB2312" w:eastAsia="仿宋_GB2312" w:hint="eastAsia"/>
          <w:color w:val="000000"/>
          <w:sz w:val="32"/>
          <w:szCs w:val="32"/>
        </w:rPr>
        <w:lastRenderedPageBreak/>
        <w:t>万元、政府性基金</w:t>
      </w:r>
      <w:r>
        <w:rPr>
          <w:rFonts w:ascii="仿宋_GB2312" w:eastAsia="仿宋_GB2312"/>
          <w:color w:val="000000"/>
          <w:sz w:val="32"/>
          <w:szCs w:val="32"/>
        </w:rPr>
        <w:t>204.40</w:t>
      </w:r>
      <w:r>
        <w:rPr>
          <w:rFonts w:ascii="仿宋_GB2312" w:eastAsia="仿宋_GB2312" w:hint="eastAsia"/>
          <w:color w:val="000000"/>
          <w:sz w:val="32"/>
          <w:szCs w:val="32"/>
        </w:rPr>
        <w:t>万元</w:t>
      </w:r>
      <w:r w:rsidR="008A420F">
        <w:rPr>
          <w:rFonts w:ascii="仿宋_GB2312" w:eastAsia="仿宋_GB2312" w:hint="eastAsia"/>
          <w:color w:val="000000"/>
          <w:sz w:val="32"/>
          <w:szCs w:val="32"/>
        </w:rPr>
        <w:t>，</w:t>
      </w:r>
      <w:r w:rsidR="008A420F">
        <w:rPr>
          <w:rFonts w:ascii="仿宋" w:eastAsia="仿宋" w:hAnsi="仿宋" w:cs="Arial" w:hint="eastAsia"/>
          <w:sz w:val="32"/>
          <w:szCs w:val="32"/>
        </w:rPr>
        <w:t>完成年初预算的100%，主要原因是严格按照预算计划执行。</w:t>
      </w:r>
    </w:p>
    <w:p w:rsidR="00AE52B0" w:rsidRDefault="00194059">
      <w:pPr>
        <w:spacing w:line="600" w:lineRule="atLeast"/>
        <w:ind w:firstLine="640"/>
      </w:pPr>
      <w:r>
        <w:rPr>
          <w:rStyle w:val="a6"/>
          <w:rFonts w:ascii="楷体" w:eastAsia="楷体" w:hAnsi="楷体" w:cs="Arial" w:hint="eastAsia"/>
          <w:sz w:val="32"/>
          <w:szCs w:val="32"/>
        </w:rPr>
        <w:t>（五）一般公共预算财政拨款支出决算情况说明</w:t>
      </w:r>
    </w:p>
    <w:p w:rsidR="00AE52B0" w:rsidRDefault="00194059">
      <w:pPr>
        <w:spacing w:line="600" w:lineRule="atLeast"/>
        <w:ind w:firstLine="640"/>
      </w:pPr>
      <w:r>
        <w:rPr>
          <w:rStyle w:val="a6"/>
          <w:rFonts w:ascii="仿宋" w:eastAsia="仿宋" w:hAnsi="仿宋" w:cs="Arial" w:hint="eastAsia"/>
          <w:sz w:val="32"/>
          <w:szCs w:val="32"/>
        </w:rPr>
        <w:t>1.一般公共预算财政拨款支出决算总体情况。</w:t>
      </w:r>
    </w:p>
    <w:p w:rsidR="00AE52B0" w:rsidRDefault="00194059">
      <w:pPr>
        <w:spacing w:line="600" w:lineRule="atLeast"/>
        <w:ind w:firstLine="640"/>
      </w:pPr>
      <w:r>
        <w:rPr>
          <w:rFonts w:ascii="仿宋_GB2312" w:eastAsia="仿宋_GB2312"/>
          <w:color w:val="000000"/>
          <w:sz w:val="32"/>
          <w:szCs w:val="32"/>
        </w:rPr>
        <w:t>2020年</w:t>
      </w:r>
      <w:r>
        <w:rPr>
          <w:rFonts w:ascii="仿宋_GB2312" w:eastAsia="仿宋_GB2312" w:hint="eastAsia"/>
          <w:color w:val="000000"/>
          <w:sz w:val="32"/>
          <w:szCs w:val="32"/>
        </w:rPr>
        <w:t>一般公共预算</w:t>
      </w:r>
      <w:r>
        <w:rPr>
          <w:sz w:val="32"/>
          <w:szCs w:val="32"/>
        </w:rPr>
        <w:t>支出</w:t>
      </w:r>
      <w:r>
        <w:rPr>
          <w:rFonts w:ascii="仿宋_GB2312" w:eastAsia="仿宋_GB2312" w:hint="eastAsia"/>
          <w:color w:val="000000"/>
          <w:sz w:val="32"/>
          <w:szCs w:val="32"/>
        </w:rPr>
        <w:t>102.67万，</w:t>
      </w:r>
      <w:r>
        <w:rPr>
          <w:rFonts w:ascii="仿宋" w:eastAsia="仿宋" w:hAnsi="仿宋" w:cs="Arial" w:hint="eastAsia"/>
          <w:sz w:val="32"/>
          <w:szCs w:val="32"/>
        </w:rPr>
        <w:t>占本年支出合计的33.44%。与2019年相比，一般公共预算财政拨款支出增加314.25万元，降低206.06%。主要原因是：2019年有一项目是单轨示范线前期可研结算款207.3万元。</w:t>
      </w:r>
    </w:p>
    <w:p w:rsidR="00AE52B0" w:rsidRDefault="00AE52B0">
      <w:pPr>
        <w:pStyle w:val="Default"/>
        <w:rPr>
          <w:rFonts w:hint="default"/>
        </w:rPr>
      </w:pPr>
    </w:p>
    <w:p w:rsidR="00AE52B0" w:rsidRDefault="00194059">
      <w:pPr>
        <w:spacing w:line="600" w:lineRule="atLeast"/>
        <w:ind w:firstLine="640"/>
      </w:pPr>
      <w:r>
        <w:rPr>
          <w:rStyle w:val="a6"/>
          <w:rFonts w:ascii="仿宋" w:eastAsia="仿宋" w:hAnsi="仿宋" w:cs="Arial" w:hint="eastAsia"/>
          <w:sz w:val="32"/>
          <w:szCs w:val="32"/>
        </w:rPr>
        <w:t>2.一般公共预算财政拨款支出决算结构情况。</w:t>
      </w:r>
    </w:p>
    <w:p w:rsidR="00AE52B0" w:rsidRDefault="00194059">
      <w:pPr>
        <w:spacing w:line="600" w:lineRule="atLeast"/>
        <w:ind w:firstLine="640"/>
      </w:pPr>
      <w:r>
        <w:rPr>
          <w:rFonts w:ascii="仿宋" w:eastAsia="仿宋" w:hAnsi="仿宋" w:cs="Arial" w:hint="eastAsia"/>
          <w:sz w:val="32"/>
          <w:szCs w:val="32"/>
        </w:rPr>
        <w:t>2020年度一般公共预算财政拨款支出102.67万元，</w:t>
      </w:r>
      <w:r>
        <w:rPr>
          <w:rFonts w:ascii="仿宋_GB2312" w:eastAsia="仿宋_GB2312" w:hint="eastAsia"/>
          <w:color w:val="000000"/>
          <w:sz w:val="32"/>
          <w:szCs w:val="32"/>
        </w:rPr>
        <w:t>占总支出33.44%。</w:t>
      </w:r>
      <w:r>
        <w:rPr>
          <w:rFonts w:ascii="仿宋" w:eastAsia="仿宋" w:hAnsi="仿宋" w:cs="Arial" w:hint="eastAsia"/>
          <w:sz w:val="32"/>
          <w:szCs w:val="32"/>
        </w:rPr>
        <w:t>主要用于以下方面：一般公共服务（类）支出0万元，占0%；国防（类）支出0万元,占0%；公共安全（类）支出0万元,占0%；教育（类）支出0万元,占0%；科学技术（类）支出0万元,占0%；文化旅游体育与传媒（类）支出0万元,占0%；社会保障和就业（类）支出7.75万元,占2.53%；卫生健康（类）支出0万元,占0%；节能环保（类）支出0万元,占0%；城乡社区（类）支出94.93万元,占30.91%；农林水（类）支出0万元,占0%；交通运输（类）支出0万元,占0%；资源勘探信息等（类）支出0万元,占0%；商业服务业等（类）支出0万元,占0%；金融（类）支出0万元,占0%；援助其他地区（类）支出0万元,占0%；自然资源海洋气象等（类）支出0万元,占</w:t>
      </w:r>
      <w:r>
        <w:rPr>
          <w:rFonts w:ascii="仿宋" w:eastAsia="仿宋" w:hAnsi="仿宋" w:cs="Arial" w:hint="eastAsia"/>
          <w:sz w:val="32"/>
          <w:szCs w:val="32"/>
        </w:rPr>
        <w:lastRenderedPageBreak/>
        <w:t>0%；住房保障（类）支出0万元,占0%；粮油物资储备（类）支出0万元,占0%；灾害防治及应急管理（类）支出0万元，占0%；其他（类）支出0万元,占0%；债务还本（类）支出0万元,占0%；债务付息（类）支出0万元,占0%。</w:t>
      </w:r>
    </w:p>
    <w:p w:rsidR="00AE52B0" w:rsidRDefault="00194059">
      <w:pPr>
        <w:spacing w:line="600" w:lineRule="atLeast"/>
        <w:ind w:firstLine="640"/>
      </w:pPr>
      <w:r>
        <w:rPr>
          <w:rStyle w:val="a6"/>
          <w:rFonts w:ascii="楷体" w:eastAsia="楷体" w:hAnsi="楷体" w:cs="Arial" w:hint="eastAsia"/>
          <w:sz w:val="32"/>
          <w:szCs w:val="32"/>
        </w:rPr>
        <w:t>（六）一般公共预算财政拨款基本支出决算情况说明</w:t>
      </w:r>
    </w:p>
    <w:p w:rsidR="00AE52B0" w:rsidRDefault="00194059">
      <w:pPr>
        <w:spacing w:line="600" w:lineRule="atLeast"/>
        <w:ind w:firstLine="640"/>
      </w:pPr>
      <w:r>
        <w:rPr>
          <w:rFonts w:ascii="仿宋" w:eastAsia="仿宋" w:hAnsi="仿宋" w:cs="Arial" w:hint="eastAsia"/>
          <w:sz w:val="32"/>
          <w:szCs w:val="32"/>
        </w:rPr>
        <w:t>2020年度一般公共预算财政拨款基本支出84.33万元，其中：</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人员经费73.55万元，主要包括：基本工资10.23万元、奖金17.78万元、绩效工资19.62万元、养老医疗等社保费14.38万元、住房公积金6.48万元、其他工资福利5.06万元。</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公用经费10.78万元，主要包括：办公费0.49万元、印刷费0万元、水电费0万元、邮电费0.15万元、物业管理费0万元、差旅费0万元、劳务费8.16万元、工会经费0.48万元、福利费1.5万元、委托业务费0万元。</w:t>
      </w:r>
    </w:p>
    <w:p w:rsidR="00AE52B0" w:rsidRDefault="00194059">
      <w:pPr>
        <w:spacing w:line="600" w:lineRule="atLeast"/>
        <w:ind w:firstLine="640"/>
        <w:rPr>
          <w:color w:val="000000"/>
        </w:rPr>
      </w:pPr>
      <w:r>
        <w:rPr>
          <w:rStyle w:val="a6"/>
          <w:rFonts w:ascii="楷体" w:eastAsia="楷体" w:hAnsi="楷体" w:cs="Arial" w:hint="eastAsia"/>
          <w:color w:val="000000"/>
          <w:sz w:val="32"/>
          <w:szCs w:val="32"/>
        </w:rPr>
        <w:t>（七）政府性基金预算财政拨款支出决算总体情况</w:t>
      </w:r>
    </w:p>
    <w:p w:rsidR="00AE52B0" w:rsidRDefault="00194059">
      <w:pPr>
        <w:spacing w:line="600" w:lineRule="atLeast"/>
        <w:ind w:firstLine="640"/>
        <w:rPr>
          <w:color w:val="000000"/>
        </w:rPr>
      </w:pPr>
      <w:r>
        <w:rPr>
          <w:rStyle w:val="a6"/>
          <w:rFonts w:ascii="仿宋" w:eastAsia="仿宋" w:hAnsi="仿宋" w:cs="Arial" w:hint="eastAsia"/>
          <w:color w:val="000000"/>
          <w:sz w:val="32"/>
          <w:szCs w:val="32"/>
        </w:rPr>
        <w:t>1.政府性基金预算财政拨款支出决算总体情况。</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2020年度政府性基金预算财政拨款支出204.40万元，占本年支出合计的66.56%。与2019年相比，政府性基金预算财政拨款支出增加204.4万元，无增长。</w:t>
      </w:r>
    </w:p>
    <w:p w:rsidR="00AE52B0" w:rsidRDefault="00194059">
      <w:pPr>
        <w:spacing w:line="600" w:lineRule="atLeast"/>
        <w:ind w:firstLine="640"/>
      </w:pPr>
      <w:r>
        <w:rPr>
          <w:rStyle w:val="a6"/>
          <w:rFonts w:ascii="仿宋" w:eastAsia="仿宋" w:hAnsi="仿宋" w:cs="Arial" w:hint="eastAsia"/>
          <w:sz w:val="32"/>
          <w:szCs w:val="32"/>
        </w:rPr>
        <w:t>2.政府性基金预算财政拨款支出决算结构情况。</w:t>
      </w:r>
    </w:p>
    <w:p w:rsidR="00AE52B0" w:rsidRDefault="00194059">
      <w:pPr>
        <w:spacing w:line="600" w:lineRule="atLeast"/>
        <w:ind w:firstLine="640"/>
      </w:pPr>
      <w:r>
        <w:rPr>
          <w:rFonts w:ascii="仿宋" w:eastAsia="仿宋" w:hAnsi="仿宋" w:cs="Arial" w:hint="eastAsia"/>
          <w:sz w:val="32"/>
          <w:szCs w:val="32"/>
        </w:rPr>
        <w:t>2020年度政府性基金预算财政拨款支出204.40万元，主要用于以下方面：科学技术（类）支出0万元,占0%；文化旅游体育与传媒（类）支出0万元,占0%；社会保障和就业（类）</w:t>
      </w:r>
      <w:r>
        <w:rPr>
          <w:rFonts w:ascii="仿宋" w:eastAsia="仿宋" w:hAnsi="仿宋" w:cs="Arial" w:hint="eastAsia"/>
          <w:sz w:val="32"/>
          <w:szCs w:val="32"/>
        </w:rPr>
        <w:lastRenderedPageBreak/>
        <w:t>支出0万元,占0%；节能环保（类）支出0万元,占0%；城乡社区（类）支出204.40万元,占100.00%；农林水（类）支出0万元,占0%；交通运输（类）支出0万元,占0%；资源勘探信息等（类）支出0万元,占0%；金融（类）支出0万元,占0%；其他（类）支出0万元,占0%；债务付息（类）支出0万元,占0%。</w:t>
      </w:r>
    </w:p>
    <w:p w:rsidR="00AE52B0" w:rsidRDefault="00194059">
      <w:pPr>
        <w:spacing w:line="600" w:lineRule="atLeast"/>
        <w:ind w:firstLine="640"/>
      </w:pPr>
      <w:r>
        <w:rPr>
          <w:rStyle w:val="a6"/>
          <w:rFonts w:ascii="仿宋" w:eastAsia="仿宋" w:hAnsi="仿宋" w:cs="Arial" w:hint="eastAsia"/>
          <w:sz w:val="32"/>
          <w:szCs w:val="32"/>
        </w:rPr>
        <w:t>3.政府性基金预算财政拨款支出决算具体情况。</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2020年度政府性基金预算财政拨款支出年初预算为204.4万元，支出决算为204.40万元,完成年初预算的100%，决算数等于预算数的主要原因是严格按照预算计划安排支出。</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城乡社区支出（类）国有土地使用权出让收入及对应专项债务收入安排的支出（款）其他国有土地使用权出让收入安排的支出（项）。年初预算为204.4万元，支出决算为204.4万元，完成年初预算的100%，决算数等于预算数的主要原因是严格按照预算计划安排支出。</w:t>
      </w:r>
    </w:p>
    <w:p w:rsidR="003B3CAE" w:rsidRDefault="003B3CAE" w:rsidP="003B3CAE">
      <w:pPr>
        <w:spacing w:line="600" w:lineRule="atLeast"/>
        <w:ind w:firstLine="640"/>
        <w:rPr>
          <w:rStyle w:val="a6"/>
          <w:rFonts w:ascii="楷体" w:eastAsia="楷体" w:hAnsi="楷体" w:cs="Arial"/>
          <w:sz w:val="32"/>
          <w:szCs w:val="32"/>
        </w:rPr>
      </w:pPr>
      <w:r>
        <w:rPr>
          <w:rStyle w:val="a6"/>
          <w:rFonts w:ascii="楷体" w:eastAsia="楷体" w:hAnsi="楷体" w:cs="Arial" w:hint="eastAsia"/>
          <w:sz w:val="32"/>
          <w:szCs w:val="32"/>
        </w:rPr>
        <w:t>（八）国有资本经营预算财政拨款支出决算总体情况</w:t>
      </w:r>
    </w:p>
    <w:p w:rsidR="003B3CAE" w:rsidRPr="003B3CAE" w:rsidRDefault="003B3CAE" w:rsidP="003B3CAE">
      <w:pPr>
        <w:spacing w:line="600" w:lineRule="atLeast"/>
        <w:ind w:firstLine="640"/>
        <w:rPr>
          <w:b/>
        </w:rPr>
      </w:pPr>
      <w:r w:rsidRPr="003B3CAE">
        <w:rPr>
          <w:rStyle w:val="a6"/>
          <w:rFonts w:ascii="楷体" w:eastAsia="楷体" w:hAnsi="楷体" w:cs="Arial" w:hint="eastAsia"/>
          <w:b w:val="0"/>
          <w:sz w:val="32"/>
          <w:szCs w:val="32"/>
        </w:rPr>
        <w:t>本部门（单位）2020年度无国有资本经营预算财政拨款收支安排，故无相关数据。</w:t>
      </w:r>
    </w:p>
    <w:p w:rsidR="00AE52B0" w:rsidRDefault="00194059">
      <w:pPr>
        <w:spacing w:line="600" w:lineRule="atLeast"/>
        <w:ind w:firstLine="640"/>
      </w:pPr>
      <w:r>
        <w:rPr>
          <w:rStyle w:val="a6"/>
          <w:rFonts w:ascii="楷体" w:eastAsia="楷体" w:hAnsi="楷体" w:cs="Arial" w:hint="eastAsia"/>
          <w:sz w:val="32"/>
          <w:szCs w:val="32"/>
        </w:rPr>
        <w:t>（</w:t>
      </w:r>
      <w:r w:rsidR="003B3CAE">
        <w:rPr>
          <w:rStyle w:val="a6"/>
          <w:rFonts w:ascii="楷体" w:eastAsia="楷体" w:hAnsi="楷体" w:cs="Arial" w:hint="eastAsia"/>
          <w:sz w:val="32"/>
          <w:szCs w:val="32"/>
        </w:rPr>
        <w:t>九</w:t>
      </w:r>
      <w:r>
        <w:rPr>
          <w:rStyle w:val="a6"/>
          <w:rFonts w:ascii="楷体" w:eastAsia="楷体" w:hAnsi="楷体" w:cs="Arial" w:hint="eastAsia"/>
          <w:sz w:val="32"/>
          <w:szCs w:val="32"/>
        </w:rPr>
        <w:t>）2020年度一般公共预算财政拨款“三公”经费支出决算情况说明</w:t>
      </w:r>
    </w:p>
    <w:p w:rsidR="00AE52B0" w:rsidRDefault="00194059">
      <w:pPr>
        <w:spacing w:line="600" w:lineRule="atLeast"/>
        <w:ind w:firstLine="640"/>
      </w:pPr>
      <w:r>
        <w:rPr>
          <w:rStyle w:val="a6"/>
          <w:rFonts w:ascii="仿宋" w:eastAsia="仿宋" w:hAnsi="仿宋" w:cs="Arial" w:hint="eastAsia"/>
          <w:sz w:val="32"/>
          <w:szCs w:val="32"/>
        </w:rPr>
        <w:t xml:space="preserve">1.“三公”经费一般公共预算财政拨款支出决算总体情况说明。 </w:t>
      </w:r>
    </w:p>
    <w:p w:rsidR="00AE52B0" w:rsidRDefault="00194059">
      <w:pPr>
        <w:spacing w:line="600" w:lineRule="atLeast"/>
        <w:ind w:firstLine="640"/>
        <w:rPr>
          <w:rFonts w:eastAsia="仿宋"/>
        </w:rPr>
      </w:pPr>
      <w:r>
        <w:rPr>
          <w:rFonts w:ascii="仿宋" w:eastAsia="仿宋" w:hAnsi="仿宋" w:cs="Arial" w:hint="eastAsia"/>
          <w:sz w:val="32"/>
          <w:szCs w:val="32"/>
        </w:rPr>
        <w:lastRenderedPageBreak/>
        <w:t>2020年度“三公”经费一般公共预算财政拨款支出预算为0万元，支出决算为0万元，完成预算的0%,2020年度“三公”经费支出决算数等于预算数的主要原因是无出国境安排、无公务用车、无公务接待。</w:t>
      </w:r>
    </w:p>
    <w:p w:rsidR="00AE52B0" w:rsidRDefault="00194059">
      <w:pPr>
        <w:spacing w:line="600" w:lineRule="atLeast"/>
        <w:ind w:firstLine="640"/>
      </w:pPr>
      <w:r>
        <w:rPr>
          <w:rStyle w:val="a6"/>
          <w:rFonts w:ascii="仿宋" w:eastAsia="仿宋" w:hAnsi="仿宋" w:cs="Arial" w:hint="eastAsia"/>
          <w:sz w:val="32"/>
          <w:szCs w:val="32"/>
        </w:rPr>
        <w:t>2.“三公”经费一般公共预算财政拨款支出决算具体情况说明。</w:t>
      </w:r>
    </w:p>
    <w:p w:rsidR="00AE52B0" w:rsidRDefault="00194059">
      <w:pPr>
        <w:spacing w:line="600" w:lineRule="atLeast"/>
        <w:ind w:firstLine="640"/>
      </w:pPr>
      <w:r>
        <w:rPr>
          <w:rFonts w:ascii="仿宋" w:eastAsia="仿宋" w:hAnsi="仿宋" w:cs="Arial" w:hint="eastAsia"/>
          <w:sz w:val="32"/>
          <w:szCs w:val="32"/>
        </w:rPr>
        <w:t>2020年度“三公”经费一般公共预算财政拨款支出决算中，因公出国（境）费用支出决算为0万元，占0%，与2019年度相比，增加0万元，增长0%，主要原因是均无出国境计划安排；公务用车购置及运行维护费支出决算为0万元，占0%，与2019年度相比，增加0万元，增长0%，主要原因是无公务用车；公务接待费支出决算为0万元，占0%，与2019年度相比，增加0万元，增长0%，主要原因是无公务接待。具体情况如下：</w:t>
      </w:r>
    </w:p>
    <w:p w:rsidR="00AE52B0" w:rsidRDefault="00194059" w:rsidP="008A420F">
      <w:pPr>
        <w:spacing w:line="600" w:lineRule="atLeast"/>
        <w:ind w:firstLine="640"/>
      </w:pPr>
      <w:r>
        <w:rPr>
          <w:rStyle w:val="a6"/>
          <w:rFonts w:ascii="仿宋" w:eastAsia="仿宋" w:hAnsi="仿宋" w:cs="Arial" w:hint="eastAsia"/>
          <w:sz w:val="32"/>
          <w:szCs w:val="32"/>
        </w:rPr>
        <w:t>（1）因公出国（境）费</w:t>
      </w:r>
      <w:r>
        <w:rPr>
          <w:rFonts w:ascii="仿宋" w:eastAsia="仿宋" w:hAnsi="仿宋" w:cs="Arial" w:hint="eastAsia"/>
          <w:sz w:val="32"/>
          <w:szCs w:val="32"/>
        </w:rPr>
        <w:t>预算数为0万元，支出决算为0万元。完成预算的0%。主要用于机关及下属预算单位人员等公务出国（境）的住宿费、国际旅费、培训费、公杂费等支出。决算数等于预算数的主要原因是无出国境安排。全年使用一般公共预算财政拨款本单位组织因公出国(境)团组0个；本单位全年因公出国(境)累计0人次。</w:t>
      </w:r>
    </w:p>
    <w:p w:rsidR="008A420F" w:rsidRDefault="00194059" w:rsidP="008A420F">
      <w:pPr>
        <w:spacing w:line="600" w:lineRule="atLeast"/>
        <w:ind w:firstLine="640"/>
      </w:pPr>
      <w:r>
        <w:rPr>
          <w:rStyle w:val="a6"/>
          <w:rFonts w:ascii="仿宋" w:eastAsia="仿宋" w:hAnsi="仿宋" w:cs="Arial" w:hint="eastAsia"/>
          <w:sz w:val="32"/>
          <w:szCs w:val="32"/>
        </w:rPr>
        <w:t>（2）</w:t>
      </w:r>
      <w:r w:rsidR="008A420F">
        <w:rPr>
          <w:rFonts w:ascii="仿宋" w:eastAsia="仿宋" w:hAnsi="仿宋" w:cs="Arial" w:hint="eastAsia"/>
          <w:sz w:val="32"/>
          <w:szCs w:val="32"/>
        </w:rPr>
        <w:t>公务用车购置及运行维护费预算数为0万元，支出决算为0万元，完成预算的0%。决算数等于预算数的主要原因是无公务用车。</w:t>
      </w:r>
    </w:p>
    <w:p w:rsidR="008A420F" w:rsidRDefault="008A420F" w:rsidP="008A420F">
      <w:pPr>
        <w:spacing w:line="600" w:lineRule="atLeast"/>
        <w:ind w:firstLine="640"/>
      </w:pPr>
      <w:r>
        <w:rPr>
          <w:rFonts w:ascii="仿宋" w:eastAsia="仿宋" w:hAnsi="仿宋" w:cs="Arial" w:hint="eastAsia"/>
          <w:sz w:val="32"/>
          <w:szCs w:val="32"/>
        </w:rPr>
        <w:lastRenderedPageBreak/>
        <w:t>公务用车购置预算数为</w:t>
      </w:r>
      <w:r w:rsidR="00CE2526">
        <w:rPr>
          <w:rFonts w:ascii="仿宋" w:eastAsia="仿宋" w:hAnsi="仿宋" w:cs="Arial" w:hint="eastAsia"/>
          <w:sz w:val="32"/>
          <w:szCs w:val="32"/>
        </w:rPr>
        <w:t>0</w:t>
      </w:r>
      <w:r>
        <w:rPr>
          <w:rFonts w:ascii="仿宋" w:eastAsia="仿宋" w:hAnsi="仿宋" w:cs="Arial" w:hint="eastAsia"/>
          <w:sz w:val="32"/>
          <w:szCs w:val="32"/>
        </w:rPr>
        <w:t>万元，支出决算为0万元（含购置税等附加费用），完成预算的</w:t>
      </w:r>
      <w:r w:rsidR="00CE2526">
        <w:rPr>
          <w:rFonts w:ascii="仿宋" w:eastAsia="仿宋" w:hAnsi="仿宋" w:cs="Arial" w:hint="eastAsia"/>
          <w:sz w:val="32"/>
          <w:szCs w:val="32"/>
        </w:rPr>
        <w:t>0</w:t>
      </w:r>
      <w:r>
        <w:rPr>
          <w:rFonts w:ascii="仿宋" w:eastAsia="仿宋" w:hAnsi="仿宋" w:cs="Arial" w:hint="eastAsia"/>
          <w:sz w:val="32"/>
          <w:szCs w:val="32"/>
        </w:rPr>
        <w:t>%。决算数</w:t>
      </w:r>
      <w:r w:rsidR="00CE2526">
        <w:rPr>
          <w:rFonts w:ascii="仿宋" w:eastAsia="仿宋" w:hAnsi="仿宋" w:cs="Arial" w:hint="eastAsia"/>
          <w:sz w:val="32"/>
          <w:szCs w:val="32"/>
        </w:rPr>
        <w:t>等于</w:t>
      </w:r>
      <w:r>
        <w:rPr>
          <w:rFonts w:ascii="仿宋" w:eastAsia="仿宋" w:hAnsi="仿宋" w:cs="Arial" w:hint="eastAsia"/>
          <w:sz w:val="32"/>
          <w:szCs w:val="32"/>
        </w:rPr>
        <w:t>预算数的主要原因是</w:t>
      </w:r>
      <w:r w:rsidR="00CE2526">
        <w:rPr>
          <w:rFonts w:ascii="仿宋" w:eastAsia="仿宋" w:hAnsi="仿宋" w:cs="Arial" w:hint="eastAsia"/>
          <w:sz w:val="32"/>
          <w:szCs w:val="32"/>
        </w:rPr>
        <w:t>无购车计划</w:t>
      </w:r>
      <w:r>
        <w:rPr>
          <w:rFonts w:ascii="仿宋" w:eastAsia="仿宋" w:hAnsi="仿宋" w:cs="Arial" w:hint="eastAsia"/>
          <w:sz w:val="32"/>
          <w:szCs w:val="32"/>
        </w:rPr>
        <w:t>。主要用于经批准购置的0辆公务用车；</w:t>
      </w:r>
    </w:p>
    <w:p w:rsidR="00AE52B0" w:rsidRDefault="008A420F" w:rsidP="008A420F">
      <w:pPr>
        <w:spacing w:line="600" w:lineRule="atLeast"/>
        <w:ind w:firstLine="640"/>
      </w:pPr>
      <w:r>
        <w:rPr>
          <w:rFonts w:ascii="仿宋" w:eastAsia="仿宋" w:hAnsi="仿宋" w:cs="Arial" w:hint="eastAsia"/>
          <w:sz w:val="32"/>
          <w:szCs w:val="32"/>
        </w:rPr>
        <w:t>公务用车运行维护费预算数为</w:t>
      </w:r>
      <w:r w:rsidR="00CE2526">
        <w:rPr>
          <w:rFonts w:ascii="仿宋" w:eastAsia="仿宋" w:hAnsi="仿宋" w:cs="Arial" w:hint="eastAsia"/>
          <w:sz w:val="32"/>
          <w:szCs w:val="32"/>
        </w:rPr>
        <w:t>0</w:t>
      </w:r>
      <w:r>
        <w:rPr>
          <w:rFonts w:ascii="仿宋" w:eastAsia="仿宋" w:hAnsi="仿宋" w:cs="Arial" w:hint="eastAsia"/>
          <w:sz w:val="32"/>
          <w:szCs w:val="32"/>
        </w:rPr>
        <w:t>万元，支出</w:t>
      </w:r>
      <w:r w:rsidR="00CE2526">
        <w:rPr>
          <w:rFonts w:ascii="仿宋" w:eastAsia="仿宋" w:hAnsi="仿宋" w:cs="Arial" w:hint="eastAsia"/>
          <w:sz w:val="32"/>
          <w:szCs w:val="32"/>
        </w:rPr>
        <w:t>0</w:t>
      </w:r>
      <w:r>
        <w:rPr>
          <w:rFonts w:ascii="仿宋" w:eastAsia="仿宋" w:hAnsi="仿宋" w:cs="Arial" w:hint="eastAsia"/>
          <w:sz w:val="32"/>
          <w:szCs w:val="32"/>
        </w:rPr>
        <w:t>万元，完成预算的</w:t>
      </w:r>
      <w:r w:rsidR="00CE2526">
        <w:rPr>
          <w:rFonts w:ascii="仿宋" w:eastAsia="仿宋" w:hAnsi="仿宋" w:cs="Arial" w:hint="eastAsia"/>
          <w:sz w:val="32"/>
          <w:szCs w:val="32"/>
        </w:rPr>
        <w:t>0</w:t>
      </w:r>
      <w:r>
        <w:rPr>
          <w:rFonts w:ascii="仿宋" w:eastAsia="仿宋" w:hAnsi="仿宋" w:cs="Arial" w:hint="eastAsia"/>
          <w:sz w:val="32"/>
          <w:szCs w:val="32"/>
        </w:rPr>
        <w:t>%。决算数</w:t>
      </w:r>
      <w:r w:rsidR="00CE2526">
        <w:rPr>
          <w:rFonts w:ascii="仿宋" w:eastAsia="仿宋" w:hAnsi="仿宋" w:cs="Arial" w:hint="eastAsia"/>
          <w:sz w:val="32"/>
          <w:szCs w:val="32"/>
        </w:rPr>
        <w:t>等于</w:t>
      </w:r>
      <w:r>
        <w:rPr>
          <w:rFonts w:ascii="仿宋" w:eastAsia="仿宋" w:hAnsi="仿宋" w:cs="Arial" w:hint="eastAsia"/>
          <w:sz w:val="32"/>
          <w:szCs w:val="32"/>
        </w:rPr>
        <w:t>预算数的主要原因是</w:t>
      </w:r>
      <w:r w:rsidR="00CE2526">
        <w:rPr>
          <w:rFonts w:ascii="仿宋" w:eastAsia="仿宋" w:hAnsi="仿宋" w:cs="Arial" w:hint="eastAsia"/>
          <w:sz w:val="32"/>
          <w:szCs w:val="32"/>
        </w:rPr>
        <w:t>无公务用车</w:t>
      </w:r>
      <w:r>
        <w:rPr>
          <w:rFonts w:ascii="仿宋" w:eastAsia="仿宋" w:hAnsi="仿宋" w:cs="Arial" w:hint="eastAsia"/>
          <w:sz w:val="32"/>
          <w:szCs w:val="32"/>
        </w:rPr>
        <w:t>。主要用于所需的公务用车燃料费、维修费、过路过桥费、保险费、安全奖励费用等支出；2020年度，本级及所属单位开支一般公共预算财政拨款的公务用车保有量为</w:t>
      </w:r>
      <w:r w:rsidR="00CE2526">
        <w:rPr>
          <w:rFonts w:ascii="仿宋" w:eastAsia="仿宋" w:hAnsi="仿宋" w:cs="Arial" w:hint="eastAsia"/>
          <w:sz w:val="32"/>
          <w:szCs w:val="32"/>
        </w:rPr>
        <w:t>0</w:t>
      </w:r>
      <w:r>
        <w:rPr>
          <w:rFonts w:ascii="仿宋" w:eastAsia="仿宋" w:hAnsi="仿宋" w:cs="Arial" w:hint="eastAsia"/>
          <w:sz w:val="32"/>
          <w:szCs w:val="32"/>
        </w:rPr>
        <w:t>辆。</w:t>
      </w:r>
    </w:p>
    <w:p w:rsidR="00AE52B0" w:rsidRDefault="00194059">
      <w:pPr>
        <w:spacing w:line="600" w:lineRule="atLeast"/>
        <w:ind w:firstLine="640"/>
      </w:pPr>
      <w:r>
        <w:rPr>
          <w:rStyle w:val="a6"/>
          <w:rFonts w:ascii="仿宋" w:eastAsia="仿宋" w:hAnsi="仿宋" w:cs="Arial" w:hint="eastAsia"/>
          <w:sz w:val="32"/>
          <w:szCs w:val="32"/>
        </w:rPr>
        <w:t>（3）公务接待费</w:t>
      </w:r>
      <w:r>
        <w:rPr>
          <w:rFonts w:ascii="仿宋" w:eastAsia="仿宋" w:hAnsi="仿宋" w:cs="Arial" w:hint="eastAsia"/>
          <w:sz w:val="32"/>
          <w:szCs w:val="32"/>
        </w:rPr>
        <w:t>预算数为0万元，支出决算为0万元，完成预算的0%。主要用于接待等支出。决算数等于预算数的主要原因是无公务接待。全年使用一般公共预算财政拨款国内公务接待0批次，累计0人次。</w:t>
      </w:r>
    </w:p>
    <w:p w:rsidR="00AE52B0" w:rsidRDefault="00194059">
      <w:pPr>
        <w:spacing w:line="600" w:lineRule="atLeast"/>
        <w:ind w:firstLine="640"/>
      </w:pPr>
      <w:r>
        <w:rPr>
          <w:rStyle w:val="a6"/>
          <w:rFonts w:ascii="仿宋" w:eastAsia="仿宋" w:hAnsi="仿宋" w:cs="Arial" w:hint="eastAsia"/>
          <w:sz w:val="32"/>
          <w:szCs w:val="32"/>
        </w:rPr>
        <w:t>外宾接待</w:t>
      </w:r>
      <w:r>
        <w:rPr>
          <w:rFonts w:ascii="仿宋" w:eastAsia="仿宋" w:hAnsi="仿宋" w:cs="Arial" w:hint="eastAsia"/>
          <w:sz w:val="32"/>
          <w:szCs w:val="32"/>
        </w:rPr>
        <w:t>支出0万元，主要用于外事接待；接待0人次，0批次。</w:t>
      </w:r>
    </w:p>
    <w:p w:rsidR="00AE52B0" w:rsidRDefault="00194059">
      <w:pPr>
        <w:spacing w:line="600" w:lineRule="atLeast"/>
        <w:ind w:firstLine="640"/>
        <w:rPr>
          <w:rFonts w:ascii="仿宋" w:eastAsia="仿宋" w:hAnsi="仿宋" w:cs="Arial"/>
          <w:sz w:val="32"/>
          <w:szCs w:val="32"/>
        </w:rPr>
      </w:pPr>
      <w:r>
        <w:rPr>
          <w:rStyle w:val="a6"/>
          <w:rFonts w:ascii="仿宋" w:eastAsia="仿宋" w:hAnsi="仿宋" w:cs="Arial" w:hint="eastAsia"/>
          <w:sz w:val="32"/>
          <w:szCs w:val="32"/>
        </w:rPr>
        <w:t>其他国内公务接待</w:t>
      </w:r>
      <w:r>
        <w:rPr>
          <w:rFonts w:ascii="仿宋" w:eastAsia="仿宋" w:hAnsi="仿宋" w:cs="Arial" w:hint="eastAsia"/>
          <w:sz w:val="32"/>
          <w:szCs w:val="32"/>
        </w:rPr>
        <w:t>支出0万元，主要用于公务接待。接待0人次，0批次。</w:t>
      </w:r>
    </w:p>
    <w:p w:rsidR="003B3CAE" w:rsidRPr="003B3CAE" w:rsidRDefault="003B3CAE" w:rsidP="003B3CAE">
      <w:pPr>
        <w:pStyle w:val="Default"/>
        <w:rPr>
          <w:rFonts w:hint="default"/>
        </w:rPr>
      </w:pPr>
    </w:p>
    <w:p w:rsidR="003B3CAE" w:rsidRDefault="003B3CAE" w:rsidP="003B3CAE">
      <w:pPr>
        <w:spacing w:line="600" w:lineRule="atLeast"/>
        <w:ind w:firstLine="640"/>
        <w:rPr>
          <w:rFonts w:ascii="楷体" w:eastAsia="楷体" w:hAnsi="楷体" w:cs="Arial"/>
          <w:b/>
          <w:bCs/>
          <w:sz w:val="32"/>
        </w:rPr>
      </w:pPr>
      <w:r w:rsidRPr="003B3CAE">
        <w:rPr>
          <w:rFonts w:ascii="楷体" w:eastAsia="楷体" w:hAnsi="楷体" w:cs="Arial" w:hint="eastAsia"/>
          <w:b/>
          <w:bCs/>
          <w:sz w:val="32"/>
        </w:rPr>
        <w:t>（十）机关运行经费支出说明</w:t>
      </w:r>
    </w:p>
    <w:p w:rsidR="003B3CAE" w:rsidRPr="003B3CAE" w:rsidRDefault="003B3CAE" w:rsidP="003B3CAE">
      <w:pPr>
        <w:spacing w:line="600" w:lineRule="atLeast"/>
        <w:ind w:firstLine="640"/>
        <w:rPr>
          <w:rFonts w:ascii="宋体" w:hAnsi="宋体" w:cs="宋体"/>
          <w:sz w:val="24"/>
          <w:szCs w:val="24"/>
        </w:rPr>
      </w:pPr>
      <w:r w:rsidRPr="003B3CAE">
        <w:rPr>
          <w:rFonts w:ascii="楷体" w:eastAsia="楷体" w:hAnsi="楷体" w:cs="Arial" w:hint="eastAsia"/>
          <w:bCs/>
          <w:sz w:val="32"/>
        </w:rPr>
        <w:t>本单位是非参公的事业单位，无机关运行经费安排，机关运行经费为0万元。</w:t>
      </w:r>
    </w:p>
    <w:p w:rsidR="003B3CAE" w:rsidRPr="003B3CAE" w:rsidRDefault="003B3CAE" w:rsidP="003B3CAE">
      <w:pPr>
        <w:overflowPunct/>
        <w:autoSpaceDE/>
        <w:autoSpaceDN/>
        <w:adjustRightInd/>
        <w:spacing w:line="600" w:lineRule="atLeast"/>
        <w:ind w:firstLine="640"/>
        <w:textAlignment w:val="auto"/>
        <w:rPr>
          <w:rFonts w:ascii="宋体" w:hAnsi="宋体" w:cs="宋体"/>
          <w:sz w:val="24"/>
          <w:szCs w:val="24"/>
        </w:rPr>
      </w:pPr>
      <w:r w:rsidRPr="003B3CAE">
        <w:rPr>
          <w:rFonts w:ascii="楷体" w:eastAsia="楷体" w:hAnsi="楷体" w:cs="Arial" w:hint="eastAsia"/>
          <w:b/>
          <w:bCs/>
          <w:sz w:val="32"/>
        </w:rPr>
        <w:t>（十一）政府采购支出说明</w:t>
      </w:r>
    </w:p>
    <w:p w:rsidR="003B3CAE" w:rsidRPr="003B3CAE" w:rsidRDefault="003B3CAE" w:rsidP="003B3CAE">
      <w:pPr>
        <w:overflowPunct/>
        <w:autoSpaceDE/>
        <w:autoSpaceDN/>
        <w:adjustRightInd/>
        <w:spacing w:line="600" w:lineRule="atLeast"/>
        <w:ind w:firstLine="640"/>
        <w:textAlignment w:val="auto"/>
        <w:rPr>
          <w:rFonts w:ascii="宋体" w:hAnsi="宋体" w:cs="宋体"/>
          <w:sz w:val="24"/>
          <w:szCs w:val="24"/>
        </w:rPr>
      </w:pPr>
      <w:r w:rsidRPr="003B3CAE">
        <w:rPr>
          <w:rFonts w:ascii="仿宋" w:eastAsia="仿宋" w:hAnsi="仿宋" w:cs="Arial" w:hint="eastAsia"/>
          <w:sz w:val="32"/>
          <w:szCs w:val="32"/>
        </w:rPr>
        <w:t>2020年度政府采购支出总额0万元，其中：政府采购货物支出0万元、政府采购工程支出0万元、政府采购服务支</w:t>
      </w:r>
      <w:r w:rsidRPr="003B3CAE">
        <w:rPr>
          <w:rFonts w:ascii="仿宋" w:eastAsia="仿宋" w:hAnsi="仿宋" w:cs="Arial" w:hint="eastAsia"/>
          <w:sz w:val="32"/>
          <w:szCs w:val="32"/>
        </w:rPr>
        <w:lastRenderedPageBreak/>
        <w:t>出0万元。授予中小企业合同金额0万元，占政府采购支出总额的0%。其中，授予小微企业合同金额0万元，占政府采购支出总额的0%。</w:t>
      </w:r>
    </w:p>
    <w:p w:rsidR="003B3CAE" w:rsidRPr="003B3CAE" w:rsidRDefault="003B3CAE" w:rsidP="003B3CAE">
      <w:pPr>
        <w:overflowPunct/>
        <w:autoSpaceDE/>
        <w:autoSpaceDN/>
        <w:adjustRightInd/>
        <w:spacing w:line="600" w:lineRule="atLeast"/>
        <w:ind w:firstLine="640"/>
        <w:textAlignment w:val="auto"/>
        <w:rPr>
          <w:rFonts w:ascii="宋体" w:hAnsi="宋体" w:cs="宋体"/>
          <w:sz w:val="24"/>
          <w:szCs w:val="24"/>
        </w:rPr>
      </w:pPr>
      <w:r w:rsidRPr="003B3CAE">
        <w:rPr>
          <w:rFonts w:ascii="楷体" w:eastAsia="楷体" w:hAnsi="楷体" w:cs="Arial" w:hint="eastAsia"/>
          <w:b/>
          <w:bCs/>
          <w:sz w:val="32"/>
        </w:rPr>
        <w:t>（十二）国有资产占有情况说明</w:t>
      </w:r>
    </w:p>
    <w:p w:rsidR="003B3CAE" w:rsidRPr="003B3CAE" w:rsidRDefault="003B3CAE" w:rsidP="003B3CAE">
      <w:pPr>
        <w:overflowPunct/>
        <w:autoSpaceDE/>
        <w:autoSpaceDN/>
        <w:adjustRightInd/>
        <w:spacing w:line="600" w:lineRule="atLeast"/>
        <w:ind w:firstLine="640"/>
        <w:textAlignment w:val="auto"/>
        <w:rPr>
          <w:rFonts w:ascii="宋体" w:hAnsi="宋体" w:cs="宋体"/>
          <w:sz w:val="24"/>
          <w:szCs w:val="24"/>
        </w:rPr>
      </w:pPr>
      <w:r w:rsidRPr="003B3CAE">
        <w:rPr>
          <w:rFonts w:ascii="仿宋" w:eastAsia="仿宋" w:hAnsi="仿宋" w:cs="Arial" w:hint="eastAsia"/>
          <w:sz w:val="32"/>
          <w:szCs w:val="32"/>
        </w:rPr>
        <w:t>截 至2020年12月31日，</w:t>
      </w:r>
      <w:r w:rsidR="00CE2526">
        <w:rPr>
          <w:rFonts w:ascii="仿宋" w:eastAsia="仿宋" w:hAnsi="仿宋" w:cs="Arial"/>
          <w:sz w:val="32"/>
          <w:szCs w:val="32"/>
        </w:rPr>
        <w:t>温岭市轨道交通建设</w:t>
      </w:r>
      <w:r w:rsidR="00CE2526">
        <w:rPr>
          <w:rFonts w:ascii="仿宋" w:eastAsia="仿宋" w:hAnsi="仿宋" w:cs="Arial" w:hint="eastAsia"/>
          <w:sz w:val="32"/>
          <w:szCs w:val="32"/>
        </w:rPr>
        <w:t>发展中心</w:t>
      </w:r>
      <w:r w:rsidRPr="003B3CAE">
        <w:rPr>
          <w:rFonts w:ascii="仿宋" w:eastAsia="仿宋" w:hAnsi="仿宋" w:cs="Arial" w:hint="eastAsia"/>
          <w:sz w:val="32"/>
          <w:szCs w:val="32"/>
        </w:rPr>
        <w:t xml:space="preserve">本级及所属各单位共有车辆0辆，其中，副部（省）级及以上领导用车0辆、主要领导干部用车0辆、机要通信用车0辆、应急保 障用车0辆、执法执勤用车0辆、特种专业技术用车0辆、离退休干部用车0辆、其他用车0辆,其他用车主0辆；单价50万元以上通用设备0台（套），单 价100万元以上专用设备0台（套）。 </w:t>
      </w:r>
    </w:p>
    <w:p w:rsidR="00AE52B0" w:rsidRDefault="003B3CAE">
      <w:pPr>
        <w:spacing w:line="600" w:lineRule="atLeast"/>
        <w:ind w:firstLine="640"/>
      </w:pPr>
      <w:r>
        <w:rPr>
          <w:rStyle w:val="a6"/>
          <w:rFonts w:ascii="楷体" w:eastAsia="楷体" w:hAnsi="楷体" w:cs="Arial" w:hint="eastAsia"/>
          <w:sz w:val="32"/>
          <w:szCs w:val="32"/>
        </w:rPr>
        <w:t>（十三</w:t>
      </w:r>
      <w:r w:rsidR="00194059">
        <w:rPr>
          <w:rStyle w:val="a6"/>
          <w:rFonts w:ascii="楷体" w:eastAsia="楷体" w:hAnsi="楷体" w:cs="Arial" w:hint="eastAsia"/>
          <w:sz w:val="32"/>
          <w:szCs w:val="32"/>
        </w:rPr>
        <w:t>）部门预算绩效情况说明</w:t>
      </w:r>
    </w:p>
    <w:p w:rsidR="00AE52B0" w:rsidRDefault="00194059">
      <w:pPr>
        <w:spacing w:line="600" w:lineRule="atLeast"/>
        <w:ind w:firstLine="640"/>
      </w:pPr>
      <w:r>
        <w:rPr>
          <w:rStyle w:val="a6"/>
          <w:rFonts w:ascii="仿宋" w:eastAsia="仿宋" w:hAnsi="仿宋" w:cs="Arial" w:hint="eastAsia"/>
          <w:sz w:val="32"/>
          <w:szCs w:val="32"/>
        </w:rPr>
        <w:t>1.预算绩效管理工作开展情况。</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根据预算绩效管理要求，</w:t>
      </w:r>
      <w:r>
        <w:rPr>
          <w:rFonts w:ascii="仿宋" w:eastAsia="仿宋" w:hAnsi="仿宋" w:cs="Arial"/>
          <w:sz w:val="32"/>
          <w:szCs w:val="32"/>
        </w:rPr>
        <w:t>温岭市轨道交通建设</w:t>
      </w:r>
      <w:r>
        <w:rPr>
          <w:rFonts w:ascii="仿宋" w:eastAsia="仿宋" w:hAnsi="仿宋" w:cs="Arial" w:hint="eastAsia"/>
          <w:sz w:val="32"/>
          <w:szCs w:val="32"/>
        </w:rPr>
        <w:t>发展中心组织对2020年度一般公共预算项目支出全面开展绩效自评，其中，一级项目2个，共涉及资金227.4万元，占一般公共预算项目支出总额的100%。组织对2020年度1个政府性基金预算项目支出开展绩效自评，共涉及资金204.4万元，占政府性基金预算项目支出总额的100%。</w:t>
      </w:r>
    </w:p>
    <w:p w:rsidR="00AE52B0" w:rsidRDefault="00194059">
      <w:pPr>
        <w:spacing w:line="600" w:lineRule="atLeast"/>
        <w:ind w:firstLine="640"/>
        <w:rPr>
          <w:rFonts w:ascii="仿宋" w:eastAsia="仿宋" w:hAnsi="仿宋" w:cs="仿宋"/>
          <w:sz w:val="32"/>
          <w:szCs w:val="32"/>
        </w:rPr>
      </w:pPr>
      <w:r>
        <w:rPr>
          <w:rFonts w:ascii="仿宋" w:eastAsia="仿宋" w:hAnsi="仿宋" w:cs="仿宋" w:hint="eastAsia"/>
          <w:sz w:val="32"/>
          <w:szCs w:val="32"/>
        </w:rPr>
        <w:t>组织对</w:t>
      </w:r>
      <w:r>
        <w:rPr>
          <w:rFonts w:ascii="仿宋" w:eastAsia="仿宋" w:hAnsi="仿宋" w:cs="Arial" w:hint="eastAsia"/>
          <w:sz w:val="32"/>
          <w:szCs w:val="32"/>
        </w:rPr>
        <w:t>“轨道交通工作经费项目”“国开基金借款利息项目”等2</w:t>
      </w:r>
      <w:r>
        <w:rPr>
          <w:rFonts w:ascii="仿宋" w:eastAsia="仿宋" w:hAnsi="仿宋" w:cs="仿宋" w:hint="eastAsia"/>
          <w:sz w:val="32"/>
          <w:szCs w:val="32"/>
        </w:rPr>
        <w:t>个项目开展了部门评价，涉及一般公共预算支出</w:t>
      </w:r>
      <w:r>
        <w:rPr>
          <w:rFonts w:ascii="仿宋" w:eastAsia="仿宋" w:hAnsi="仿宋" w:cs="Arial" w:hint="eastAsia"/>
          <w:sz w:val="32"/>
          <w:szCs w:val="32"/>
        </w:rPr>
        <w:t>23</w:t>
      </w:r>
      <w:r>
        <w:rPr>
          <w:rFonts w:ascii="仿宋" w:eastAsia="仿宋" w:hAnsi="仿宋" w:cs="仿宋" w:hint="eastAsia"/>
          <w:sz w:val="32"/>
          <w:szCs w:val="32"/>
        </w:rPr>
        <w:t>万元，政府性基金预算支出</w:t>
      </w:r>
      <w:r>
        <w:rPr>
          <w:rFonts w:ascii="仿宋" w:eastAsia="仿宋" w:hAnsi="仿宋" w:cs="Arial" w:hint="eastAsia"/>
          <w:sz w:val="32"/>
          <w:szCs w:val="32"/>
        </w:rPr>
        <w:t>204.4</w:t>
      </w:r>
      <w:r>
        <w:rPr>
          <w:rFonts w:ascii="仿宋" w:eastAsia="仿宋" w:hAnsi="仿宋" w:cs="仿宋" w:hint="eastAsia"/>
          <w:sz w:val="32"/>
          <w:szCs w:val="32"/>
        </w:rPr>
        <w:t>万元。没有第三方机构</w:t>
      </w:r>
      <w:r>
        <w:rPr>
          <w:rFonts w:ascii="仿宋" w:eastAsia="仿宋" w:hAnsi="仿宋" w:cs="仿宋" w:hint="eastAsia"/>
          <w:sz w:val="32"/>
          <w:szCs w:val="32"/>
        </w:rPr>
        <w:lastRenderedPageBreak/>
        <w:t>（或局内评审机构）开展绩效评价。从评价情况来看，整体优秀。</w:t>
      </w:r>
    </w:p>
    <w:p w:rsidR="003B3CAE" w:rsidRDefault="003B3CAE" w:rsidP="003B3CAE">
      <w:pPr>
        <w:pStyle w:val="Default"/>
        <w:ind w:firstLineChars="200" w:firstLine="640"/>
        <w:rPr>
          <w:rFonts w:ascii="仿宋" w:eastAsia="仿宋" w:hAnsi="仿宋" w:cs="Arial" w:hint="default"/>
          <w:sz w:val="32"/>
          <w:szCs w:val="32"/>
        </w:rPr>
      </w:pPr>
      <w:r>
        <w:rPr>
          <w:rFonts w:ascii="仿宋" w:eastAsia="仿宋" w:hAnsi="仿宋" w:cs="Arial"/>
          <w:sz w:val="32"/>
          <w:szCs w:val="32"/>
        </w:rPr>
        <w:t>本年无部门整体支出绩效评价。</w:t>
      </w:r>
    </w:p>
    <w:p w:rsidR="003B3CAE" w:rsidRPr="003B3CAE" w:rsidRDefault="003B3CAE" w:rsidP="003B3CAE">
      <w:pPr>
        <w:pStyle w:val="Default"/>
        <w:ind w:firstLineChars="200" w:firstLine="640"/>
        <w:rPr>
          <w:rFonts w:hint="default"/>
        </w:rPr>
      </w:pPr>
      <w:r>
        <w:rPr>
          <w:rFonts w:ascii="仿宋" w:eastAsia="仿宋" w:hAnsi="仿宋" w:cs="Arial"/>
          <w:sz w:val="32"/>
          <w:szCs w:val="32"/>
        </w:rPr>
        <w:t>本年无下属部门或单位整体支出绩效评价。</w:t>
      </w:r>
    </w:p>
    <w:p w:rsidR="00AE52B0" w:rsidRDefault="00194059">
      <w:pPr>
        <w:spacing w:line="600" w:lineRule="atLeast"/>
        <w:ind w:firstLine="640"/>
        <w:rPr>
          <w:rStyle w:val="a6"/>
          <w:rFonts w:ascii="仿宋" w:eastAsia="仿宋" w:hAnsi="仿宋" w:cs="Arial"/>
          <w:sz w:val="32"/>
          <w:szCs w:val="32"/>
        </w:rPr>
      </w:pPr>
      <w:r>
        <w:rPr>
          <w:rStyle w:val="a6"/>
          <w:rFonts w:ascii="仿宋" w:eastAsia="仿宋" w:hAnsi="仿宋" w:cs="Arial" w:hint="eastAsia"/>
          <w:sz w:val="32"/>
          <w:szCs w:val="32"/>
        </w:rPr>
        <w:t>2.部门决算中项目绩效自评结果</w:t>
      </w:r>
    </w:p>
    <w:p w:rsidR="00AE52B0" w:rsidRDefault="00194059">
      <w:pPr>
        <w:spacing w:line="600" w:lineRule="atLeast"/>
        <w:ind w:firstLine="640"/>
      </w:pPr>
      <w:r>
        <w:rPr>
          <w:rFonts w:ascii="仿宋" w:eastAsia="仿宋" w:hAnsi="仿宋" w:cs="Arial" w:hint="eastAsia"/>
          <w:sz w:val="32"/>
          <w:szCs w:val="32"/>
        </w:rPr>
        <w:t>温岭市轨道交通建设发展中心在2020年度部门决算中反映轨道交通工作经费项目、及国开基金借款利息项目绩效自评结果。</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1）、轨道交通工作经费项目绩效自评综述：根据年初设定的绩效目标，项目自评得分92分，自评结论为“优”。项目全年预算数为23万元，执行数为18.34万元，完成预算的79.2%。主要产出和效果：一是确保本单位全体同志的日常办公环境，为各项工作的正常展开提供了有力的保障；二是及时对日常办公中出现的问题进行了处理，确保工作的正常运作。</w:t>
      </w:r>
    </w:p>
    <w:p w:rsidR="00AE52B0" w:rsidRDefault="00AE52B0">
      <w:pPr>
        <w:snapToGrid w:val="0"/>
        <w:spacing w:line="240" w:lineRule="exact"/>
        <w:rPr>
          <w:rFonts w:ascii="黑体" w:eastAsia="黑体" w:hAnsi="黑体" w:cs="黑体"/>
          <w:sz w:val="32"/>
          <w:szCs w:val="32"/>
        </w:rPr>
      </w:pPr>
    </w:p>
    <w:p w:rsidR="00AE52B0" w:rsidRDefault="00194059">
      <w:pPr>
        <w:snapToGrid w:val="0"/>
        <w:jc w:val="center"/>
        <w:rPr>
          <w:rFonts w:ascii="楷体_GB2312" w:eastAsia="楷体_GB2312" w:hAnsi="华文仿宋" w:cs="方正小标宋简体"/>
          <w:spacing w:val="7"/>
          <w:sz w:val="32"/>
          <w:szCs w:val="32"/>
        </w:rPr>
      </w:pPr>
      <w:r>
        <w:rPr>
          <w:rFonts w:ascii="方正小标宋简体" w:eastAsia="方正小标宋简体" w:hAnsi="华文仿宋" w:cs="方正小标宋简体" w:hint="eastAsia"/>
          <w:spacing w:val="7"/>
          <w:sz w:val="44"/>
          <w:szCs w:val="44"/>
        </w:rPr>
        <w:t>温岭市项目支出绩效自评表</w:t>
      </w:r>
    </w:p>
    <w:p w:rsidR="00AE52B0" w:rsidRDefault="00194059">
      <w:pPr>
        <w:snapToGrid w:val="0"/>
        <w:jc w:val="center"/>
        <w:rPr>
          <w:rFonts w:ascii="楷体_GB2312" w:eastAsia="楷体_GB2312" w:hAnsi="华文仿宋" w:cs="宋体"/>
          <w:spacing w:val="7"/>
          <w:sz w:val="32"/>
          <w:szCs w:val="32"/>
        </w:rPr>
      </w:pPr>
      <w:r>
        <w:rPr>
          <w:rFonts w:ascii="楷体_GB2312" w:eastAsia="楷体_GB2312" w:hAnsi="华文仿宋" w:cs="宋体" w:hint="eastAsia"/>
          <w:spacing w:val="7"/>
          <w:sz w:val="32"/>
          <w:szCs w:val="32"/>
        </w:rPr>
        <w:t xml:space="preserve">（ </w:t>
      </w:r>
      <w:r>
        <w:rPr>
          <w:rFonts w:ascii="华文仿宋" w:eastAsia="楷体_GB2312" w:hAnsi="华文仿宋" w:cs="宋体" w:hint="eastAsia"/>
          <w:spacing w:val="7"/>
          <w:sz w:val="32"/>
          <w:szCs w:val="32"/>
        </w:rPr>
        <w:t>  2020 </w:t>
      </w:r>
      <w:r>
        <w:rPr>
          <w:rFonts w:ascii="楷体_GB2312" w:eastAsia="楷体_GB2312" w:hAnsi="华文仿宋" w:cs="宋体" w:hint="eastAsia"/>
          <w:spacing w:val="7"/>
          <w:sz w:val="32"/>
          <w:szCs w:val="32"/>
        </w:rPr>
        <w:t>年度）</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468"/>
        <w:gridCol w:w="252"/>
        <w:gridCol w:w="543"/>
        <w:gridCol w:w="765"/>
        <w:gridCol w:w="300"/>
        <w:gridCol w:w="1007"/>
      </w:tblGrid>
      <w:tr w:rsidR="00AE52B0">
        <w:trPr>
          <w:trHeight w:val="607"/>
        </w:trPr>
        <w:tc>
          <w:tcPr>
            <w:tcW w:w="950"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zCs w:val="21"/>
              </w:rPr>
            </w:pPr>
            <w:r>
              <w:rPr>
                <w:rFonts w:ascii="宋体" w:hAnsi="宋体" w:cs="仿宋_GB2312" w:hint="eastAsia"/>
                <w:szCs w:val="21"/>
              </w:rPr>
              <w:t>项目</w:t>
            </w:r>
          </w:p>
          <w:p w:rsidR="00AE52B0" w:rsidRDefault="00194059">
            <w:pPr>
              <w:snapToGrid w:val="0"/>
              <w:jc w:val="center"/>
              <w:rPr>
                <w:rFonts w:ascii="宋体" w:hAnsi="宋体" w:cs="仿宋_GB2312"/>
                <w:szCs w:val="21"/>
              </w:rPr>
            </w:pPr>
            <w:r>
              <w:rPr>
                <w:rFonts w:ascii="宋体" w:hAnsi="宋体" w:cs="仿宋_GB2312" w:hint="eastAsia"/>
                <w:szCs w:val="21"/>
              </w:rPr>
              <w:t>名称</w:t>
            </w:r>
          </w:p>
        </w:tc>
        <w:tc>
          <w:tcPr>
            <w:tcW w:w="8259" w:type="dxa"/>
            <w:gridSpan w:val="11"/>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宋体" w:hint="eastAsia"/>
                <w:szCs w:val="21"/>
              </w:rPr>
              <w:t>轨道交通工作经费</w:t>
            </w:r>
          </w:p>
        </w:tc>
      </w:tr>
      <w:tr w:rsidR="00AE52B0">
        <w:trPr>
          <w:trHeight w:val="672"/>
        </w:trPr>
        <w:tc>
          <w:tcPr>
            <w:tcW w:w="950"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主管</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部门</w:t>
            </w:r>
          </w:p>
        </w:tc>
        <w:tc>
          <w:tcPr>
            <w:tcW w:w="3924"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温岭市人民政府</w:t>
            </w:r>
          </w:p>
        </w:tc>
        <w:tc>
          <w:tcPr>
            <w:tcW w:w="1720"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实施单位</w:t>
            </w:r>
          </w:p>
        </w:tc>
        <w:tc>
          <w:tcPr>
            <w:tcW w:w="2615" w:type="dxa"/>
            <w:gridSpan w:val="4"/>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温岭市轨道交通建设发展中心</w:t>
            </w:r>
          </w:p>
        </w:tc>
      </w:tr>
      <w:tr w:rsidR="00AE52B0">
        <w:trPr>
          <w:trHeight w:hRule="exact" w:val="454"/>
        </w:trPr>
        <w:tc>
          <w:tcPr>
            <w:tcW w:w="950" w:type="dxa"/>
            <w:gridSpan w:val="2"/>
            <w:vMerge w:val="restart"/>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项目</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资金(万元)</w:t>
            </w:r>
          </w:p>
        </w:tc>
        <w:tc>
          <w:tcPr>
            <w:tcW w:w="2463" w:type="dxa"/>
            <w:gridSpan w:val="4"/>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461"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年初预算数</w:t>
            </w:r>
          </w:p>
        </w:tc>
        <w:tc>
          <w:tcPr>
            <w:tcW w:w="172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全年预算数</w:t>
            </w:r>
          </w:p>
        </w:tc>
        <w:tc>
          <w:tcPr>
            <w:tcW w:w="1608"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全年执行数</w:t>
            </w:r>
          </w:p>
        </w:tc>
        <w:tc>
          <w:tcPr>
            <w:tcW w:w="1007"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执行率</w:t>
            </w:r>
          </w:p>
        </w:tc>
      </w:tr>
      <w:tr w:rsidR="00AE52B0">
        <w:trPr>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年度资金总额</w:t>
            </w:r>
          </w:p>
        </w:tc>
        <w:tc>
          <w:tcPr>
            <w:tcW w:w="1461"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23</w:t>
            </w:r>
          </w:p>
        </w:tc>
        <w:tc>
          <w:tcPr>
            <w:tcW w:w="172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23</w:t>
            </w:r>
          </w:p>
        </w:tc>
        <w:tc>
          <w:tcPr>
            <w:tcW w:w="1608"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18.34</w:t>
            </w:r>
          </w:p>
        </w:tc>
        <w:tc>
          <w:tcPr>
            <w:tcW w:w="1007"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79.7%</w:t>
            </w:r>
          </w:p>
        </w:tc>
      </w:tr>
      <w:tr w:rsidR="00AE52B0">
        <w:trPr>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其中：当年财政拨款</w:t>
            </w:r>
          </w:p>
        </w:tc>
        <w:tc>
          <w:tcPr>
            <w:tcW w:w="1461"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23</w:t>
            </w:r>
          </w:p>
        </w:tc>
        <w:tc>
          <w:tcPr>
            <w:tcW w:w="172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23</w:t>
            </w:r>
          </w:p>
        </w:tc>
        <w:tc>
          <w:tcPr>
            <w:tcW w:w="1608"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18.34</w:t>
            </w:r>
          </w:p>
        </w:tc>
        <w:tc>
          <w:tcPr>
            <w:tcW w:w="1007"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79.7%</w:t>
            </w:r>
          </w:p>
        </w:tc>
      </w:tr>
      <w:tr w:rsidR="00AE52B0">
        <w:trPr>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   上年结转资金</w:t>
            </w:r>
          </w:p>
        </w:tc>
        <w:tc>
          <w:tcPr>
            <w:tcW w:w="1461"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720"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608"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007"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其他资金</w:t>
            </w:r>
          </w:p>
        </w:tc>
        <w:tc>
          <w:tcPr>
            <w:tcW w:w="1461" w:type="dxa"/>
            <w:shd w:val="clear" w:color="auto" w:fill="FFFFFF"/>
            <w:tcMar>
              <w:top w:w="0" w:type="dxa"/>
              <w:left w:w="105" w:type="dxa"/>
              <w:bottom w:w="0" w:type="dxa"/>
              <w:right w:w="105" w:type="dxa"/>
            </w:tcMar>
            <w:vAlign w:val="center"/>
          </w:tcPr>
          <w:p w:rsidR="00AE52B0" w:rsidRDefault="00AE52B0">
            <w:pPr>
              <w:snapToGrid w:val="0"/>
              <w:jc w:val="center"/>
              <w:rPr>
                <w:rFonts w:ascii="宋体" w:hAnsi="宋体" w:cs="仿宋_GB2312"/>
                <w:spacing w:val="7"/>
                <w:szCs w:val="21"/>
              </w:rPr>
            </w:pPr>
          </w:p>
        </w:tc>
        <w:tc>
          <w:tcPr>
            <w:tcW w:w="1720" w:type="dxa"/>
            <w:gridSpan w:val="2"/>
            <w:shd w:val="clear" w:color="auto" w:fill="FFFFFF"/>
            <w:tcMar>
              <w:top w:w="0" w:type="dxa"/>
              <w:left w:w="105" w:type="dxa"/>
              <w:bottom w:w="0" w:type="dxa"/>
              <w:right w:w="105" w:type="dxa"/>
            </w:tcMar>
            <w:vAlign w:val="center"/>
          </w:tcPr>
          <w:p w:rsidR="00AE52B0" w:rsidRDefault="00AE52B0">
            <w:pPr>
              <w:snapToGrid w:val="0"/>
              <w:jc w:val="center"/>
              <w:rPr>
                <w:rFonts w:ascii="宋体" w:hAnsi="宋体" w:cs="仿宋_GB2312"/>
                <w:spacing w:val="7"/>
                <w:szCs w:val="21"/>
              </w:rPr>
            </w:pPr>
          </w:p>
        </w:tc>
        <w:tc>
          <w:tcPr>
            <w:tcW w:w="1608" w:type="dxa"/>
            <w:gridSpan w:val="3"/>
            <w:shd w:val="clear" w:color="auto" w:fill="FFFFFF"/>
            <w:tcMar>
              <w:top w:w="0" w:type="dxa"/>
              <w:left w:w="105" w:type="dxa"/>
              <w:bottom w:w="0" w:type="dxa"/>
              <w:right w:w="105" w:type="dxa"/>
            </w:tcMar>
            <w:vAlign w:val="center"/>
          </w:tcPr>
          <w:p w:rsidR="00AE52B0" w:rsidRDefault="00AE52B0">
            <w:pPr>
              <w:snapToGrid w:val="0"/>
              <w:jc w:val="center"/>
              <w:rPr>
                <w:rFonts w:ascii="宋体" w:hAnsi="宋体" w:cs="仿宋_GB2312"/>
                <w:spacing w:val="7"/>
                <w:szCs w:val="21"/>
              </w:rPr>
            </w:pPr>
          </w:p>
        </w:tc>
        <w:tc>
          <w:tcPr>
            <w:tcW w:w="1007"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454"/>
        </w:trPr>
        <w:tc>
          <w:tcPr>
            <w:tcW w:w="950" w:type="dxa"/>
            <w:gridSpan w:val="2"/>
            <w:vMerge w:val="restart"/>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lastRenderedPageBreak/>
              <w:t>年度总体目标</w:t>
            </w:r>
          </w:p>
        </w:tc>
        <w:tc>
          <w:tcPr>
            <w:tcW w:w="3924" w:type="dxa"/>
            <w:gridSpan w:val="5"/>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预期目标</w:t>
            </w:r>
          </w:p>
        </w:tc>
        <w:tc>
          <w:tcPr>
            <w:tcW w:w="4335" w:type="dxa"/>
            <w:gridSpan w:val="6"/>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实际完成情况</w:t>
            </w:r>
          </w:p>
        </w:tc>
      </w:tr>
      <w:tr w:rsidR="00AE52B0">
        <w:trPr>
          <w:trHeight w:val="1363"/>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3924"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2020年度计划预算23万元</w:t>
            </w:r>
          </w:p>
        </w:tc>
        <w:tc>
          <w:tcPr>
            <w:tcW w:w="4335" w:type="dxa"/>
            <w:gridSpan w:val="6"/>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2020年度实际完成18.34万元</w:t>
            </w:r>
          </w:p>
        </w:tc>
      </w:tr>
      <w:tr w:rsidR="00AE52B0">
        <w:trPr>
          <w:trHeight w:val="540"/>
        </w:trPr>
        <w:tc>
          <w:tcPr>
            <w:tcW w:w="458" w:type="dxa"/>
            <w:vMerge w:val="restart"/>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绩效指标</w:t>
            </w:r>
          </w:p>
        </w:tc>
        <w:tc>
          <w:tcPr>
            <w:tcW w:w="492"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一级指标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二级</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三级</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年度</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指标值</w:t>
            </w:r>
          </w:p>
        </w:tc>
        <w:tc>
          <w:tcPr>
            <w:tcW w:w="1468" w:type="dxa"/>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实际</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完成值</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ind w:leftChars="-50" w:left="-105"/>
              <w:jc w:val="center"/>
              <w:rPr>
                <w:rFonts w:ascii="宋体" w:hAnsi="宋体" w:cs="仿宋_GB2312"/>
                <w:spacing w:val="7"/>
                <w:szCs w:val="21"/>
              </w:rPr>
            </w:pPr>
            <w:r>
              <w:rPr>
                <w:rFonts w:ascii="宋体" w:hAnsi="宋体" w:cs="仿宋_GB2312" w:hint="eastAsia"/>
                <w:spacing w:val="7"/>
                <w:szCs w:val="21"/>
              </w:rPr>
              <w:t>权重</w:t>
            </w:r>
          </w:p>
        </w:tc>
        <w:tc>
          <w:tcPr>
            <w:tcW w:w="765" w:type="dxa"/>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得分</w:t>
            </w:r>
          </w:p>
        </w:tc>
        <w:tc>
          <w:tcPr>
            <w:tcW w:w="1307"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偏差原因分析及改进措施</w:t>
            </w:r>
          </w:p>
        </w:tc>
      </w:tr>
      <w:tr w:rsidR="00AE52B0">
        <w:trPr>
          <w:trHeight w:hRule="exact" w:val="1953"/>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val="restart"/>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产出指标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数量</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全年S1线、杭绍台铁路和、温玉铁路前期征迁工作日常办公各项开支</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全年S1线、杭绍台铁路和、温玉铁路前期征迁工作日常办公各项开支</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9</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8</w:t>
            </w:r>
          </w:p>
        </w:tc>
        <w:tc>
          <w:tcPr>
            <w:tcW w:w="1307"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温玉铁路前期工程刚开始一些工作还在筹备中</w:t>
            </w:r>
          </w:p>
        </w:tc>
      </w:tr>
      <w:tr w:rsidR="00AE52B0">
        <w:trPr>
          <w:trHeight w:hRule="exact" w:val="1003"/>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质量</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质量</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日常办公中出现的问题进行了及时处理，确保工作的正常运作</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日常办公中出现的问题进行了及时处理，确保工作的正常运作</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415"/>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时效</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指标1：</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及时对日常办公中出现的问题进行了处理，完成全年工作</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对日常办公中出现的问题进行了处理，完成全年工作</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137"/>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成本</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p w:rsidR="00AE52B0" w:rsidRDefault="00AE52B0">
            <w:pPr>
              <w:snapToGrid w:val="0"/>
              <w:rPr>
                <w:rFonts w:ascii="宋体" w:hAnsi="宋体" w:cs="仿宋_GB2312"/>
                <w:spacing w:val="7"/>
                <w:szCs w:val="21"/>
              </w:rPr>
            </w:pPr>
          </w:p>
          <w:p w:rsidR="00AE52B0" w:rsidRDefault="00AE52B0">
            <w:pPr>
              <w:snapToGrid w:val="0"/>
              <w:rPr>
                <w:rFonts w:ascii="宋体" w:hAnsi="宋体" w:cs="仿宋_GB2312"/>
                <w:spacing w:val="7"/>
                <w:szCs w:val="21"/>
              </w:rPr>
            </w:pPr>
          </w:p>
          <w:p w:rsidR="00AE52B0" w:rsidRDefault="00AE52B0">
            <w:pPr>
              <w:snapToGrid w:val="0"/>
              <w:rPr>
                <w:rFonts w:ascii="宋体" w:hAnsi="宋体" w:cs="仿宋_GB2312"/>
                <w:spacing w:val="7"/>
                <w:szCs w:val="21"/>
              </w:rPr>
            </w:pPr>
          </w:p>
          <w:p w:rsidR="00AE52B0" w:rsidRDefault="00AE52B0">
            <w:pPr>
              <w:snapToGrid w:val="0"/>
              <w:rPr>
                <w:rFonts w:ascii="宋体" w:hAnsi="宋体" w:cs="仿宋_GB2312"/>
                <w:spacing w:val="7"/>
                <w:szCs w:val="21"/>
              </w:rPr>
            </w:pPr>
          </w:p>
          <w:p w:rsidR="00AE52B0" w:rsidRDefault="00AE52B0">
            <w:pPr>
              <w:snapToGrid w:val="0"/>
              <w:rPr>
                <w:rFonts w:ascii="宋体" w:hAnsi="宋体" w:cs="仿宋_GB2312"/>
                <w:spacing w:val="7"/>
                <w:szCs w:val="21"/>
              </w:rPr>
            </w:pP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全年项目前期征迁工作日常办公各项开支</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全年项目前期征迁工作日常办公各项开支</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001"/>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val="restart"/>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效益指标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经济效益指标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指标1：</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1.促进</w:t>
            </w:r>
            <w:r>
              <w:rPr>
                <w:rFonts w:ascii="宋体" w:hAnsi="宋体" w:cs="宋体" w:hint="eastAsia"/>
                <w:szCs w:val="21"/>
                <w:shd w:val="clear" w:color="auto" w:fill="FFFFFF"/>
              </w:rPr>
              <w:t>城市经济增长；2.土地增值效益；3.促进其他产业发展；4降低城市居民出行费用；</w:t>
            </w:r>
            <w:r>
              <w:rPr>
                <w:rFonts w:ascii="宋体" w:hAnsi="宋体" w:cs="宋体" w:hint="eastAsia"/>
                <w:szCs w:val="21"/>
              </w:rPr>
              <w:t>5.提高出行距离，促进人们经济活动范围；6.创造就业机会、增加社会需求；</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1.促进</w:t>
            </w:r>
            <w:r>
              <w:rPr>
                <w:rFonts w:ascii="宋体" w:hAnsi="宋体" w:cs="宋体" w:hint="eastAsia"/>
                <w:szCs w:val="21"/>
                <w:shd w:val="clear" w:color="auto" w:fill="FFFFFF"/>
              </w:rPr>
              <w:t>城市经济增长；2.土地增值效益；3.促进其他产业发展；4降低城市居民出行费用；</w:t>
            </w:r>
            <w:r>
              <w:rPr>
                <w:rFonts w:ascii="宋体" w:hAnsi="宋体" w:cs="宋体" w:hint="eastAsia"/>
                <w:szCs w:val="21"/>
              </w:rPr>
              <w:t>5.提高出行距离，促进人们经济活动范围；6.创造就业机会、增加社会需求；</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985"/>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jc w:val="center"/>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社会效益指标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指标1：</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1.解决主城区交通出行压力、改善出行质量；2.促进城市合理布局；3.支撑城市发展轴线、优化城市功能和促进沿线组团快</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1.解决主城区交通出行压力、改善出行质量；2.促进城市合理布局；3.支撑城市发展轴线、优化城市功能和促进沿线组团快</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2275"/>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生态效益指标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指标1：</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促进</w:t>
            </w:r>
            <w:r>
              <w:rPr>
                <w:rFonts w:ascii="宋体" w:hAnsi="宋体" w:cs="宋体" w:hint="eastAsia"/>
                <w:szCs w:val="21"/>
                <w:shd w:val="clear" w:color="auto" w:fill="FFFFFF"/>
              </w:rPr>
              <w:t>城市经济增长，降低城市居民出行费用，</w:t>
            </w:r>
            <w:r>
              <w:rPr>
                <w:rFonts w:ascii="宋体" w:hAnsi="宋体" w:cs="宋体" w:hint="eastAsia"/>
                <w:szCs w:val="21"/>
              </w:rPr>
              <w:t>提高出行距离，促进人们经济活动范围。</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促进</w:t>
            </w:r>
            <w:r>
              <w:rPr>
                <w:rFonts w:ascii="宋体" w:hAnsi="宋体" w:cs="宋体" w:hint="eastAsia"/>
                <w:szCs w:val="21"/>
                <w:shd w:val="clear" w:color="auto" w:fill="FFFFFF"/>
              </w:rPr>
              <w:t>城市经济增长，降低城市居民出行费用，</w:t>
            </w:r>
            <w:r>
              <w:rPr>
                <w:rFonts w:ascii="宋体" w:hAnsi="宋体" w:cs="宋体" w:hint="eastAsia"/>
                <w:szCs w:val="21"/>
              </w:rPr>
              <w:t>提高出行距离，促进人们经济活动范围。</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551"/>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可持续影响指标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指标1：</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解决主城区交通出行压力、改善出行质量，优化城市功能等</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解决主城区交通出行压力、改善出行质量，优化城市功能等</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995"/>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满意度</w:t>
            </w:r>
          </w:p>
          <w:p w:rsidR="00AE52B0" w:rsidRDefault="00194059">
            <w:pPr>
              <w:snapToGrid w:val="0"/>
              <w:rPr>
                <w:rFonts w:ascii="宋体" w:hAnsi="宋体" w:cs="仿宋_GB2312"/>
                <w:spacing w:val="7"/>
                <w:szCs w:val="21"/>
              </w:rPr>
            </w:pPr>
            <w:r>
              <w:rPr>
                <w:rFonts w:ascii="宋体" w:hAnsi="宋体" w:cs="仿宋_GB2312" w:hint="eastAsia"/>
                <w:spacing w:val="7"/>
                <w:szCs w:val="21"/>
              </w:rPr>
              <w:t>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服务对象满意度指标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指标1：</w:t>
            </w:r>
          </w:p>
        </w:tc>
        <w:tc>
          <w:tcPr>
            <w:tcW w:w="1806"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周边群众对项目工程征迁工作的公开、公平和进度非常满意。</w:t>
            </w:r>
          </w:p>
        </w:tc>
        <w:tc>
          <w:tcPr>
            <w:tcW w:w="1468"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周边群众对项目工程征迁工作的公开、公平和进度非常满意。</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val="465"/>
        </w:trPr>
        <w:tc>
          <w:tcPr>
            <w:tcW w:w="6342" w:type="dxa"/>
            <w:gridSpan w:val="8"/>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总分</w:t>
            </w:r>
          </w:p>
        </w:tc>
        <w:tc>
          <w:tcPr>
            <w:tcW w:w="79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100</w:t>
            </w:r>
          </w:p>
        </w:tc>
        <w:tc>
          <w:tcPr>
            <w:tcW w:w="76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92</w:t>
            </w:r>
          </w:p>
        </w:tc>
        <w:tc>
          <w:tcPr>
            <w:tcW w:w="1307" w:type="dxa"/>
            <w:gridSpan w:val="2"/>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val="1428"/>
        </w:trPr>
        <w:tc>
          <w:tcPr>
            <w:tcW w:w="1835" w:type="dxa"/>
            <w:gridSpan w:val="3"/>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自评结论</w:t>
            </w:r>
          </w:p>
        </w:tc>
        <w:tc>
          <w:tcPr>
            <w:tcW w:w="4507" w:type="dxa"/>
            <w:gridSpan w:val="5"/>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color w:val="000000"/>
                <w:szCs w:val="21"/>
              </w:rPr>
              <w:t>优□      良□      中□    差□</w:t>
            </w:r>
          </w:p>
        </w:tc>
        <w:tc>
          <w:tcPr>
            <w:tcW w:w="2867"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color w:val="000000"/>
                <w:szCs w:val="21"/>
              </w:rPr>
              <w:t>总分高于90分（含）的结论为“优”，90～80分（含）为“良”，80～60分（含）为“中”，低于60分为“差”。</w:t>
            </w:r>
          </w:p>
        </w:tc>
      </w:tr>
    </w:tbl>
    <w:p w:rsidR="00AE52B0" w:rsidRDefault="00194059">
      <w:pPr>
        <w:spacing w:line="600" w:lineRule="atLeast"/>
        <w:ind w:firstLineChars="200" w:firstLine="640"/>
        <w:rPr>
          <w:rFonts w:ascii="仿宋" w:eastAsia="仿宋" w:hAnsi="仿宋" w:cs="Arial"/>
          <w:sz w:val="32"/>
          <w:szCs w:val="32"/>
        </w:rPr>
      </w:pPr>
      <w:r>
        <w:rPr>
          <w:rFonts w:ascii="仿宋" w:eastAsia="仿宋" w:hAnsi="仿宋" w:cs="Arial" w:hint="eastAsia"/>
          <w:sz w:val="32"/>
          <w:szCs w:val="32"/>
        </w:rPr>
        <w:t>（2）、国开基金借款利息项目绩效自评综述：根据年初设定的绩效目标项目自评得分100分，自评结论为“好”。项目全年预算数为204.4万元，执行数为204.4万元，完成预算的100%。主要产出和效果：严格按照国开基金借款约定的时间支付利息。1.促进城市经济增长；2.土地增值效益；3.促进其他产业发展；4降低城市居民出行费用；5.提高出行距离，促进人们经济活动范围；6.创造就业机会、增加社会需求。</w:t>
      </w:r>
    </w:p>
    <w:p w:rsidR="00AE52B0" w:rsidRDefault="00AE52B0">
      <w:pPr>
        <w:snapToGrid w:val="0"/>
        <w:spacing w:line="240" w:lineRule="exact"/>
        <w:rPr>
          <w:rFonts w:ascii="黑体" w:eastAsia="黑体" w:hAnsi="黑体" w:cs="黑体"/>
          <w:sz w:val="32"/>
          <w:szCs w:val="32"/>
        </w:rPr>
      </w:pPr>
    </w:p>
    <w:p w:rsidR="00AE52B0" w:rsidRDefault="00194059">
      <w:pPr>
        <w:snapToGrid w:val="0"/>
        <w:jc w:val="center"/>
        <w:rPr>
          <w:rFonts w:ascii="楷体_GB2312" w:eastAsia="楷体_GB2312" w:hAnsi="华文仿宋" w:cs="方正小标宋简体"/>
          <w:spacing w:val="7"/>
          <w:sz w:val="32"/>
          <w:szCs w:val="32"/>
        </w:rPr>
      </w:pPr>
      <w:r>
        <w:rPr>
          <w:rFonts w:ascii="方正小标宋简体" w:eastAsia="方正小标宋简体" w:hAnsi="华文仿宋" w:cs="方正小标宋简体" w:hint="eastAsia"/>
          <w:spacing w:val="7"/>
          <w:sz w:val="44"/>
          <w:szCs w:val="44"/>
        </w:rPr>
        <w:t>温岭市项目支出绩效自评表</w:t>
      </w:r>
    </w:p>
    <w:p w:rsidR="00AE52B0" w:rsidRDefault="00194059">
      <w:pPr>
        <w:snapToGrid w:val="0"/>
        <w:jc w:val="center"/>
        <w:rPr>
          <w:rFonts w:ascii="楷体_GB2312" w:eastAsia="楷体_GB2312" w:hAnsi="华文仿宋" w:cs="宋体"/>
          <w:spacing w:val="7"/>
          <w:sz w:val="32"/>
          <w:szCs w:val="32"/>
        </w:rPr>
      </w:pPr>
      <w:r>
        <w:rPr>
          <w:rFonts w:ascii="楷体_GB2312" w:eastAsia="楷体_GB2312" w:hAnsi="华文仿宋" w:cs="宋体" w:hint="eastAsia"/>
          <w:spacing w:val="7"/>
          <w:sz w:val="32"/>
          <w:szCs w:val="32"/>
        </w:rPr>
        <w:t xml:space="preserve">（ </w:t>
      </w:r>
      <w:r>
        <w:rPr>
          <w:rFonts w:ascii="华文仿宋" w:eastAsia="楷体_GB2312" w:hAnsi="华文仿宋" w:cs="宋体" w:hint="eastAsia"/>
          <w:spacing w:val="7"/>
          <w:sz w:val="32"/>
          <w:szCs w:val="32"/>
        </w:rPr>
        <w:t> 2020 </w:t>
      </w:r>
      <w:r>
        <w:rPr>
          <w:rFonts w:ascii="楷体_GB2312" w:eastAsia="楷体_GB2312" w:hAnsi="华文仿宋" w:cs="宋体" w:hint="eastAsia"/>
          <w:spacing w:val="7"/>
          <w:sz w:val="32"/>
          <w:szCs w:val="32"/>
        </w:rPr>
        <w:t>年度）</w:t>
      </w:r>
    </w:p>
    <w:tbl>
      <w:tblPr>
        <w:tblW w:w="9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2646"/>
        <w:gridCol w:w="39"/>
        <w:gridCol w:w="191"/>
        <w:gridCol w:w="61"/>
        <w:gridCol w:w="543"/>
        <w:gridCol w:w="191"/>
        <w:gridCol w:w="574"/>
        <w:gridCol w:w="191"/>
        <w:gridCol w:w="109"/>
        <w:gridCol w:w="1007"/>
        <w:gridCol w:w="191"/>
      </w:tblGrid>
      <w:tr w:rsidR="00AE52B0">
        <w:trPr>
          <w:gridAfter w:val="1"/>
          <w:wAfter w:w="191" w:type="dxa"/>
          <w:trHeight w:val="607"/>
        </w:trPr>
        <w:tc>
          <w:tcPr>
            <w:tcW w:w="950"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zCs w:val="21"/>
              </w:rPr>
            </w:pPr>
            <w:r>
              <w:rPr>
                <w:rFonts w:ascii="宋体" w:hAnsi="宋体" w:cs="仿宋_GB2312" w:hint="eastAsia"/>
                <w:szCs w:val="21"/>
              </w:rPr>
              <w:t>项目</w:t>
            </w:r>
          </w:p>
          <w:p w:rsidR="00AE52B0" w:rsidRDefault="00194059">
            <w:pPr>
              <w:snapToGrid w:val="0"/>
              <w:jc w:val="center"/>
              <w:rPr>
                <w:rFonts w:ascii="宋体" w:hAnsi="宋体" w:cs="仿宋_GB2312"/>
                <w:szCs w:val="21"/>
              </w:rPr>
            </w:pPr>
            <w:r>
              <w:rPr>
                <w:rFonts w:ascii="宋体" w:hAnsi="宋体" w:cs="仿宋_GB2312" w:hint="eastAsia"/>
                <w:szCs w:val="21"/>
              </w:rPr>
              <w:t>名称</w:t>
            </w:r>
          </w:p>
        </w:tc>
        <w:tc>
          <w:tcPr>
            <w:tcW w:w="8015" w:type="dxa"/>
            <w:gridSpan w:val="14"/>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宋体" w:hint="eastAsia"/>
                <w:szCs w:val="21"/>
              </w:rPr>
              <w:t>国开基金借款利息</w:t>
            </w:r>
          </w:p>
        </w:tc>
      </w:tr>
      <w:tr w:rsidR="00AE52B0">
        <w:trPr>
          <w:gridAfter w:val="1"/>
          <w:wAfter w:w="191" w:type="dxa"/>
          <w:trHeight w:val="672"/>
        </w:trPr>
        <w:tc>
          <w:tcPr>
            <w:tcW w:w="950"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主管</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部门</w:t>
            </w:r>
          </w:p>
        </w:tc>
        <w:tc>
          <w:tcPr>
            <w:tcW w:w="5109"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温岭市人民政府</w:t>
            </w:r>
          </w:p>
        </w:tc>
        <w:tc>
          <w:tcPr>
            <w:tcW w:w="291" w:type="dxa"/>
            <w:gridSpan w:val="3"/>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实施单位</w:t>
            </w:r>
          </w:p>
        </w:tc>
        <w:tc>
          <w:tcPr>
            <w:tcW w:w="2615" w:type="dxa"/>
            <w:gridSpan w:val="6"/>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温岭市轨道交通建设发展中心</w:t>
            </w:r>
          </w:p>
        </w:tc>
      </w:tr>
      <w:tr w:rsidR="00AE52B0">
        <w:trPr>
          <w:gridAfter w:val="1"/>
          <w:wAfter w:w="191" w:type="dxa"/>
          <w:trHeight w:hRule="exact" w:val="454"/>
        </w:trPr>
        <w:tc>
          <w:tcPr>
            <w:tcW w:w="950" w:type="dxa"/>
            <w:gridSpan w:val="2"/>
            <w:vMerge w:val="restart"/>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项目</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资金(万元)</w:t>
            </w:r>
          </w:p>
        </w:tc>
        <w:tc>
          <w:tcPr>
            <w:tcW w:w="2463" w:type="dxa"/>
            <w:gridSpan w:val="4"/>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2646"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年初预算数</w:t>
            </w:r>
          </w:p>
        </w:tc>
        <w:tc>
          <w:tcPr>
            <w:tcW w:w="291"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全年预算数</w:t>
            </w:r>
          </w:p>
        </w:tc>
        <w:tc>
          <w:tcPr>
            <w:tcW w:w="1608"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全年执行数</w:t>
            </w:r>
          </w:p>
        </w:tc>
        <w:tc>
          <w:tcPr>
            <w:tcW w:w="1007"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执行率</w:t>
            </w:r>
          </w:p>
        </w:tc>
      </w:tr>
      <w:tr w:rsidR="00AE52B0">
        <w:trPr>
          <w:gridAfter w:val="1"/>
          <w:wAfter w:w="191" w:type="dxa"/>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年度资金总额</w:t>
            </w:r>
          </w:p>
        </w:tc>
        <w:tc>
          <w:tcPr>
            <w:tcW w:w="2646"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204.4</w:t>
            </w:r>
          </w:p>
        </w:tc>
        <w:tc>
          <w:tcPr>
            <w:tcW w:w="291"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204.4</w:t>
            </w:r>
          </w:p>
        </w:tc>
        <w:tc>
          <w:tcPr>
            <w:tcW w:w="1608"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204.4</w:t>
            </w:r>
          </w:p>
        </w:tc>
        <w:tc>
          <w:tcPr>
            <w:tcW w:w="1007"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100%</w:t>
            </w:r>
          </w:p>
        </w:tc>
      </w:tr>
      <w:tr w:rsidR="00AE52B0">
        <w:trPr>
          <w:gridAfter w:val="1"/>
          <w:wAfter w:w="191" w:type="dxa"/>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其中：当年财政拨款</w:t>
            </w:r>
          </w:p>
        </w:tc>
        <w:tc>
          <w:tcPr>
            <w:tcW w:w="2646"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204.4</w:t>
            </w:r>
          </w:p>
        </w:tc>
        <w:tc>
          <w:tcPr>
            <w:tcW w:w="291"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204.4</w:t>
            </w:r>
          </w:p>
        </w:tc>
        <w:tc>
          <w:tcPr>
            <w:tcW w:w="1608"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204.4</w:t>
            </w:r>
          </w:p>
        </w:tc>
        <w:tc>
          <w:tcPr>
            <w:tcW w:w="1007"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100%</w:t>
            </w:r>
          </w:p>
        </w:tc>
      </w:tr>
      <w:tr w:rsidR="00AE52B0">
        <w:trPr>
          <w:gridAfter w:val="1"/>
          <w:wAfter w:w="191" w:type="dxa"/>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   上年结转资金</w:t>
            </w:r>
          </w:p>
        </w:tc>
        <w:tc>
          <w:tcPr>
            <w:tcW w:w="2646"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291"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608" w:type="dxa"/>
            <w:gridSpan w:val="5"/>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c>
          <w:tcPr>
            <w:tcW w:w="1007"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gridAfter w:val="1"/>
          <w:wAfter w:w="191" w:type="dxa"/>
          <w:trHeight w:hRule="exact" w:val="454"/>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2463" w:type="dxa"/>
            <w:gridSpan w:val="4"/>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其他资金</w:t>
            </w:r>
          </w:p>
        </w:tc>
        <w:tc>
          <w:tcPr>
            <w:tcW w:w="2646" w:type="dxa"/>
            <w:shd w:val="clear" w:color="auto" w:fill="FFFFFF"/>
            <w:tcMar>
              <w:top w:w="0" w:type="dxa"/>
              <w:left w:w="105" w:type="dxa"/>
              <w:bottom w:w="0" w:type="dxa"/>
              <w:right w:w="105" w:type="dxa"/>
            </w:tcMar>
            <w:vAlign w:val="center"/>
          </w:tcPr>
          <w:p w:rsidR="00AE52B0" w:rsidRDefault="00AE52B0">
            <w:pPr>
              <w:snapToGrid w:val="0"/>
              <w:jc w:val="center"/>
              <w:rPr>
                <w:rFonts w:ascii="宋体" w:hAnsi="宋体" w:cs="仿宋_GB2312"/>
                <w:spacing w:val="7"/>
                <w:szCs w:val="21"/>
              </w:rPr>
            </w:pPr>
          </w:p>
        </w:tc>
        <w:tc>
          <w:tcPr>
            <w:tcW w:w="291" w:type="dxa"/>
            <w:gridSpan w:val="3"/>
            <w:shd w:val="clear" w:color="auto" w:fill="FFFFFF"/>
            <w:tcMar>
              <w:top w:w="0" w:type="dxa"/>
              <w:left w:w="105" w:type="dxa"/>
              <w:bottom w:w="0" w:type="dxa"/>
              <w:right w:w="105" w:type="dxa"/>
            </w:tcMar>
            <w:vAlign w:val="center"/>
          </w:tcPr>
          <w:p w:rsidR="00AE52B0" w:rsidRDefault="00AE52B0">
            <w:pPr>
              <w:snapToGrid w:val="0"/>
              <w:jc w:val="center"/>
              <w:rPr>
                <w:rFonts w:ascii="宋体" w:hAnsi="宋体" w:cs="仿宋_GB2312"/>
                <w:spacing w:val="7"/>
                <w:szCs w:val="21"/>
              </w:rPr>
            </w:pPr>
          </w:p>
        </w:tc>
        <w:tc>
          <w:tcPr>
            <w:tcW w:w="1608" w:type="dxa"/>
            <w:gridSpan w:val="5"/>
            <w:shd w:val="clear" w:color="auto" w:fill="FFFFFF"/>
            <w:tcMar>
              <w:top w:w="0" w:type="dxa"/>
              <w:left w:w="105" w:type="dxa"/>
              <w:bottom w:w="0" w:type="dxa"/>
              <w:right w:w="105" w:type="dxa"/>
            </w:tcMar>
            <w:vAlign w:val="center"/>
          </w:tcPr>
          <w:p w:rsidR="00AE52B0" w:rsidRDefault="00AE52B0">
            <w:pPr>
              <w:snapToGrid w:val="0"/>
              <w:jc w:val="center"/>
              <w:rPr>
                <w:rFonts w:ascii="宋体" w:hAnsi="宋体" w:cs="仿宋_GB2312"/>
                <w:spacing w:val="7"/>
                <w:szCs w:val="21"/>
              </w:rPr>
            </w:pPr>
          </w:p>
        </w:tc>
        <w:tc>
          <w:tcPr>
            <w:tcW w:w="1007" w:type="dxa"/>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gridAfter w:val="1"/>
          <w:wAfter w:w="191" w:type="dxa"/>
          <w:trHeight w:hRule="exact" w:val="454"/>
        </w:trPr>
        <w:tc>
          <w:tcPr>
            <w:tcW w:w="950" w:type="dxa"/>
            <w:gridSpan w:val="2"/>
            <w:vMerge w:val="restart"/>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年度总体目标</w:t>
            </w:r>
          </w:p>
        </w:tc>
        <w:tc>
          <w:tcPr>
            <w:tcW w:w="5109" w:type="dxa"/>
            <w:gridSpan w:val="5"/>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预期目标</w:t>
            </w:r>
          </w:p>
        </w:tc>
        <w:tc>
          <w:tcPr>
            <w:tcW w:w="2906" w:type="dxa"/>
            <w:gridSpan w:val="9"/>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实际完成情况</w:t>
            </w:r>
          </w:p>
        </w:tc>
      </w:tr>
      <w:tr w:rsidR="00AE52B0">
        <w:trPr>
          <w:gridAfter w:val="1"/>
          <w:wAfter w:w="191" w:type="dxa"/>
          <w:trHeight w:val="1363"/>
        </w:trPr>
        <w:tc>
          <w:tcPr>
            <w:tcW w:w="950" w:type="dxa"/>
            <w:gridSpan w:val="2"/>
            <w:vMerge/>
            <w:shd w:val="clear" w:color="auto" w:fill="FFFFFF"/>
            <w:vAlign w:val="center"/>
          </w:tcPr>
          <w:p w:rsidR="00AE52B0" w:rsidRDefault="00AE52B0">
            <w:pPr>
              <w:snapToGrid w:val="0"/>
              <w:rPr>
                <w:rFonts w:ascii="宋体" w:hAnsi="宋体" w:cs="仿宋_GB2312"/>
                <w:spacing w:val="7"/>
                <w:szCs w:val="21"/>
              </w:rPr>
            </w:pPr>
          </w:p>
        </w:tc>
        <w:tc>
          <w:tcPr>
            <w:tcW w:w="5109" w:type="dxa"/>
            <w:gridSpan w:val="5"/>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2020年预算计划完成利息支付204.4万元</w:t>
            </w:r>
          </w:p>
        </w:tc>
        <w:tc>
          <w:tcPr>
            <w:tcW w:w="2906" w:type="dxa"/>
            <w:gridSpan w:val="9"/>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2020年预算实际完成利息支付204.4万元</w:t>
            </w:r>
          </w:p>
        </w:tc>
      </w:tr>
      <w:tr w:rsidR="00AE52B0">
        <w:trPr>
          <w:trHeight w:val="540"/>
        </w:trPr>
        <w:tc>
          <w:tcPr>
            <w:tcW w:w="458" w:type="dxa"/>
            <w:vMerge w:val="restart"/>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绩效指标</w:t>
            </w:r>
          </w:p>
        </w:tc>
        <w:tc>
          <w:tcPr>
            <w:tcW w:w="492"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一级指标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二级</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三级</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年度</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指标值</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实际</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完成值</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权重</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得分</w:t>
            </w:r>
          </w:p>
        </w:tc>
        <w:tc>
          <w:tcPr>
            <w:tcW w:w="1307" w:type="dxa"/>
            <w:gridSpan w:val="3"/>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偏差原因分析及改进措施</w:t>
            </w:r>
          </w:p>
        </w:tc>
      </w:tr>
      <w:tr w:rsidR="00AE52B0">
        <w:trPr>
          <w:trHeight w:hRule="exact" w:val="961"/>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val="restart"/>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产出指标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数量</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项目完成数量</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全年项目计划完成国开行借款利息支付204.4万元.</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全年项目实际完成国开行借款利息支付204.4万元.</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414"/>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质量</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项目完成质量</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按国开基金借款约定足额支付利息。</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按国开基金借款约定足额支付利息。</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846"/>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时效</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项目完成时效性</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严格按照国开基金借款约定的时间支付利息。</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严格按照国开基金借款约定的时间支付利息。</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858"/>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成本</w:t>
            </w:r>
          </w:p>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项目实施成本</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国开基金借款利息</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国开基金借款利息</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397"/>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val="restart"/>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效益指标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经济效益指标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项目经济效益</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宋体"/>
                <w:szCs w:val="21"/>
                <w:shd w:val="clear" w:color="auto" w:fill="FFFFFF"/>
              </w:rPr>
            </w:pPr>
            <w:r>
              <w:rPr>
                <w:rFonts w:ascii="宋体" w:hAnsi="宋体" w:cs="宋体" w:hint="eastAsia"/>
                <w:szCs w:val="21"/>
              </w:rPr>
              <w:t>1.促进</w:t>
            </w:r>
            <w:r>
              <w:rPr>
                <w:rFonts w:ascii="宋体" w:hAnsi="宋体" w:cs="宋体" w:hint="eastAsia"/>
                <w:szCs w:val="21"/>
                <w:shd w:val="clear" w:color="auto" w:fill="FFFFFF"/>
              </w:rPr>
              <w:t>城市经济增长；2.土地增值效益；3.促进其他产业发展；4降低城市居民出行费用；</w:t>
            </w:r>
            <w:r>
              <w:rPr>
                <w:rFonts w:ascii="宋体" w:hAnsi="宋体" w:cs="宋体" w:hint="eastAsia"/>
                <w:szCs w:val="21"/>
              </w:rPr>
              <w:t>5.提高出行距离，促进人们经济活动范围；6.创造就业机会、增加社会需求；</w:t>
            </w: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AE52B0">
            <w:pPr>
              <w:snapToGrid w:val="0"/>
              <w:rPr>
                <w:rFonts w:ascii="宋体" w:hAnsi="宋体" w:cs="宋体"/>
                <w:szCs w:val="21"/>
                <w:shd w:val="clear" w:color="auto" w:fill="FFFFFF"/>
              </w:rPr>
            </w:pPr>
          </w:p>
          <w:p w:rsidR="00AE52B0" w:rsidRDefault="00194059">
            <w:pPr>
              <w:snapToGrid w:val="0"/>
              <w:rPr>
                <w:rFonts w:ascii="宋体" w:hAnsi="宋体" w:cs="仿宋_GB2312"/>
                <w:spacing w:val="7"/>
                <w:szCs w:val="21"/>
              </w:rPr>
            </w:pPr>
            <w:r>
              <w:rPr>
                <w:rFonts w:ascii="宋体" w:hAnsi="宋体" w:cs="宋体" w:hint="eastAsia"/>
                <w:szCs w:val="21"/>
                <w:shd w:val="clear" w:color="auto" w:fill="FFFFFF"/>
              </w:rPr>
              <w:t>效益；3.促进其他产业发展；4降低城市居民出行费用；</w:t>
            </w:r>
            <w:r>
              <w:rPr>
                <w:rFonts w:ascii="宋体" w:hAnsi="宋体" w:cs="宋体" w:hint="eastAsia"/>
                <w:szCs w:val="21"/>
              </w:rPr>
              <w:t>5.提高出行距离，促进人们经济活动范围；6.创造就业机会、增加社会需求；</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1.促进</w:t>
            </w:r>
            <w:r>
              <w:rPr>
                <w:rFonts w:ascii="宋体" w:hAnsi="宋体" w:cs="宋体" w:hint="eastAsia"/>
                <w:szCs w:val="21"/>
                <w:shd w:val="clear" w:color="auto" w:fill="FFFFFF"/>
              </w:rPr>
              <w:t>城市经济增长；2.土地增值效益；3.促进其他产业发展；4降低城市居民出行费用；</w:t>
            </w:r>
            <w:r>
              <w:rPr>
                <w:rFonts w:ascii="宋体" w:hAnsi="宋体" w:cs="宋体" w:hint="eastAsia"/>
                <w:szCs w:val="21"/>
              </w:rPr>
              <w:t>5.提高出行距离，促进人们经济活动范围；6.创造就业机会、增加社会需求；</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286"/>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jc w:val="center"/>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社会效益指标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项目社会效益</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1.解决主城区交通出行压力、改善出行质量；2.促进城市合理布局；3.支撑城市发展轴线、优化城市功能和促进沿线组团快速发展</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1.解决主城区交通出行压力、改善出行质量；2.促进城市合理布局；3.支撑城市发展轴线、优化城市功能和促进沿线组团快速发展</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705"/>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生态效益指标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项目生态效益</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解决主城区交通出行压力、改善出行质量；</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解决主城区交通出行压力、改善出行质量；</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997"/>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vMerge/>
            <w:shd w:val="clear" w:color="auto" w:fill="FFFFFF"/>
            <w:vAlign w:val="center"/>
          </w:tcPr>
          <w:p w:rsidR="00AE52B0" w:rsidRDefault="00AE52B0">
            <w:pPr>
              <w:snapToGrid w:val="0"/>
              <w:rPr>
                <w:rFonts w:ascii="宋体" w:hAnsi="宋体" w:cs="仿宋_GB2312"/>
                <w:spacing w:val="7"/>
                <w:szCs w:val="21"/>
              </w:rPr>
            </w:pP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可持续影响指标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项目整体影响：</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促进城市合理布局，支撑城市发展轴线、优化城市功能。</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促进城市合理布局，支撑城市发展轴线、优化城市功能。</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trHeight w:hRule="exact" w:val="1409"/>
        </w:trPr>
        <w:tc>
          <w:tcPr>
            <w:tcW w:w="458" w:type="dxa"/>
            <w:vMerge/>
            <w:shd w:val="clear" w:color="auto" w:fill="FFFFFF"/>
            <w:vAlign w:val="center"/>
          </w:tcPr>
          <w:p w:rsidR="00AE52B0" w:rsidRDefault="00AE52B0">
            <w:pPr>
              <w:snapToGrid w:val="0"/>
              <w:rPr>
                <w:rFonts w:ascii="宋体" w:hAnsi="宋体" w:cs="仿宋_GB2312"/>
                <w:spacing w:val="7"/>
                <w:szCs w:val="21"/>
              </w:rPr>
            </w:pPr>
          </w:p>
        </w:tc>
        <w:tc>
          <w:tcPr>
            <w:tcW w:w="492"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满意度</w:t>
            </w:r>
          </w:p>
          <w:p w:rsidR="00AE52B0" w:rsidRDefault="00194059">
            <w:pPr>
              <w:snapToGrid w:val="0"/>
              <w:rPr>
                <w:rFonts w:ascii="宋体" w:hAnsi="宋体" w:cs="仿宋_GB2312"/>
                <w:spacing w:val="7"/>
                <w:szCs w:val="21"/>
              </w:rPr>
            </w:pPr>
            <w:r>
              <w:rPr>
                <w:rFonts w:ascii="宋体" w:hAnsi="宋体" w:cs="仿宋_GB2312" w:hint="eastAsia"/>
                <w:spacing w:val="7"/>
                <w:szCs w:val="21"/>
              </w:rPr>
              <w:t>指标</w:t>
            </w:r>
          </w:p>
        </w:tc>
        <w:tc>
          <w:tcPr>
            <w:tcW w:w="993" w:type="dxa"/>
            <w:gridSpan w:val="2"/>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服务对象满意度指标</w:t>
            </w:r>
          </w:p>
        </w:tc>
        <w:tc>
          <w:tcPr>
            <w:tcW w:w="1125" w:type="dxa"/>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公众满意度</w:t>
            </w:r>
          </w:p>
        </w:tc>
        <w:tc>
          <w:tcPr>
            <w:tcW w:w="2991"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按国开基金借款约定的时间并足额支付利息，对项目支付情况非常满意。</w:t>
            </w:r>
          </w:p>
        </w:tc>
        <w:tc>
          <w:tcPr>
            <w:tcW w:w="230"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宋体" w:hint="eastAsia"/>
                <w:szCs w:val="21"/>
              </w:rPr>
              <w:t>按国开基金借款约定的时间并足额支付利息，对项目支付情况非常满意。</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gridAfter w:val="1"/>
          <w:wAfter w:w="191" w:type="dxa"/>
          <w:trHeight w:val="465"/>
        </w:trPr>
        <w:tc>
          <w:tcPr>
            <w:tcW w:w="6098" w:type="dxa"/>
            <w:gridSpan w:val="8"/>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t>总分</w:t>
            </w:r>
          </w:p>
        </w:tc>
        <w:tc>
          <w:tcPr>
            <w:tcW w:w="795" w:type="dxa"/>
            <w:gridSpan w:val="3"/>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100</w:t>
            </w:r>
          </w:p>
        </w:tc>
        <w:tc>
          <w:tcPr>
            <w:tcW w:w="765" w:type="dxa"/>
            <w:gridSpan w:val="2"/>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spacing w:val="7"/>
                <w:szCs w:val="21"/>
              </w:rPr>
              <w:t>100</w:t>
            </w:r>
          </w:p>
        </w:tc>
        <w:tc>
          <w:tcPr>
            <w:tcW w:w="1307" w:type="dxa"/>
            <w:gridSpan w:val="3"/>
            <w:shd w:val="clear" w:color="auto" w:fill="FFFFFF"/>
            <w:tcMar>
              <w:top w:w="0" w:type="dxa"/>
              <w:left w:w="105" w:type="dxa"/>
              <w:bottom w:w="0" w:type="dxa"/>
              <w:right w:w="105" w:type="dxa"/>
            </w:tcMar>
            <w:vAlign w:val="center"/>
          </w:tcPr>
          <w:p w:rsidR="00AE52B0" w:rsidRDefault="00AE52B0">
            <w:pPr>
              <w:snapToGrid w:val="0"/>
              <w:rPr>
                <w:rFonts w:ascii="宋体" w:hAnsi="宋体" w:cs="仿宋_GB2312"/>
                <w:spacing w:val="7"/>
                <w:szCs w:val="21"/>
              </w:rPr>
            </w:pPr>
          </w:p>
        </w:tc>
      </w:tr>
      <w:tr w:rsidR="00AE52B0">
        <w:trPr>
          <w:gridAfter w:val="1"/>
          <w:wAfter w:w="191" w:type="dxa"/>
          <w:trHeight w:val="1428"/>
        </w:trPr>
        <w:tc>
          <w:tcPr>
            <w:tcW w:w="1835" w:type="dxa"/>
            <w:gridSpan w:val="3"/>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spacing w:val="7"/>
                <w:szCs w:val="21"/>
              </w:rPr>
              <w:lastRenderedPageBreak/>
              <w:t>自评结论</w:t>
            </w:r>
          </w:p>
        </w:tc>
        <w:tc>
          <w:tcPr>
            <w:tcW w:w="4263" w:type="dxa"/>
            <w:gridSpan w:val="5"/>
            <w:shd w:val="clear" w:color="auto" w:fill="FFFFFF"/>
            <w:tcMar>
              <w:top w:w="0" w:type="dxa"/>
              <w:left w:w="105" w:type="dxa"/>
              <w:bottom w:w="0" w:type="dxa"/>
              <w:right w:w="105" w:type="dxa"/>
            </w:tcMar>
            <w:vAlign w:val="center"/>
          </w:tcPr>
          <w:p w:rsidR="00AE52B0" w:rsidRDefault="00194059">
            <w:pPr>
              <w:snapToGrid w:val="0"/>
              <w:jc w:val="center"/>
              <w:rPr>
                <w:rFonts w:ascii="宋体" w:hAnsi="宋体" w:cs="仿宋_GB2312"/>
                <w:spacing w:val="7"/>
                <w:szCs w:val="21"/>
              </w:rPr>
            </w:pPr>
            <w:r>
              <w:rPr>
                <w:rFonts w:ascii="宋体" w:hAnsi="宋体" w:cs="仿宋_GB2312" w:hint="eastAsia"/>
                <w:color w:val="000000"/>
                <w:szCs w:val="21"/>
              </w:rPr>
              <w:t>优☑      良□      中□    差□</w:t>
            </w:r>
          </w:p>
        </w:tc>
        <w:tc>
          <w:tcPr>
            <w:tcW w:w="2867" w:type="dxa"/>
            <w:gridSpan w:val="8"/>
            <w:shd w:val="clear" w:color="auto" w:fill="FFFFFF"/>
            <w:tcMar>
              <w:top w:w="0" w:type="dxa"/>
              <w:left w:w="105" w:type="dxa"/>
              <w:bottom w:w="0" w:type="dxa"/>
              <w:right w:w="105" w:type="dxa"/>
            </w:tcMar>
            <w:vAlign w:val="center"/>
          </w:tcPr>
          <w:p w:rsidR="00AE52B0" w:rsidRDefault="00194059">
            <w:pPr>
              <w:snapToGrid w:val="0"/>
              <w:rPr>
                <w:rFonts w:ascii="宋体" w:hAnsi="宋体" w:cs="仿宋_GB2312"/>
                <w:spacing w:val="7"/>
                <w:szCs w:val="21"/>
              </w:rPr>
            </w:pPr>
            <w:r>
              <w:rPr>
                <w:rFonts w:ascii="宋体" w:hAnsi="宋体" w:cs="仿宋_GB2312" w:hint="eastAsia"/>
                <w:color w:val="000000"/>
                <w:szCs w:val="21"/>
              </w:rPr>
              <w:t>总分高于90分（含）的结论为“优”，90～80分（含）为“良”，80～60分（含）为“中”，低于60分为“差”。</w:t>
            </w:r>
          </w:p>
        </w:tc>
      </w:tr>
    </w:tbl>
    <w:p w:rsidR="00AE52B0" w:rsidRDefault="00AE52B0">
      <w:pPr>
        <w:pStyle w:val="Default"/>
        <w:rPr>
          <w:rFonts w:hint="default"/>
        </w:rPr>
      </w:pPr>
    </w:p>
    <w:p w:rsidR="00AE52B0" w:rsidRDefault="00194059">
      <w:pPr>
        <w:spacing w:line="600" w:lineRule="atLeast"/>
        <w:ind w:firstLine="640"/>
        <w:rPr>
          <w:rFonts w:ascii="仿宋" w:eastAsia="仿宋" w:hAnsi="仿宋" w:cs="Arial"/>
          <w:sz w:val="32"/>
          <w:szCs w:val="32"/>
        </w:rPr>
      </w:pPr>
      <w:r>
        <w:rPr>
          <w:rStyle w:val="19"/>
          <w:rFonts w:ascii="仿宋" w:eastAsia="仿宋" w:hAnsi="宋体" w:cs="Arial" w:hint="eastAsia"/>
          <w:sz w:val="32"/>
          <w:szCs w:val="32"/>
        </w:rPr>
        <w:t>3.</w:t>
      </w:r>
      <w:r>
        <w:rPr>
          <w:rStyle w:val="19"/>
          <w:rFonts w:ascii="仿宋" w:eastAsia="仿宋" w:hAnsi="仿宋" w:cs="仿宋" w:hint="eastAsia"/>
          <w:sz w:val="32"/>
          <w:szCs w:val="32"/>
        </w:rPr>
        <w:t>财政评价项目绩效评价结果。</w:t>
      </w:r>
    </w:p>
    <w:p w:rsidR="00AE52B0" w:rsidRDefault="00194059">
      <w:pPr>
        <w:spacing w:line="600" w:lineRule="atLeast"/>
        <w:ind w:firstLine="640"/>
      </w:pPr>
      <w:r>
        <w:rPr>
          <w:rFonts w:ascii="仿宋" w:eastAsia="仿宋" w:hAnsi="仿宋" w:cs="仿宋" w:hint="eastAsia"/>
          <w:sz w:val="32"/>
          <w:szCs w:val="32"/>
        </w:rPr>
        <w:t>没有以财政部门为主体开展的重点绩效评价。</w:t>
      </w:r>
    </w:p>
    <w:p w:rsidR="00AE52B0" w:rsidRDefault="00194059">
      <w:pPr>
        <w:spacing w:line="600" w:lineRule="atLeast"/>
        <w:ind w:firstLine="640"/>
        <w:rPr>
          <w:rFonts w:ascii="仿宋" w:eastAsia="仿宋" w:cs="Arial"/>
          <w:sz w:val="32"/>
          <w:szCs w:val="32"/>
        </w:rPr>
      </w:pPr>
      <w:r>
        <w:rPr>
          <w:rStyle w:val="19"/>
          <w:rFonts w:ascii="仿宋" w:eastAsia="仿宋" w:hAnsi="宋体" w:cs="Arial" w:hint="eastAsia"/>
          <w:sz w:val="32"/>
          <w:szCs w:val="32"/>
        </w:rPr>
        <w:t>4.</w:t>
      </w:r>
      <w:r>
        <w:rPr>
          <w:rStyle w:val="19"/>
          <w:rFonts w:ascii="仿宋" w:eastAsia="仿宋" w:hAnsi="仿宋" w:cs="仿宋" w:hint="eastAsia"/>
          <w:sz w:val="32"/>
          <w:szCs w:val="32"/>
        </w:rPr>
        <w:t>部门评价项目绩效评价结果。</w:t>
      </w:r>
    </w:p>
    <w:p w:rsidR="00AE52B0" w:rsidRDefault="00194059">
      <w:pPr>
        <w:spacing w:line="600" w:lineRule="atLeast"/>
        <w:ind w:firstLine="640"/>
        <w:rPr>
          <w:rFonts w:ascii="仿宋" w:eastAsia="仿宋" w:hAnsi="仿宋" w:cs="Arial"/>
          <w:sz w:val="32"/>
          <w:szCs w:val="32"/>
        </w:rPr>
      </w:pPr>
      <w:r>
        <w:rPr>
          <w:rFonts w:ascii="仿宋" w:eastAsia="仿宋" w:hAnsi="仿宋" w:cs="仿宋" w:hint="eastAsia"/>
          <w:sz w:val="32"/>
          <w:szCs w:val="32"/>
        </w:rPr>
        <w:t>没有以部门为主体开展的重点绩效评价。</w:t>
      </w:r>
    </w:p>
    <w:p w:rsidR="00AE52B0" w:rsidRDefault="00194059" w:rsidP="003B3CAE">
      <w:pPr>
        <w:spacing w:line="600" w:lineRule="atLeast"/>
        <w:ind w:firstLine="640"/>
      </w:pPr>
      <w:r>
        <w:rPr>
          <w:rFonts w:ascii="仿宋" w:eastAsia="仿宋" w:hAnsi="仿宋" w:cs="仿宋" w:hint="eastAsia"/>
          <w:sz w:val="32"/>
          <w:szCs w:val="32"/>
        </w:rPr>
        <w:t>说明：部门评价是指以部门为主体开展的重点绩效评价；财政评价是指以财政部门为主体开展的重点绩效评价。</w:t>
      </w:r>
    </w:p>
    <w:p w:rsidR="00AE52B0" w:rsidRDefault="00194059">
      <w:pPr>
        <w:spacing w:line="600" w:lineRule="atLeast"/>
        <w:ind w:firstLine="640"/>
      </w:pPr>
      <w:r>
        <w:rPr>
          <w:rStyle w:val="a6"/>
          <w:rFonts w:ascii="黑体" w:eastAsia="黑体" w:hAnsi="黑体" w:cs="Arial" w:hint="eastAsia"/>
          <w:sz w:val="32"/>
          <w:szCs w:val="32"/>
        </w:rPr>
        <w:t>四、名词解释</w:t>
      </w:r>
    </w:p>
    <w:p w:rsidR="00AE52B0" w:rsidRDefault="00194059">
      <w:pPr>
        <w:spacing w:line="600" w:lineRule="atLeast"/>
        <w:ind w:firstLine="640"/>
      </w:pPr>
      <w:r>
        <w:rPr>
          <w:rFonts w:ascii="仿宋" w:eastAsia="仿宋" w:hAnsi="仿宋" w:cs="Arial" w:hint="eastAsia"/>
          <w:sz w:val="32"/>
          <w:szCs w:val="32"/>
        </w:rPr>
        <w:t>1.财政拨款收入：指本级财政部门当年拨付的财政预算资金，包括一般公共预算财政拨款和政府性基金预算财政拨款。</w:t>
      </w:r>
    </w:p>
    <w:p w:rsidR="00AE52B0" w:rsidRDefault="00194059">
      <w:pPr>
        <w:spacing w:line="600" w:lineRule="atLeast"/>
        <w:ind w:firstLine="640"/>
      </w:pPr>
      <w:r>
        <w:rPr>
          <w:rFonts w:ascii="仿宋" w:eastAsia="仿宋" w:hAnsi="仿宋" w:cs="Arial" w:hint="eastAsia"/>
          <w:sz w:val="32"/>
          <w:szCs w:val="32"/>
        </w:rPr>
        <w:t>2.事业收入：指事业单位开展专业业务活动及辅助活动所取得的收入。</w:t>
      </w:r>
    </w:p>
    <w:p w:rsidR="00AE52B0" w:rsidRDefault="00194059">
      <w:pPr>
        <w:spacing w:line="600" w:lineRule="atLeast"/>
        <w:ind w:firstLine="640"/>
      </w:pPr>
      <w:r>
        <w:rPr>
          <w:rFonts w:ascii="仿宋" w:eastAsia="仿宋" w:hAnsi="仿宋" w:cs="Arial" w:hint="eastAsia"/>
          <w:sz w:val="32"/>
          <w:szCs w:val="32"/>
        </w:rPr>
        <w:t>3.经营收入：指事业单位在专业业务活动及辅助活动之外开展非独立核算经营活动取得的收入。</w:t>
      </w:r>
    </w:p>
    <w:p w:rsidR="00AE52B0" w:rsidRDefault="00194059">
      <w:pPr>
        <w:spacing w:line="600" w:lineRule="atLeast"/>
        <w:ind w:firstLine="640"/>
      </w:pPr>
      <w:r>
        <w:rPr>
          <w:rFonts w:ascii="仿宋" w:eastAsia="仿宋" w:hAnsi="仿宋" w:cs="Arial" w:hint="eastAsia"/>
          <w:sz w:val="32"/>
          <w:szCs w:val="32"/>
        </w:rPr>
        <w:t>4.上级补助收入：指事业单位从主管部门和上级单位取得的非财政补助收入。</w:t>
      </w:r>
    </w:p>
    <w:p w:rsidR="00AE52B0" w:rsidRDefault="00194059">
      <w:pPr>
        <w:spacing w:line="600" w:lineRule="atLeast"/>
        <w:ind w:firstLine="640"/>
      </w:pPr>
      <w:r>
        <w:rPr>
          <w:rFonts w:ascii="仿宋" w:eastAsia="仿宋" w:hAnsi="仿宋" w:cs="Arial" w:hint="eastAsia"/>
          <w:sz w:val="32"/>
          <w:szCs w:val="32"/>
        </w:rPr>
        <w:t>5.附属单位上缴收入：指事业单位附属独立核算单位按照有关规定上缴的收入。</w:t>
      </w:r>
    </w:p>
    <w:p w:rsidR="00AE52B0" w:rsidRDefault="00194059">
      <w:pPr>
        <w:spacing w:line="600" w:lineRule="atLeast"/>
        <w:ind w:firstLine="640"/>
      </w:pPr>
      <w:r>
        <w:rPr>
          <w:rFonts w:ascii="仿宋" w:eastAsia="仿宋" w:hAnsi="仿宋" w:cs="Arial" w:hint="eastAsia"/>
          <w:sz w:val="32"/>
          <w:szCs w:val="32"/>
        </w:rPr>
        <w:lastRenderedPageBreak/>
        <w:t>6.其他收入：指预算单位在“财政拨款”、“事业收入”、“经营收入”、“上级补助收入”、“附属单位上缴收入”等之外取得的各项收入。</w:t>
      </w:r>
    </w:p>
    <w:p w:rsidR="00AE52B0" w:rsidRDefault="00194059">
      <w:pPr>
        <w:spacing w:line="600" w:lineRule="atLeast"/>
        <w:ind w:firstLine="640"/>
      </w:pPr>
      <w:r>
        <w:rPr>
          <w:rFonts w:ascii="仿宋" w:eastAsia="仿宋" w:hAnsi="仿宋" w:cs="Arial" w:hint="eastAsia"/>
          <w:sz w:val="32"/>
          <w:szCs w:val="32"/>
        </w:rPr>
        <w:t>7.用事业基金弥补收支差额：指事业单位动用非财政拨款结余弥补收支差额的金额。</w:t>
      </w:r>
    </w:p>
    <w:p w:rsidR="00AE52B0" w:rsidRDefault="00194059">
      <w:pPr>
        <w:spacing w:line="600" w:lineRule="atLeast"/>
        <w:ind w:firstLine="640"/>
      </w:pPr>
      <w:r>
        <w:rPr>
          <w:rFonts w:ascii="仿宋" w:eastAsia="仿宋" w:hAnsi="仿宋" w:cs="Arial" w:hint="eastAsia"/>
          <w:sz w:val="32"/>
          <w:szCs w:val="32"/>
        </w:rPr>
        <w:t>8.年初结转和结余：指预算单位以前年度尚未完成、结转到本年仍按原规定用途继续使用的资金。</w:t>
      </w:r>
    </w:p>
    <w:p w:rsidR="00AE52B0" w:rsidRDefault="00194059">
      <w:pPr>
        <w:spacing w:line="600" w:lineRule="atLeast"/>
        <w:ind w:firstLine="640"/>
      </w:pPr>
      <w:r>
        <w:rPr>
          <w:rFonts w:ascii="仿宋" w:eastAsia="仿宋" w:hAnsi="仿宋" w:cs="Arial" w:hint="eastAsia"/>
          <w:sz w:val="32"/>
          <w:szCs w:val="32"/>
        </w:rPr>
        <w:t>9.年末结转和结余：指单位按有关规定结转到下年或以后年度继续使用的资金。</w:t>
      </w:r>
    </w:p>
    <w:p w:rsidR="00AE52B0" w:rsidRDefault="00194059">
      <w:pPr>
        <w:spacing w:line="600" w:lineRule="atLeast"/>
        <w:ind w:firstLine="640"/>
      </w:pPr>
      <w:r>
        <w:rPr>
          <w:rFonts w:ascii="仿宋" w:eastAsia="仿宋" w:hAnsi="仿宋" w:cs="Arial" w:hint="eastAsia"/>
          <w:sz w:val="32"/>
          <w:szCs w:val="32"/>
        </w:rPr>
        <w:t>10.基本支出：指预算单位为保障其正常运转，完成日常工作任务所发生的支出，包括人员经费支出和日常公用经费支出。</w:t>
      </w:r>
    </w:p>
    <w:p w:rsidR="00AE52B0" w:rsidRDefault="00194059">
      <w:pPr>
        <w:spacing w:line="600" w:lineRule="atLeast"/>
        <w:ind w:firstLine="640"/>
      </w:pPr>
      <w:r>
        <w:rPr>
          <w:rFonts w:ascii="仿宋" w:eastAsia="仿宋" w:hAnsi="仿宋" w:cs="Arial" w:hint="eastAsia"/>
          <w:sz w:val="32"/>
          <w:szCs w:val="32"/>
        </w:rPr>
        <w:t>11.项目支出：指预算单位为完成其特定的行政工作任务或事业发展目标所发生的支出。</w:t>
      </w:r>
    </w:p>
    <w:p w:rsidR="00AE52B0" w:rsidRDefault="00194059">
      <w:pPr>
        <w:spacing w:line="600" w:lineRule="atLeast"/>
        <w:ind w:firstLine="640"/>
      </w:pPr>
      <w:r>
        <w:rPr>
          <w:rFonts w:ascii="仿宋" w:eastAsia="仿宋" w:hAnsi="仿宋" w:cs="Arial" w:hint="eastAsia"/>
          <w:sz w:val="32"/>
          <w:szCs w:val="32"/>
        </w:rPr>
        <w:t>12.经营支出：指事业单位在专业业务活动及其辅助活动之外开展非独立核算经营活动发生的支出。</w:t>
      </w:r>
    </w:p>
    <w:p w:rsidR="00AE52B0" w:rsidRDefault="00194059">
      <w:pPr>
        <w:spacing w:line="600" w:lineRule="atLeast"/>
        <w:ind w:firstLine="640"/>
      </w:pPr>
      <w:r>
        <w:rPr>
          <w:rFonts w:ascii="仿宋" w:eastAsia="仿宋" w:hAnsi="仿宋" w:cs="Arial" w:hint="eastAsia"/>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w:t>
      </w:r>
      <w:r>
        <w:rPr>
          <w:rFonts w:ascii="仿宋" w:eastAsia="仿宋" w:hAnsi="仿宋" w:cs="Arial" w:hint="eastAsia"/>
          <w:sz w:val="32"/>
          <w:szCs w:val="32"/>
        </w:rPr>
        <w:lastRenderedPageBreak/>
        <w:t>过路费、保险费、安全奖励费用等支出；公务接待费反映单位按规定开支的各类公务接待（含外宾接待）支出。</w:t>
      </w:r>
    </w:p>
    <w:p w:rsidR="00AE52B0" w:rsidRDefault="00194059">
      <w:pPr>
        <w:spacing w:line="600" w:lineRule="atLeast"/>
        <w:ind w:firstLine="640"/>
      </w:pPr>
      <w:r>
        <w:rPr>
          <w:rFonts w:ascii="仿宋" w:eastAsia="仿宋" w:hAnsi="仿宋" w:cs="Arial" w:hint="eastAsia"/>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E52B0" w:rsidRDefault="00194059">
      <w:pPr>
        <w:spacing w:line="600" w:lineRule="atLeast"/>
        <w:ind w:firstLine="640"/>
      </w:pPr>
      <w:r>
        <w:rPr>
          <w:rFonts w:ascii="仿宋" w:eastAsia="仿宋" w:hAnsi="仿宋" w:cs="Arial" w:hint="eastAsia"/>
          <w:sz w:val="32"/>
          <w:szCs w:val="32"/>
        </w:rPr>
        <w:t>15. 一般公共服务支出（类）其他一般公共服务支出（款）其他一般公共服务支出（项）。指除上述项目以外用于其他一般公共服务支出。</w:t>
      </w:r>
    </w:p>
    <w:p w:rsidR="00AE52B0" w:rsidRDefault="00194059">
      <w:pPr>
        <w:spacing w:line="600" w:lineRule="atLeast"/>
        <w:ind w:firstLine="640"/>
      </w:pPr>
      <w:r>
        <w:rPr>
          <w:rFonts w:ascii="仿宋" w:eastAsia="仿宋" w:hAnsi="仿宋" w:cs="Arial" w:hint="eastAsia"/>
          <w:sz w:val="32"/>
          <w:szCs w:val="32"/>
        </w:rPr>
        <w:t>16.社会保障和就业支出（类）行政事业单位离退休（款）机关事业单位基本养老保险缴费支出（项）及机关事业单位职业年金缴费支出（项）。指机关事业单位实施养老保险制度由单位实际缴纳的职业年金支出。</w:t>
      </w:r>
    </w:p>
    <w:p w:rsidR="00AE52B0" w:rsidRDefault="00194059">
      <w:pPr>
        <w:spacing w:line="600" w:lineRule="atLeast"/>
        <w:ind w:firstLine="640"/>
        <w:rPr>
          <w:rFonts w:ascii="仿宋" w:eastAsia="仿宋" w:hAnsi="仿宋" w:cs="Arial"/>
          <w:sz w:val="32"/>
          <w:szCs w:val="32"/>
        </w:rPr>
      </w:pPr>
      <w:r>
        <w:rPr>
          <w:rFonts w:ascii="仿宋" w:eastAsia="仿宋" w:hAnsi="仿宋" w:cs="Arial" w:hint="eastAsia"/>
          <w:sz w:val="32"/>
          <w:szCs w:val="32"/>
        </w:rPr>
        <w:t>17.城乡社区支出（类）城乡社区管理事务（款）其他城乡社区管理事务支出（项）。指除上述项目以外用于其他城乡社区管理事务支出。</w:t>
      </w:r>
    </w:p>
    <w:p w:rsidR="00AE52B0" w:rsidRDefault="00194059">
      <w:pPr>
        <w:spacing w:line="600" w:lineRule="atLeast"/>
        <w:ind w:firstLine="640"/>
      </w:pPr>
      <w:r>
        <w:rPr>
          <w:rFonts w:ascii="仿宋" w:eastAsia="仿宋" w:hAnsi="仿宋" w:cs="Arial" w:hint="eastAsia"/>
          <w:sz w:val="32"/>
          <w:szCs w:val="32"/>
        </w:rPr>
        <w:t>18.城乡社区支出（类）其他城乡社区支出（款）其他城乡社区支出（项）。指除上述项目以外用于其他城乡社区支出。</w:t>
      </w:r>
    </w:p>
    <w:p w:rsidR="00AE52B0" w:rsidRDefault="00194059">
      <w:pPr>
        <w:spacing w:line="600" w:lineRule="atLeast"/>
        <w:ind w:firstLine="640"/>
      </w:pPr>
      <w:r>
        <w:rPr>
          <w:rFonts w:ascii="仿宋" w:eastAsia="仿宋" w:hAnsi="仿宋" w:cs="Arial" w:hint="eastAsia"/>
          <w:sz w:val="32"/>
          <w:szCs w:val="32"/>
        </w:rPr>
        <w:lastRenderedPageBreak/>
        <w:t>19.城乡社区支出（类）其他城乡社区支出（款）其他城乡社区支出（项）。指除上述项目以外用于其他城乡社区支出。</w:t>
      </w:r>
    </w:p>
    <w:p w:rsidR="00AE52B0" w:rsidRDefault="00AE52B0">
      <w:pPr>
        <w:spacing w:line="600" w:lineRule="atLeast"/>
        <w:ind w:firstLine="640"/>
      </w:pPr>
    </w:p>
    <w:p w:rsidR="00AE52B0" w:rsidRDefault="00AE52B0">
      <w:pPr>
        <w:pStyle w:val="Default"/>
        <w:rPr>
          <w:rFonts w:hint="default"/>
        </w:rPr>
      </w:pPr>
    </w:p>
    <w:p w:rsidR="00AE52B0" w:rsidRDefault="00AE52B0">
      <w:pPr>
        <w:pStyle w:val="Default"/>
        <w:rPr>
          <w:rFonts w:hint="default"/>
        </w:rPr>
      </w:pPr>
    </w:p>
    <w:p w:rsidR="00AE52B0" w:rsidRDefault="00AE52B0">
      <w:pPr>
        <w:pStyle w:val="Default"/>
        <w:rPr>
          <w:rFonts w:hint="default"/>
        </w:rPr>
      </w:pPr>
    </w:p>
    <w:sectPr w:rsidR="00AE52B0" w:rsidSect="00AE52B0">
      <w:footerReference w:type="default" r:id="rId7"/>
      <w:pgSz w:w="11900" w:h="16840"/>
      <w:pgMar w:top="1440" w:right="1800" w:bottom="1440" w:left="1800" w:header="851" w:footer="992" w:gutter="0"/>
      <w:pgNumType w:start="1"/>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75" w:rsidRDefault="00675675" w:rsidP="00AE52B0">
      <w:r>
        <w:separator/>
      </w:r>
    </w:p>
  </w:endnote>
  <w:endnote w:type="continuationSeparator" w:id="1">
    <w:p w:rsidR="00675675" w:rsidRDefault="00675675" w:rsidP="00AE52B0">
      <w:r>
        <w:continuationSeparator/>
      </w:r>
    </w:p>
  </w:endnote>
</w:endnotes>
</file>

<file path=word/fontTable.xml><?xml version="1.0" encoding="utf-8"?>
<w:fonts xmlns:r="http://schemas.openxmlformats.org/officeDocument/2006/relationships" xmlns:w="http://schemas.openxmlformats.org/wordprocessingml/2006/main">
  <w:font w:name="DengXian">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Times New Roman"/>
    <w:charset w:val="00"/>
    <w:family w:val="auto"/>
    <w:pitch w:val="default"/>
    <w:sig w:usb0="00000000" w:usb1="00000000" w:usb2="00000000" w:usb3="00000000" w:csb0="00000000" w:csb1="00000000"/>
  </w:font>
  <w:font w:name="ˎ̥">
    <w:altName w:val="Times New Roman"/>
    <w:charset w:val="00"/>
    <w:family w:val="roman"/>
    <w:pitch w:val="default"/>
    <w:sig w:usb0="00000000" w:usb1="00000000" w:usb2="00000000"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0" w:rsidRDefault="003B7E6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AE52B0" w:rsidRDefault="003B7E6D">
                <w:pPr>
                  <w:pStyle w:val="a3"/>
                </w:pPr>
                <w:r>
                  <w:rPr>
                    <w:rFonts w:hint="eastAsia"/>
                  </w:rPr>
                  <w:fldChar w:fldCharType="begin"/>
                </w:r>
                <w:r w:rsidR="00194059">
                  <w:rPr>
                    <w:rFonts w:hint="eastAsia"/>
                  </w:rPr>
                  <w:instrText xml:space="preserve"> PAGE  \* MERGEFORMAT </w:instrText>
                </w:r>
                <w:r>
                  <w:rPr>
                    <w:rFonts w:hint="eastAsia"/>
                  </w:rPr>
                  <w:fldChar w:fldCharType="separate"/>
                </w:r>
                <w:r w:rsidR="00CE252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75" w:rsidRDefault="00675675" w:rsidP="00AE52B0">
      <w:r>
        <w:separator/>
      </w:r>
    </w:p>
  </w:footnote>
  <w:footnote w:type="continuationSeparator" w:id="1">
    <w:p w:rsidR="00675675" w:rsidRDefault="00675675" w:rsidP="00AE5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C78"/>
    <w:rsid w:val="0003662F"/>
    <w:rsid w:val="000C3583"/>
    <w:rsid w:val="000D7C0F"/>
    <w:rsid w:val="000E12F5"/>
    <w:rsid w:val="001315E7"/>
    <w:rsid w:val="00141399"/>
    <w:rsid w:val="001505CA"/>
    <w:rsid w:val="00175E51"/>
    <w:rsid w:val="00193DCC"/>
    <w:rsid w:val="00194059"/>
    <w:rsid w:val="001A1003"/>
    <w:rsid w:val="00224C48"/>
    <w:rsid w:val="00254177"/>
    <w:rsid w:val="0026107F"/>
    <w:rsid w:val="002A428C"/>
    <w:rsid w:val="002B20E9"/>
    <w:rsid w:val="002F7C78"/>
    <w:rsid w:val="00346D76"/>
    <w:rsid w:val="003866A5"/>
    <w:rsid w:val="0039519F"/>
    <w:rsid w:val="003B3CAE"/>
    <w:rsid w:val="003B7E6D"/>
    <w:rsid w:val="003C4392"/>
    <w:rsid w:val="003C64B7"/>
    <w:rsid w:val="004471F5"/>
    <w:rsid w:val="00453C56"/>
    <w:rsid w:val="00476488"/>
    <w:rsid w:val="004D1CA9"/>
    <w:rsid w:val="004E38D0"/>
    <w:rsid w:val="005950A1"/>
    <w:rsid w:val="005A5863"/>
    <w:rsid w:val="005B138F"/>
    <w:rsid w:val="006169B7"/>
    <w:rsid w:val="0062170B"/>
    <w:rsid w:val="00624B9A"/>
    <w:rsid w:val="00670A7E"/>
    <w:rsid w:val="00675675"/>
    <w:rsid w:val="00676D74"/>
    <w:rsid w:val="00682C3B"/>
    <w:rsid w:val="006B054F"/>
    <w:rsid w:val="006B26C9"/>
    <w:rsid w:val="006C7EDB"/>
    <w:rsid w:val="006E1ED7"/>
    <w:rsid w:val="007227DF"/>
    <w:rsid w:val="00750153"/>
    <w:rsid w:val="0078112E"/>
    <w:rsid w:val="0078394F"/>
    <w:rsid w:val="0079305B"/>
    <w:rsid w:val="007A5371"/>
    <w:rsid w:val="007D4BCD"/>
    <w:rsid w:val="007F5DA7"/>
    <w:rsid w:val="007F62D7"/>
    <w:rsid w:val="008150A1"/>
    <w:rsid w:val="008428AC"/>
    <w:rsid w:val="00844465"/>
    <w:rsid w:val="00891CDD"/>
    <w:rsid w:val="00893767"/>
    <w:rsid w:val="00895836"/>
    <w:rsid w:val="008A420F"/>
    <w:rsid w:val="008C0952"/>
    <w:rsid w:val="008E1594"/>
    <w:rsid w:val="00926583"/>
    <w:rsid w:val="00954489"/>
    <w:rsid w:val="009E394B"/>
    <w:rsid w:val="009E7644"/>
    <w:rsid w:val="00A428CD"/>
    <w:rsid w:val="00A82E21"/>
    <w:rsid w:val="00AB09F1"/>
    <w:rsid w:val="00AB416E"/>
    <w:rsid w:val="00AE52B0"/>
    <w:rsid w:val="00AF0E29"/>
    <w:rsid w:val="00AF7609"/>
    <w:rsid w:val="00B2492F"/>
    <w:rsid w:val="00B55E1A"/>
    <w:rsid w:val="00B57F55"/>
    <w:rsid w:val="00B96B9E"/>
    <w:rsid w:val="00C278DA"/>
    <w:rsid w:val="00C63023"/>
    <w:rsid w:val="00C873D8"/>
    <w:rsid w:val="00CA1432"/>
    <w:rsid w:val="00CE2526"/>
    <w:rsid w:val="00CF0FD0"/>
    <w:rsid w:val="00CF31EF"/>
    <w:rsid w:val="00D02BA5"/>
    <w:rsid w:val="00D671B6"/>
    <w:rsid w:val="00D9067D"/>
    <w:rsid w:val="00D93B19"/>
    <w:rsid w:val="00DC251F"/>
    <w:rsid w:val="00E008AC"/>
    <w:rsid w:val="00E2010D"/>
    <w:rsid w:val="00E6664B"/>
    <w:rsid w:val="00E807FD"/>
    <w:rsid w:val="00E86566"/>
    <w:rsid w:val="00EA0F2D"/>
    <w:rsid w:val="00ED207A"/>
    <w:rsid w:val="00EF735A"/>
    <w:rsid w:val="00F22EBC"/>
    <w:rsid w:val="00F4659F"/>
    <w:rsid w:val="00F709CE"/>
    <w:rsid w:val="00F733E0"/>
    <w:rsid w:val="00FA4705"/>
    <w:rsid w:val="00FF00E5"/>
    <w:rsid w:val="6D8E60EA"/>
    <w:rsid w:val="7EF155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AE52B0"/>
    <w:pPr>
      <w:overflowPunct w:val="0"/>
      <w:autoSpaceDE w:val="0"/>
      <w:autoSpaceDN w:val="0"/>
      <w:adjustRightInd w:val="0"/>
      <w:jc w:val="both"/>
      <w:textAlignment w:val="baseline"/>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AE52B0"/>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footer"/>
    <w:basedOn w:val="a"/>
    <w:link w:val="Char"/>
    <w:uiPriority w:val="99"/>
    <w:semiHidden/>
    <w:unhideWhenUsed/>
    <w:rsid w:val="00AE52B0"/>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E52B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E52B0"/>
    <w:pPr>
      <w:overflowPunct/>
      <w:autoSpaceDE/>
      <w:autoSpaceDN/>
      <w:adjustRightInd/>
      <w:spacing w:before="100" w:beforeAutospacing="1" w:after="100" w:afterAutospacing="1"/>
      <w:jc w:val="left"/>
      <w:textAlignment w:val="auto"/>
    </w:pPr>
    <w:rPr>
      <w:rFonts w:ascii="宋体" w:hAnsi="宋体" w:cs="宋体"/>
      <w:sz w:val="24"/>
      <w:szCs w:val="24"/>
    </w:rPr>
  </w:style>
  <w:style w:type="character" w:styleId="a6">
    <w:name w:val="Strong"/>
    <w:basedOn w:val="a0"/>
    <w:uiPriority w:val="22"/>
    <w:qFormat/>
    <w:rsid w:val="00AE52B0"/>
    <w:rPr>
      <w:b/>
      <w:bCs/>
    </w:rPr>
  </w:style>
  <w:style w:type="paragraph" w:customStyle="1" w:styleId="p0">
    <w:name w:val="p0"/>
    <w:basedOn w:val="a"/>
    <w:rsid w:val="00AE52B0"/>
    <w:pPr>
      <w:overflowPunct/>
      <w:autoSpaceDE/>
      <w:autoSpaceDN/>
      <w:adjustRightInd/>
      <w:textAlignment w:val="auto"/>
    </w:pPr>
    <w:rPr>
      <w:rFonts w:ascii="Calibri" w:hAnsi="Calibri" w:cs="宋体"/>
      <w:szCs w:val="21"/>
    </w:rPr>
  </w:style>
  <w:style w:type="character" w:customStyle="1" w:styleId="Char0">
    <w:name w:val="页眉 Char"/>
    <w:basedOn w:val="a0"/>
    <w:link w:val="a4"/>
    <w:uiPriority w:val="99"/>
    <w:semiHidden/>
    <w:qFormat/>
    <w:rsid w:val="00AE52B0"/>
    <w:rPr>
      <w:rFonts w:ascii="Times New Roman" w:eastAsia="宋体" w:hAnsi="Times New Roman" w:cs="Times New Roman"/>
      <w:kern w:val="0"/>
      <w:sz w:val="18"/>
      <w:szCs w:val="18"/>
    </w:rPr>
  </w:style>
  <w:style w:type="character" w:customStyle="1" w:styleId="Char">
    <w:name w:val="页脚 Char"/>
    <w:basedOn w:val="a0"/>
    <w:link w:val="a3"/>
    <w:uiPriority w:val="99"/>
    <w:semiHidden/>
    <w:rsid w:val="00AE52B0"/>
    <w:rPr>
      <w:rFonts w:ascii="Times New Roman" w:eastAsia="宋体" w:hAnsi="Times New Roman" w:cs="Times New Roman"/>
      <w:kern w:val="0"/>
      <w:sz w:val="18"/>
      <w:szCs w:val="18"/>
    </w:rPr>
  </w:style>
  <w:style w:type="character" w:customStyle="1" w:styleId="19">
    <w:name w:val="19"/>
    <w:basedOn w:val="a0"/>
    <w:qFormat/>
    <w:rsid w:val="00AE52B0"/>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divs>
    <w:div w:id="1251892508">
      <w:bodyDiv w:val="1"/>
      <w:marLeft w:val="0"/>
      <w:marRight w:val="0"/>
      <w:marTop w:val="0"/>
      <w:marBottom w:val="0"/>
      <w:divBdr>
        <w:top w:val="none" w:sz="0" w:space="0" w:color="auto"/>
        <w:left w:val="none" w:sz="0" w:space="0" w:color="auto"/>
        <w:bottom w:val="none" w:sz="0" w:space="0" w:color="auto"/>
        <w:right w:val="none" w:sz="0" w:space="0" w:color="auto"/>
      </w:divBdr>
    </w:div>
    <w:div w:id="191863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17</Pages>
  <Words>1457</Words>
  <Characters>8310</Characters>
  <Application>Microsoft Office Word</Application>
  <DocSecurity>0</DocSecurity>
  <Lines>69</Lines>
  <Paragraphs>19</Paragraphs>
  <ScaleCrop>false</ScaleCrop>
  <Company>微软中国</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huanli jin</dc:creator>
  <cp:lastModifiedBy>王朝</cp:lastModifiedBy>
  <cp:revision>27</cp:revision>
  <cp:lastPrinted>2021-09-26T02:26:00Z</cp:lastPrinted>
  <dcterms:created xsi:type="dcterms:W3CDTF">2021-01-25T09:11:00Z</dcterms:created>
  <dcterms:modified xsi:type="dcterms:W3CDTF">2021-09-29T00:35:00Z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