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auto"/>
        <w:jc w:val="center"/>
        <w:rPr>
          <w:rFonts w:ascii="仿宋" w:hAnsi="仿宋" w:eastAsia="仿宋" w:cs="仿宋"/>
          <w:sz w:val="72"/>
          <w:u w:val="single"/>
        </w:rPr>
      </w:pPr>
    </w:p>
    <w:p>
      <w:pPr>
        <w:spacing w:line="800" w:lineRule="auto"/>
        <w:jc w:val="center"/>
        <w:rPr>
          <w:rFonts w:ascii="仿宋" w:hAnsi="仿宋" w:eastAsia="仿宋" w:cs="仿宋"/>
          <w:b/>
          <w:sz w:val="32"/>
        </w:rPr>
      </w:pPr>
      <w:r>
        <w:rPr>
          <w:rFonts w:ascii="仿宋" w:hAnsi="仿宋" w:eastAsia="仿宋" w:cs="仿宋"/>
          <w:sz w:val="44"/>
        </w:rPr>
        <w:t>温岭市财政支出项目绩效评价报告</w:t>
      </w:r>
    </w:p>
    <w:p>
      <w:pPr>
        <w:spacing w:line="800" w:lineRule="auto"/>
        <w:ind w:firstLine="614"/>
        <w:rPr>
          <w:rFonts w:ascii="仿宋" w:hAnsi="仿宋" w:eastAsia="仿宋" w:cs="仿宋"/>
          <w:sz w:val="32"/>
        </w:rPr>
      </w:pPr>
    </w:p>
    <w:p>
      <w:pPr>
        <w:spacing w:line="800" w:lineRule="auto"/>
        <w:ind w:firstLine="320"/>
        <w:rPr>
          <w:rFonts w:ascii="仿宋" w:hAnsi="仿宋" w:eastAsia="仿宋" w:cs="仿宋"/>
          <w:sz w:val="32"/>
        </w:rPr>
      </w:pPr>
      <w:r>
        <w:rPr>
          <w:rFonts w:ascii="仿宋" w:hAnsi="仿宋" w:eastAsia="仿宋" w:cs="仿宋"/>
          <w:sz w:val="32"/>
        </w:rPr>
        <w:t>项目名称201</w:t>
      </w:r>
      <w:r>
        <w:rPr>
          <w:rFonts w:hint="eastAsia" w:ascii="仿宋" w:hAnsi="仿宋" w:eastAsia="仿宋" w:cs="仿宋"/>
          <w:sz w:val="32"/>
        </w:rPr>
        <w:t>8</w:t>
      </w:r>
      <w:r>
        <w:rPr>
          <w:rFonts w:ascii="仿宋" w:hAnsi="仿宋" w:eastAsia="仿宋" w:cs="仿宋"/>
          <w:sz w:val="32"/>
        </w:rPr>
        <w:t xml:space="preserve">年温岭市美丽乡村建设专项资金          </w:t>
      </w:r>
    </w:p>
    <w:p>
      <w:pPr>
        <w:spacing w:line="800" w:lineRule="auto"/>
        <w:ind w:firstLine="320"/>
        <w:rPr>
          <w:rFonts w:ascii="仿宋" w:hAnsi="仿宋" w:eastAsia="仿宋" w:cs="仿宋"/>
          <w:sz w:val="32"/>
        </w:rPr>
      </w:pPr>
      <w:r>
        <w:rPr>
          <w:rFonts w:ascii="仿宋" w:hAnsi="仿宋" w:eastAsia="仿宋" w:cs="仿宋"/>
          <w:sz w:val="32"/>
        </w:rPr>
        <w:t>项目单位</w:t>
      </w:r>
      <w:r>
        <w:rPr>
          <w:rFonts w:hint="eastAsia" w:ascii="仿宋" w:hAnsi="仿宋" w:eastAsia="仿宋" w:cs="仿宋"/>
          <w:sz w:val="32"/>
        </w:rPr>
        <w:t xml:space="preserve">  </w:t>
      </w:r>
      <w:r>
        <w:rPr>
          <w:rFonts w:ascii="仿宋" w:hAnsi="仿宋" w:eastAsia="仿宋" w:cs="仿宋"/>
          <w:sz w:val="32"/>
        </w:rPr>
        <w:t>温岭市</w:t>
      </w:r>
      <w:r>
        <w:rPr>
          <w:rFonts w:hint="eastAsia" w:ascii="仿宋" w:hAnsi="仿宋" w:eastAsia="仿宋" w:cs="仿宋"/>
          <w:sz w:val="32"/>
        </w:rPr>
        <w:t>农业农村和水利局</w:t>
      </w:r>
      <w:r>
        <w:rPr>
          <w:rFonts w:ascii="仿宋" w:hAnsi="仿宋" w:eastAsia="仿宋" w:cs="仿宋"/>
          <w:sz w:val="32"/>
        </w:rPr>
        <w:t xml:space="preserve">            </w:t>
      </w:r>
    </w:p>
    <w:p>
      <w:pPr>
        <w:spacing w:line="800" w:lineRule="auto"/>
        <w:ind w:firstLine="320"/>
        <w:rPr>
          <w:rFonts w:ascii="仿宋" w:hAnsi="仿宋" w:eastAsia="仿宋" w:cs="仿宋"/>
          <w:sz w:val="32"/>
        </w:rPr>
      </w:pPr>
      <w:r>
        <w:rPr>
          <w:rFonts w:ascii="仿宋" w:hAnsi="仿宋" w:eastAsia="仿宋" w:cs="仿宋"/>
          <w:sz w:val="32"/>
        </w:rPr>
        <w:t>主管部门  温岭市</w:t>
      </w:r>
      <w:r>
        <w:rPr>
          <w:rFonts w:hint="eastAsia" w:ascii="仿宋" w:hAnsi="仿宋" w:eastAsia="仿宋" w:cs="仿宋"/>
          <w:sz w:val="32"/>
        </w:rPr>
        <w:t>农业农村和水利局</w:t>
      </w:r>
    </w:p>
    <w:p>
      <w:pPr>
        <w:spacing w:line="800" w:lineRule="auto"/>
        <w:ind w:firstLine="280"/>
        <w:rPr>
          <w:rFonts w:ascii="仿宋" w:hAnsi="仿宋" w:eastAsia="仿宋" w:cs="仿宋"/>
          <w:sz w:val="28"/>
        </w:rPr>
      </w:pPr>
      <w:r>
        <w:rPr>
          <w:rFonts w:ascii="仿宋" w:hAnsi="仿宋" w:eastAsia="仿宋" w:cs="仿宋"/>
          <w:sz w:val="28"/>
        </w:rPr>
        <w:t>评价类型  事前评价□        事中评价□       事后评价</w:t>
      </w:r>
      <w:r>
        <w:rPr>
          <w:rFonts w:ascii="仿宋" w:hAnsi="仿宋" w:eastAsia="仿宋" w:cs="仿宋"/>
          <w:sz w:val="28"/>
        </w:rPr>
        <w:sym w:font="Wingdings 2" w:char="0052"/>
      </w:r>
    </w:p>
    <w:p>
      <w:pPr>
        <w:spacing w:line="800" w:lineRule="auto"/>
        <w:ind w:firstLine="280"/>
        <w:rPr>
          <w:rFonts w:ascii="仿宋" w:hAnsi="仿宋" w:eastAsia="仿宋" w:cs="仿宋"/>
          <w:sz w:val="28"/>
        </w:rPr>
      </w:pPr>
      <w:r>
        <w:rPr>
          <w:rFonts w:ascii="仿宋" w:hAnsi="仿宋" w:eastAsia="仿宋" w:cs="仿宋"/>
          <w:sz w:val="28"/>
        </w:rPr>
        <w:t>评价方式：部门（单位）绩效自评</w:t>
      </w:r>
      <w:r>
        <w:rPr>
          <w:rFonts w:ascii="仿宋" w:hAnsi="仿宋" w:eastAsia="仿宋" w:cs="仿宋"/>
          <w:sz w:val="28"/>
        </w:rPr>
        <w:sym w:font="Wingdings 2" w:char="0052"/>
      </w:r>
      <w:r>
        <w:rPr>
          <w:rFonts w:ascii="仿宋" w:hAnsi="仿宋" w:eastAsia="仿宋" w:cs="仿宋"/>
          <w:sz w:val="28"/>
        </w:rPr>
        <w:t xml:space="preserve">      财政部门组织评价□</w:t>
      </w:r>
    </w:p>
    <w:p>
      <w:pPr>
        <w:spacing w:line="800" w:lineRule="auto"/>
        <w:ind w:firstLine="280"/>
        <w:rPr>
          <w:rFonts w:ascii="仿宋" w:hAnsi="仿宋" w:eastAsia="仿宋" w:cs="仿宋"/>
          <w:sz w:val="28"/>
        </w:rPr>
      </w:pPr>
      <w:r>
        <w:rPr>
          <w:rFonts w:ascii="仿宋" w:hAnsi="仿宋" w:eastAsia="仿宋" w:cs="仿宋"/>
          <w:sz w:val="28"/>
        </w:rPr>
        <w:t>评价机构：中介机构□  部门（单位）评价组</w:t>
      </w:r>
      <w:r>
        <w:rPr>
          <w:rFonts w:ascii="仿宋" w:hAnsi="仿宋" w:eastAsia="仿宋" w:cs="仿宋"/>
          <w:sz w:val="28"/>
        </w:rPr>
        <w:sym w:font="Wingdings 2" w:char="0052"/>
      </w:r>
      <w:r>
        <w:rPr>
          <w:rFonts w:ascii="仿宋" w:hAnsi="仿宋" w:eastAsia="仿宋" w:cs="仿宋"/>
          <w:sz w:val="28"/>
        </w:rPr>
        <w:t xml:space="preserve">  财政评价组□</w:t>
      </w: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360" w:lineRule="auto"/>
        <w:rPr>
          <w:rFonts w:ascii="仿宋" w:hAnsi="仿宋" w:eastAsia="仿宋" w:cs="仿宋"/>
          <w:sz w:val="32"/>
        </w:rPr>
      </w:pPr>
    </w:p>
    <w:p>
      <w:pPr>
        <w:spacing w:line="800" w:lineRule="auto"/>
        <w:jc w:val="center"/>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 </w:t>
      </w:r>
      <w:r>
        <w:rPr>
          <w:rFonts w:hint="eastAsia" w:ascii="仿宋" w:hAnsi="仿宋" w:eastAsia="仿宋" w:cs="仿宋"/>
          <w:sz w:val="32"/>
        </w:rPr>
        <w:t>5</w:t>
      </w:r>
      <w:r>
        <w:rPr>
          <w:rFonts w:ascii="仿宋" w:hAnsi="仿宋" w:eastAsia="仿宋" w:cs="仿宋"/>
          <w:sz w:val="32"/>
        </w:rPr>
        <w:t xml:space="preserve">月 </w:t>
      </w:r>
      <w:r>
        <w:rPr>
          <w:rFonts w:hint="eastAsia" w:ascii="仿宋" w:hAnsi="仿宋" w:eastAsia="仿宋" w:cs="仿宋"/>
          <w:sz w:val="32"/>
        </w:rPr>
        <w:t>6</w:t>
      </w:r>
      <w:r>
        <w:rPr>
          <w:rFonts w:ascii="仿宋" w:hAnsi="仿宋" w:eastAsia="仿宋" w:cs="仿宋"/>
          <w:sz w:val="32"/>
        </w:rPr>
        <w:t>日</w:t>
      </w:r>
    </w:p>
    <w:tbl>
      <w:tblPr>
        <w:tblStyle w:val="4"/>
        <w:tblW w:w="8551" w:type="dxa"/>
        <w:tblInd w:w="0" w:type="dxa"/>
        <w:tblLayout w:type="fixed"/>
        <w:tblCellMar>
          <w:top w:w="0" w:type="dxa"/>
          <w:left w:w="10" w:type="dxa"/>
          <w:bottom w:w="0" w:type="dxa"/>
          <w:right w:w="10" w:type="dxa"/>
        </w:tblCellMar>
      </w:tblPr>
      <w:tblGrid>
        <w:gridCol w:w="1400"/>
        <w:gridCol w:w="851"/>
        <w:gridCol w:w="1502"/>
        <w:gridCol w:w="478"/>
        <w:gridCol w:w="743"/>
        <w:gridCol w:w="982"/>
        <w:gridCol w:w="825"/>
        <w:gridCol w:w="1770"/>
      </w:tblGrid>
      <w:tr>
        <w:tblPrEx>
          <w:tblLayout w:type="fixed"/>
          <w:tblCellMar>
            <w:top w:w="0" w:type="dxa"/>
            <w:left w:w="10" w:type="dxa"/>
            <w:bottom w:w="0" w:type="dxa"/>
            <w:right w:w="10" w:type="dxa"/>
          </w:tblCellMar>
        </w:tblPrEx>
        <w:trPr>
          <w:trHeight w:val="44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4"/>
                <w:szCs w:val="24"/>
              </w:rPr>
            </w:pPr>
            <w:r>
              <w:rPr>
                <w:rFonts w:ascii="仿宋" w:hAnsi="仿宋" w:eastAsia="仿宋" w:cs="仿宋"/>
                <w:b/>
                <w:sz w:val="24"/>
                <w:szCs w:val="24"/>
              </w:rPr>
              <w:t>一、项 目 基 本 概 况</w:t>
            </w:r>
          </w:p>
        </w:tc>
      </w:tr>
      <w:tr>
        <w:tblPrEx>
          <w:tblLayout w:type="fixed"/>
          <w:tblCellMar>
            <w:top w:w="0" w:type="dxa"/>
            <w:left w:w="10" w:type="dxa"/>
            <w:bottom w:w="0" w:type="dxa"/>
            <w:right w:w="10" w:type="dxa"/>
          </w:tblCellMar>
        </w:tblPrEx>
        <w:trPr>
          <w:trHeight w:val="46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4"/>
                <w:szCs w:val="24"/>
              </w:rPr>
            </w:pPr>
            <w:r>
              <w:rPr>
                <w:rFonts w:ascii="仿宋" w:hAnsi="仿宋" w:eastAsia="仿宋" w:cs="仿宋"/>
                <w:sz w:val="24"/>
                <w:szCs w:val="24"/>
              </w:rPr>
              <w:t>项目负责人</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林本祥</w:t>
            </w:r>
          </w:p>
        </w:tc>
        <w:tc>
          <w:tcPr>
            <w:tcW w:w="172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联系电话</w:t>
            </w:r>
          </w:p>
        </w:tc>
        <w:tc>
          <w:tcPr>
            <w:tcW w:w="25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cs="宋体"/>
                <w:sz w:val="24"/>
                <w:szCs w:val="24"/>
              </w:rPr>
            </w:pPr>
          </w:p>
        </w:tc>
      </w:tr>
      <w:tr>
        <w:tblPrEx>
          <w:tblLayout w:type="fixed"/>
          <w:tblCellMar>
            <w:top w:w="0" w:type="dxa"/>
            <w:left w:w="10" w:type="dxa"/>
            <w:bottom w:w="0" w:type="dxa"/>
            <w:right w:w="10" w:type="dxa"/>
          </w:tblCellMar>
        </w:tblPrEx>
        <w:trPr>
          <w:cantSplit/>
          <w:trHeight w:val="503"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4"/>
                <w:szCs w:val="24"/>
              </w:rPr>
            </w:pPr>
            <w:r>
              <w:rPr>
                <w:rFonts w:ascii="仿宋" w:hAnsi="仿宋" w:eastAsia="仿宋" w:cs="仿宋"/>
                <w:sz w:val="24"/>
                <w:szCs w:val="24"/>
              </w:rPr>
              <w:t>地     址</w:t>
            </w:r>
          </w:p>
        </w:tc>
        <w:tc>
          <w:tcPr>
            <w:tcW w:w="370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eastAsia" w:eastAsia="宋体"/>
                <w:sz w:val="24"/>
                <w:szCs w:val="24"/>
                <w:lang w:eastAsia="zh-CN"/>
              </w:rPr>
            </w:pPr>
            <w:r>
              <w:rPr>
                <w:rFonts w:hint="eastAsia"/>
                <w:sz w:val="24"/>
                <w:szCs w:val="24"/>
                <w:lang w:eastAsia="zh-CN"/>
              </w:rPr>
              <w:t>市政府大楼四楼</w:t>
            </w:r>
          </w:p>
        </w:tc>
        <w:tc>
          <w:tcPr>
            <w:tcW w:w="82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邮编</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4"/>
                <w:szCs w:val="24"/>
              </w:rPr>
            </w:pPr>
            <w:r>
              <w:rPr>
                <w:rFonts w:ascii="仿宋" w:hAnsi="仿宋" w:eastAsia="仿宋" w:cs="仿宋"/>
                <w:sz w:val="24"/>
                <w:szCs w:val="24"/>
              </w:rPr>
              <w:t>317500</w:t>
            </w:r>
          </w:p>
        </w:tc>
      </w:tr>
      <w:tr>
        <w:tblPrEx>
          <w:tblLayout w:type="fixed"/>
          <w:tblCellMar>
            <w:top w:w="0" w:type="dxa"/>
            <w:left w:w="10" w:type="dxa"/>
            <w:bottom w:w="0" w:type="dxa"/>
            <w:right w:w="10" w:type="dxa"/>
          </w:tblCellMar>
        </w:tblPrEx>
        <w:trPr>
          <w:cantSplit/>
          <w:trHeight w:val="495"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4"/>
                <w:szCs w:val="24"/>
              </w:rPr>
            </w:pPr>
            <w:r>
              <w:rPr>
                <w:rFonts w:ascii="仿宋" w:hAnsi="仿宋" w:eastAsia="仿宋" w:cs="仿宋"/>
                <w:sz w:val="24"/>
                <w:szCs w:val="24"/>
              </w:rPr>
              <w:t>项目起止时间</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4"/>
                <w:szCs w:val="24"/>
              </w:rPr>
            </w:pPr>
            <w:r>
              <w:rPr>
                <w:rFonts w:ascii="仿宋" w:hAnsi="仿宋" w:eastAsia="仿宋" w:cs="仿宋"/>
                <w:sz w:val="24"/>
                <w:szCs w:val="24"/>
              </w:rPr>
              <w:t>201</w:t>
            </w:r>
            <w:r>
              <w:rPr>
                <w:rFonts w:hint="eastAsia" w:ascii="仿宋" w:hAnsi="仿宋" w:eastAsia="仿宋" w:cs="仿宋"/>
                <w:sz w:val="24"/>
                <w:szCs w:val="24"/>
              </w:rPr>
              <w:t>8</w:t>
            </w:r>
            <w:r>
              <w:rPr>
                <w:rFonts w:ascii="仿宋" w:hAnsi="仿宋" w:eastAsia="仿宋" w:cs="仿宋"/>
                <w:sz w:val="24"/>
                <w:szCs w:val="24"/>
              </w:rPr>
              <w:t>年1月1日至201</w:t>
            </w:r>
            <w:r>
              <w:rPr>
                <w:rFonts w:hint="eastAsia" w:ascii="仿宋" w:hAnsi="仿宋" w:eastAsia="仿宋" w:cs="仿宋"/>
                <w:sz w:val="24"/>
                <w:szCs w:val="24"/>
              </w:rPr>
              <w:t>8</w:t>
            </w:r>
            <w:r>
              <w:rPr>
                <w:rFonts w:ascii="仿宋" w:hAnsi="仿宋" w:eastAsia="仿宋" w:cs="仿宋"/>
                <w:sz w:val="24"/>
                <w:szCs w:val="24"/>
              </w:rPr>
              <w:t>年12月31日</w:t>
            </w:r>
          </w:p>
        </w:tc>
      </w:tr>
      <w:tr>
        <w:tblPrEx>
          <w:tblLayout w:type="fixed"/>
          <w:tblCellMar>
            <w:top w:w="0" w:type="dxa"/>
            <w:left w:w="10" w:type="dxa"/>
            <w:bottom w:w="0" w:type="dxa"/>
            <w:right w:w="10" w:type="dxa"/>
          </w:tblCellMar>
        </w:tblPrEx>
        <w:trPr>
          <w:trHeight w:val="892"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ascii="仿宋" w:hAnsi="仿宋" w:eastAsia="仿宋" w:cs="仿宋"/>
                <w:sz w:val="24"/>
                <w:szCs w:val="24"/>
              </w:rPr>
              <w:t>201</w:t>
            </w:r>
            <w:r>
              <w:rPr>
                <w:rFonts w:hint="eastAsia" w:ascii="仿宋" w:hAnsi="仿宋" w:eastAsia="仿宋" w:cs="仿宋"/>
                <w:sz w:val="24"/>
                <w:szCs w:val="24"/>
              </w:rPr>
              <w:t>8</w:t>
            </w:r>
            <w:r>
              <w:rPr>
                <w:rFonts w:ascii="仿宋" w:hAnsi="仿宋" w:eastAsia="仿宋" w:cs="仿宋"/>
                <w:sz w:val="24"/>
                <w:szCs w:val="24"/>
              </w:rPr>
              <w:t>年计划安排</w:t>
            </w:r>
          </w:p>
          <w:p>
            <w:pPr>
              <w:spacing w:line="400" w:lineRule="auto"/>
              <w:jc w:val="center"/>
              <w:rPr>
                <w:sz w:val="24"/>
                <w:szCs w:val="24"/>
              </w:rPr>
            </w:pPr>
            <w:r>
              <w:rPr>
                <w:rFonts w:ascii="仿宋" w:hAnsi="仿宋" w:eastAsia="仿宋" w:cs="仿宋"/>
                <w:sz w:val="24"/>
                <w:szCs w:val="24"/>
              </w:rPr>
              <w:t>资金（万元）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sz w:val="24"/>
                <w:szCs w:val="24"/>
              </w:rPr>
            </w:pPr>
            <w:r>
              <w:rPr>
                <w:rFonts w:hint="eastAsia" w:ascii="仿宋" w:hAnsi="仿宋" w:eastAsia="仿宋" w:cs="仿宋"/>
                <w:sz w:val="24"/>
                <w:szCs w:val="24"/>
              </w:rPr>
              <w:t>3558.00</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ascii="仿宋" w:hAnsi="仿宋" w:eastAsia="仿宋" w:cs="仿宋"/>
                <w:sz w:val="24"/>
                <w:szCs w:val="24"/>
              </w:rPr>
              <w:t>201</w:t>
            </w:r>
            <w:r>
              <w:rPr>
                <w:rFonts w:hint="eastAsia" w:ascii="仿宋" w:hAnsi="仿宋" w:eastAsia="仿宋" w:cs="仿宋"/>
                <w:sz w:val="24"/>
                <w:szCs w:val="24"/>
              </w:rPr>
              <w:t>8</w:t>
            </w:r>
            <w:r>
              <w:rPr>
                <w:rFonts w:ascii="仿宋" w:hAnsi="仿宋" w:eastAsia="仿宋" w:cs="仿宋"/>
                <w:sz w:val="24"/>
                <w:szCs w:val="24"/>
              </w:rPr>
              <w:t>年实际到位</w:t>
            </w:r>
          </w:p>
          <w:p>
            <w:pPr>
              <w:spacing w:line="400" w:lineRule="auto"/>
              <w:jc w:val="center"/>
              <w:rPr>
                <w:sz w:val="24"/>
                <w:szCs w:val="24"/>
              </w:rPr>
            </w:pPr>
            <w:r>
              <w:rPr>
                <w:rFonts w:ascii="仿宋" w:hAnsi="仿宋" w:eastAsia="仿宋" w:cs="仿宋"/>
                <w:sz w:val="24"/>
                <w:szCs w:val="24"/>
              </w:rPr>
              <w:t>资金(万元)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仿宋" w:hAnsi="仿宋" w:eastAsia="仿宋" w:cs="仿宋"/>
                <w:sz w:val="24"/>
                <w:szCs w:val="24"/>
              </w:rPr>
            </w:pPr>
            <w:r>
              <w:rPr>
                <w:rFonts w:hint="eastAsia" w:ascii="仿宋" w:hAnsi="仿宋" w:eastAsia="仿宋" w:cs="仿宋"/>
                <w:sz w:val="24"/>
                <w:szCs w:val="24"/>
              </w:rPr>
              <w:t>3558.00</w:t>
            </w:r>
          </w:p>
        </w:tc>
      </w:tr>
      <w:tr>
        <w:tblPrEx>
          <w:tblLayout w:type="fixed"/>
          <w:tblCellMar>
            <w:top w:w="0" w:type="dxa"/>
            <w:left w:w="10" w:type="dxa"/>
            <w:bottom w:w="0" w:type="dxa"/>
            <w:right w:w="10" w:type="dxa"/>
          </w:tblCellMar>
        </w:tblPrEx>
        <w:trPr>
          <w:trHeight w:val="483"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sz w:val="24"/>
                <w:szCs w:val="24"/>
              </w:rPr>
            </w:pPr>
            <w:r>
              <w:rPr>
                <w:rFonts w:ascii="仿宋" w:hAnsi="仿宋" w:eastAsia="仿宋" w:cs="仿宋"/>
                <w:sz w:val="24"/>
                <w:szCs w:val="24"/>
              </w:rPr>
              <w:t>其中：中央财政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zCs w:val="24"/>
              </w:rPr>
            </w:pP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sz w:val="24"/>
                <w:szCs w:val="24"/>
              </w:rPr>
            </w:pPr>
            <w:r>
              <w:rPr>
                <w:rFonts w:ascii="仿宋" w:hAnsi="仿宋" w:eastAsia="仿宋" w:cs="仿宋"/>
                <w:sz w:val="24"/>
                <w:szCs w:val="24"/>
              </w:rPr>
              <w:t>其中：中央财政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zCs w:val="24"/>
              </w:rPr>
            </w:pPr>
          </w:p>
        </w:tc>
      </w:tr>
      <w:tr>
        <w:tblPrEx>
          <w:tblLayout w:type="fixed"/>
          <w:tblCellMar>
            <w:top w:w="0" w:type="dxa"/>
            <w:left w:w="10" w:type="dxa"/>
            <w:bottom w:w="0" w:type="dxa"/>
            <w:right w:w="10" w:type="dxa"/>
          </w:tblCellMar>
        </w:tblPrEx>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rPr>
                <w:sz w:val="24"/>
                <w:szCs w:val="24"/>
              </w:rPr>
            </w:pPr>
            <w:r>
              <w:rPr>
                <w:rFonts w:ascii="仿宋" w:hAnsi="仿宋" w:eastAsia="仿宋" w:cs="仿宋"/>
                <w:sz w:val="24"/>
                <w:szCs w:val="24"/>
              </w:rPr>
              <w:t>省财政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仿宋" w:hAnsi="仿宋" w:eastAsia="仿宋" w:cs="仿宋"/>
                <w:sz w:val="24"/>
                <w:szCs w:val="24"/>
              </w:rPr>
              <w:t>1143.00</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rPr>
                <w:sz w:val="24"/>
                <w:szCs w:val="24"/>
              </w:rPr>
            </w:pPr>
            <w:r>
              <w:rPr>
                <w:rFonts w:ascii="仿宋" w:hAnsi="仿宋" w:eastAsia="仿宋" w:cs="仿宋"/>
                <w:sz w:val="24"/>
                <w:szCs w:val="24"/>
              </w:rPr>
              <w:t>省财政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仿宋" w:hAnsi="仿宋" w:eastAsia="仿宋" w:cs="仿宋"/>
                <w:sz w:val="24"/>
                <w:szCs w:val="24"/>
              </w:rPr>
              <w:t>1143.00</w:t>
            </w:r>
          </w:p>
        </w:tc>
      </w:tr>
      <w:tr>
        <w:tblPrEx>
          <w:tblLayout w:type="fixed"/>
          <w:tblCellMar>
            <w:top w:w="0" w:type="dxa"/>
            <w:left w:w="10" w:type="dxa"/>
            <w:bottom w:w="0" w:type="dxa"/>
            <w:right w:w="10" w:type="dxa"/>
          </w:tblCellMar>
        </w:tblPrEx>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rPr>
                <w:sz w:val="24"/>
                <w:szCs w:val="24"/>
              </w:rPr>
            </w:pPr>
            <w:r>
              <w:rPr>
                <w:rFonts w:ascii="仿宋" w:hAnsi="仿宋" w:eastAsia="仿宋" w:cs="仿宋"/>
                <w:sz w:val="24"/>
                <w:szCs w:val="24"/>
              </w:rPr>
              <w:t>市县财政</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仿宋" w:hAnsi="仿宋" w:eastAsia="仿宋" w:cs="仿宋"/>
                <w:sz w:val="24"/>
                <w:szCs w:val="24"/>
              </w:rPr>
              <w:t>2415.00</w:t>
            </w: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rPr>
                <w:sz w:val="24"/>
                <w:szCs w:val="24"/>
              </w:rPr>
            </w:pPr>
            <w:r>
              <w:rPr>
                <w:rFonts w:ascii="仿宋" w:hAnsi="仿宋" w:eastAsia="仿宋" w:cs="仿宋"/>
                <w:sz w:val="24"/>
                <w:szCs w:val="24"/>
              </w:rPr>
              <w:t>市县财政</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仿宋" w:hAnsi="仿宋" w:eastAsia="仿宋" w:cs="仿宋"/>
                <w:sz w:val="24"/>
                <w:szCs w:val="24"/>
              </w:rPr>
              <w:t>2415.00</w:t>
            </w:r>
          </w:p>
        </w:tc>
      </w:tr>
      <w:tr>
        <w:tblPrEx>
          <w:tblLayout w:type="fixed"/>
          <w:tblCellMar>
            <w:top w:w="0" w:type="dxa"/>
            <w:left w:w="10" w:type="dxa"/>
            <w:bottom w:w="0" w:type="dxa"/>
            <w:right w:w="10" w:type="dxa"/>
          </w:tblCellMar>
        </w:tblPrEx>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rPr>
                <w:sz w:val="24"/>
                <w:szCs w:val="24"/>
              </w:rPr>
            </w:pPr>
            <w:r>
              <w:rPr>
                <w:rFonts w:ascii="仿宋" w:hAnsi="仿宋" w:eastAsia="仿宋" w:cs="仿宋"/>
                <w:sz w:val="24"/>
                <w:szCs w:val="24"/>
              </w:rPr>
              <w:t>其它</w:t>
            </w:r>
          </w:p>
        </w:tc>
        <w:tc>
          <w:tcPr>
            <w:tcW w:w="198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p>
        </w:tc>
        <w:tc>
          <w:tcPr>
            <w:tcW w:w="2550"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887"/>
              <w:rPr>
                <w:sz w:val="24"/>
                <w:szCs w:val="24"/>
              </w:rPr>
            </w:pPr>
            <w:r>
              <w:rPr>
                <w:rFonts w:ascii="仿宋" w:hAnsi="仿宋" w:eastAsia="仿宋" w:cs="仿宋"/>
                <w:sz w:val="24"/>
                <w:szCs w:val="24"/>
              </w:rPr>
              <w:t>其它</w:t>
            </w:r>
          </w:p>
        </w:tc>
        <w:tc>
          <w:tcPr>
            <w:tcW w:w="177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p>
        </w:tc>
      </w:tr>
      <w:tr>
        <w:tblPrEx>
          <w:tblLayout w:type="fixed"/>
          <w:tblCellMar>
            <w:top w:w="0" w:type="dxa"/>
            <w:left w:w="10" w:type="dxa"/>
            <w:bottom w:w="0" w:type="dxa"/>
            <w:right w:w="10" w:type="dxa"/>
          </w:tblCellMar>
        </w:tblPrEx>
        <w:trPr>
          <w:trHeight w:val="418" w:hRule="atLeast"/>
        </w:trPr>
        <w:tc>
          <w:tcPr>
            <w:tcW w:w="225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sz w:val="24"/>
                <w:szCs w:val="24"/>
              </w:rPr>
            </w:pPr>
            <w:r>
              <w:rPr>
                <w:rFonts w:ascii="仿宋" w:hAnsi="仿宋" w:eastAsia="仿宋" w:cs="仿宋"/>
                <w:sz w:val="24"/>
                <w:szCs w:val="24"/>
              </w:rPr>
              <w:t>实际支出(万元)</w:t>
            </w:r>
          </w:p>
        </w:tc>
        <w:tc>
          <w:tcPr>
            <w:tcW w:w="6300" w:type="dxa"/>
            <w:gridSpan w:val="6"/>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hint="eastAsia" w:ascii="仿宋" w:hAnsi="仿宋" w:eastAsia="仿宋" w:cs="仿宋"/>
                <w:sz w:val="24"/>
                <w:szCs w:val="24"/>
              </w:rPr>
              <w:t>3518.25</w:t>
            </w:r>
          </w:p>
        </w:tc>
      </w:tr>
      <w:tr>
        <w:tblPrEx>
          <w:tblLayout w:type="fixed"/>
          <w:tblCellMar>
            <w:top w:w="0" w:type="dxa"/>
            <w:left w:w="10" w:type="dxa"/>
            <w:bottom w:w="0" w:type="dxa"/>
            <w:right w:w="10" w:type="dxa"/>
          </w:tblCellMar>
        </w:tblPrEx>
        <w:trPr>
          <w:cantSplit/>
          <w:trHeight w:val="488"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b/>
                <w:sz w:val="24"/>
                <w:szCs w:val="24"/>
              </w:rPr>
              <w:t>二、项目支出明细情况</w:t>
            </w:r>
          </w:p>
        </w:tc>
      </w:tr>
      <w:tr>
        <w:tblPrEx>
          <w:tblLayout w:type="fixed"/>
          <w:tblCellMar>
            <w:top w:w="0" w:type="dxa"/>
            <w:left w:w="10" w:type="dxa"/>
            <w:bottom w:w="0" w:type="dxa"/>
            <w:right w:w="10" w:type="dxa"/>
          </w:tblCellMar>
        </w:tblPrEx>
        <w:trPr>
          <w:cantSplit/>
          <w:trHeight w:val="855"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jc w:val="center"/>
              <w:rPr>
                <w:rFonts w:ascii="仿宋" w:hAnsi="仿宋" w:eastAsia="仿宋" w:cs="仿宋"/>
                <w:sz w:val="24"/>
                <w:szCs w:val="24"/>
              </w:rPr>
            </w:pPr>
            <w:r>
              <w:rPr>
                <w:rFonts w:ascii="仿宋" w:hAnsi="仿宋" w:eastAsia="仿宋" w:cs="仿宋"/>
                <w:sz w:val="24"/>
                <w:szCs w:val="24"/>
              </w:rPr>
              <w:t>支出内容</w:t>
            </w:r>
          </w:p>
          <w:p>
            <w:pPr>
              <w:spacing w:line="400" w:lineRule="auto"/>
              <w:jc w:val="center"/>
              <w:rPr>
                <w:sz w:val="24"/>
                <w:szCs w:val="24"/>
              </w:rPr>
            </w:pPr>
            <w:r>
              <w:rPr>
                <w:rFonts w:ascii="仿宋" w:hAnsi="仿宋" w:eastAsia="仿宋" w:cs="仿宋"/>
                <w:sz w:val="24"/>
                <w:szCs w:val="24"/>
              </w:rPr>
              <w:t>（经济科目）</w:t>
            </w:r>
          </w:p>
        </w:tc>
        <w:tc>
          <w:tcPr>
            <w:tcW w:w="220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jc w:val="center"/>
              <w:rPr>
                <w:sz w:val="24"/>
                <w:szCs w:val="24"/>
              </w:rPr>
            </w:pPr>
            <w:r>
              <w:rPr>
                <w:rFonts w:ascii="仿宋" w:hAnsi="仿宋" w:eastAsia="仿宋" w:cs="仿宋"/>
                <w:sz w:val="24"/>
                <w:szCs w:val="24"/>
              </w:rPr>
              <w:t>计划支出数（万元）</w:t>
            </w:r>
          </w:p>
        </w:tc>
        <w:tc>
          <w:tcPr>
            <w:tcW w:w="25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sz w:val="24"/>
                <w:szCs w:val="24"/>
              </w:rPr>
            </w:pPr>
            <w:r>
              <w:rPr>
                <w:rFonts w:ascii="仿宋" w:hAnsi="仿宋" w:eastAsia="仿宋" w:cs="仿宋"/>
                <w:sz w:val="24"/>
                <w:szCs w:val="24"/>
              </w:rPr>
              <w:t>实际支出数(万元)</w:t>
            </w:r>
          </w:p>
        </w:tc>
      </w:tr>
      <w:tr>
        <w:tblPrEx>
          <w:tblLayout w:type="fixed"/>
          <w:tblCellMar>
            <w:top w:w="0" w:type="dxa"/>
            <w:left w:w="10" w:type="dxa"/>
            <w:bottom w:w="0" w:type="dxa"/>
            <w:right w:w="10" w:type="dxa"/>
          </w:tblCellMar>
        </w:tblPrEx>
        <w:trPr>
          <w:cantSplit/>
          <w:trHeight w:val="543"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ascii="仿宋" w:hAnsi="仿宋" w:eastAsia="仿宋" w:cs="仿宋"/>
                <w:sz w:val="24"/>
                <w:szCs w:val="24"/>
              </w:rPr>
              <w:t>美丽乡村建设资金</w:t>
            </w:r>
          </w:p>
        </w:tc>
        <w:tc>
          <w:tcPr>
            <w:tcW w:w="220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3558.00</w:t>
            </w:r>
          </w:p>
        </w:tc>
        <w:tc>
          <w:tcPr>
            <w:tcW w:w="25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3518.25</w:t>
            </w:r>
          </w:p>
        </w:tc>
      </w:tr>
      <w:tr>
        <w:tblPrEx>
          <w:tblLayout w:type="fixed"/>
          <w:tblCellMar>
            <w:top w:w="0" w:type="dxa"/>
            <w:left w:w="10" w:type="dxa"/>
            <w:bottom w:w="0" w:type="dxa"/>
            <w:right w:w="10" w:type="dxa"/>
          </w:tblCellMar>
        </w:tblPrEx>
        <w:trPr>
          <w:cantSplit/>
          <w:trHeight w:val="598" w:hRule="atLeast"/>
        </w:trPr>
        <w:tc>
          <w:tcPr>
            <w:tcW w:w="375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z w:val="24"/>
                <w:szCs w:val="24"/>
              </w:rPr>
            </w:pPr>
            <w:r>
              <w:rPr>
                <w:rFonts w:ascii="仿宋" w:hAnsi="仿宋" w:eastAsia="仿宋" w:cs="仿宋"/>
                <w:sz w:val="24"/>
                <w:szCs w:val="24"/>
              </w:rPr>
              <w:t>支出合计</w:t>
            </w:r>
          </w:p>
        </w:tc>
        <w:tc>
          <w:tcPr>
            <w:tcW w:w="2203"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3558.00</w:t>
            </w:r>
          </w:p>
        </w:tc>
        <w:tc>
          <w:tcPr>
            <w:tcW w:w="25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仿宋" w:hAnsi="仿宋" w:eastAsia="仿宋" w:cs="仿宋"/>
                <w:sz w:val="24"/>
                <w:szCs w:val="24"/>
              </w:rPr>
            </w:pPr>
            <w:r>
              <w:rPr>
                <w:rFonts w:hint="eastAsia" w:ascii="仿宋" w:hAnsi="仿宋" w:eastAsia="仿宋" w:cs="仿宋"/>
                <w:sz w:val="24"/>
                <w:szCs w:val="24"/>
              </w:rPr>
              <w:t>3518.25</w:t>
            </w:r>
          </w:p>
        </w:tc>
      </w:tr>
      <w:tr>
        <w:tblPrEx>
          <w:tblLayout w:type="fixed"/>
          <w:tblCellMar>
            <w:top w:w="0" w:type="dxa"/>
            <w:left w:w="10" w:type="dxa"/>
            <w:bottom w:w="0" w:type="dxa"/>
            <w:right w:w="10" w:type="dxa"/>
          </w:tblCellMar>
        </w:tblPrEx>
        <w:trPr>
          <w:cantSplit/>
          <w:trHeight w:val="455" w:hRule="atLeast"/>
        </w:trPr>
        <w:tc>
          <w:tcPr>
            <w:tcW w:w="8551"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bottom"/>
          </w:tcPr>
          <w:p>
            <w:pPr>
              <w:spacing w:line="440" w:lineRule="auto"/>
              <w:jc w:val="center"/>
              <w:rPr>
                <w:sz w:val="24"/>
                <w:szCs w:val="24"/>
              </w:rPr>
            </w:pPr>
            <w:r>
              <w:rPr>
                <w:rFonts w:ascii="仿宋" w:hAnsi="仿宋" w:eastAsia="仿宋" w:cs="仿宋"/>
                <w:b/>
                <w:sz w:val="24"/>
                <w:szCs w:val="24"/>
              </w:rPr>
              <w:t>三、项目绩效情况</w:t>
            </w:r>
          </w:p>
        </w:tc>
      </w:tr>
      <w:tr>
        <w:tblPrEx>
          <w:tblLayout w:type="fixed"/>
          <w:tblCellMar>
            <w:top w:w="0" w:type="dxa"/>
            <w:left w:w="10" w:type="dxa"/>
            <w:bottom w:w="0" w:type="dxa"/>
            <w:right w:w="10" w:type="dxa"/>
          </w:tblCellMar>
        </w:tblPrEx>
        <w:trPr>
          <w:cantSpli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ind w:firstLine="560"/>
              <w:jc w:val="left"/>
              <w:rPr>
                <w:rFonts w:ascii="宋体" w:hAnsi="宋体" w:cs="宋体"/>
                <w:sz w:val="24"/>
                <w:szCs w:val="24"/>
              </w:rPr>
            </w:pP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sz w:val="24"/>
                <w:szCs w:val="24"/>
              </w:rPr>
            </w:pPr>
            <w:r>
              <w:rPr>
                <w:rFonts w:ascii="仿宋" w:hAnsi="仿宋" w:eastAsia="仿宋" w:cs="仿宋"/>
                <w:sz w:val="24"/>
                <w:szCs w:val="24"/>
              </w:rPr>
              <w:t>预  期</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sz w:val="24"/>
                <w:szCs w:val="24"/>
              </w:rPr>
            </w:pPr>
            <w:r>
              <w:rPr>
                <w:rFonts w:ascii="仿宋" w:hAnsi="仿宋" w:eastAsia="仿宋" w:cs="仿宋"/>
                <w:sz w:val="24"/>
                <w:szCs w:val="24"/>
              </w:rPr>
              <w:t>实  际</w:t>
            </w:r>
          </w:p>
        </w:tc>
      </w:tr>
      <w:tr>
        <w:tblPrEx>
          <w:tblLayout w:type="fixed"/>
          <w:tblCellMar>
            <w:top w:w="0" w:type="dxa"/>
            <w:left w:w="10" w:type="dxa"/>
            <w:bottom w:w="0" w:type="dxa"/>
            <w:right w:w="10" w:type="dxa"/>
          </w:tblCellMar>
        </w:tblPrEx>
        <w:trPr>
          <w:cantSplit/>
          <w:trHeight w:val="4832" w:hRule="atLeast"/>
        </w:trPr>
        <w:tc>
          <w:tcPr>
            <w:tcW w:w="14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jc w:val="center"/>
              <w:rPr>
                <w:sz w:val="24"/>
                <w:szCs w:val="24"/>
              </w:rPr>
            </w:pPr>
            <w:r>
              <w:rPr>
                <w:rFonts w:ascii="仿宋" w:hAnsi="仿宋" w:eastAsia="仿宋" w:cs="仿宋"/>
                <w:sz w:val="24"/>
                <w:szCs w:val="24"/>
              </w:rPr>
              <w:t>项目绩效目标及实施计划完成情况</w:t>
            </w:r>
          </w:p>
        </w:tc>
        <w:tc>
          <w:tcPr>
            <w:tcW w:w="357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ind w:firstLine="480"/>
              <w:jc w:val="left"/>
              <w:rPr>
                <w:sz w:val="24"/>
                <w:szCs w:val="24"/>
              </w:rPr>
            </w:pPr>
            <w:r>
              <w:rPr>
                <w:rFonts w:ascii="仿宋" w:hAnsi="仿宋" w:eastAsia="仿宋" w:cs="仿宋"/>
                <w:sz w:val="24"/>
                <w:szCs w:val="24"/>
              </w:rPr>
              <w:t>计划启动6个乡村振兴</w:t>
            </w:r>
            <w:r>
              <w:rPr>
                <w:rFonts w:hint="eastAsia" w:ascii="仿宋" w:hAnsi="仿宋" w:eastAsia="仿宋" w:cs="仿宋"/>
                <w:sz w:val="24"/>
                <w:szCs w:val="24"/>
              </w:rPr>
              <w:t>示范</w:t>
            </w:r>
            <w:r>
              <w:rPr>
                <w:rFonts w:ascii="仿宋" w:hAnsi="仿宋" w:eastAsia="仿宋" w:cs="仿宋"/>
                <w:sz w:val="24"/>
                <w:szCs w:val="24"/>
              </w:rPr>
              <w:t>村、</w:t>
            </w:r>
            <w:r>
              <w:rPr>
                <w:rFonts w:hint="eastAsia" w:ascii="仿宋" w:hAnsi="仿宋" w:eastAsia="仿宋" w:cs="仿宋"/>
                <w:sz w:val="24"/>
                <w:szCs w:val="24"/>
              </w:rPr>
              <w:t>21</w:t>
            </w:r>
            <w:r>
              <w:rPr>
                <w:rFonts w:ascii="仿宋" w:hAnsi="仿宋" w:eastAsia="仿宋" w:cs="仿宋"/>
                <w:sz w:val="24"/>
                <w:szCs w:val="24"/>
              </w:rPr>
              <w:t>个培育村、</w:t>
            </w:r>
            <w:r>
              <w:rPr>
                <w:rFonts w:hint="eastAsia" w:ascii="仿宋" w:hAnsi="仿宋" w:eastAsia="仿宋" w:cs="仿宋"/>
                <w:sz w:val="24"/>
                <w:szCs w:val="24"/>
              </w:rPr>
              <w:t>4</w:t>
            </w:r>
            <w:r>
              <w:rPr>
                <w:rFonts w:ascii="仿宋" w:hAnsi="仿宋" w:eastAsia="仿宋" w:cs="仿宋"/>
                <w:sz w:val="24"/>
                <w:szCs w:val="24"/>
              </w:rPr>
              <w:t>条示范带建设；启</w:t>
            </w:r>
            <w:r>
              <w:rPr>
                <w:rFonts w:hint="eastAsia" w:ascii="仿宋" w:hAnsi="仿宋" w:eastAsia="仿宋" w:cs="仿宋"/>
                <w:sz w:val="24"/>
                <w:szCs w:val="24"/>
              </w:rPr>
              <w:t>动省</w:t>
            </w:r>
            <w:r>
              <w:rPr>
                <w:rFonts w:ascii="仿宋" w:hAnsi="仿宋" w:eastAsia="仿宋" w:cs="仿宋"/>
                <w:sz w:val="24"/>
                <w:szCs w:val="24"/>
              </w:rPr>
              <w:t>历史文化村落保护利用</w:t>
            </w:r>
            <w:r>
              <w:rPr>
                <w:rFonts w:hint="eastAsia" w:ascii="仿宋" w:hAnsi="仿宋" w:eastAsia="仿宋" w:cs="仿宋"/>
                <w:sz w:val="24"/>
                <w:szCs w:val="24"/>
              </w:rPr>
              <w:t>重点</w:t>
            </w:r>
            <w:r>
              <w:rPr>
                <w:rFonts w:ascii="仿宋" w:hAnsi="仿宋" w:eastAsia="仿宋" w:cs="仿宋"/>
                <w:sz w:val="24"/>
                <w:szCs w:val="24"/>
              </w:rPr>
              <w:t>村1个、一般村5个；启动石屋保护利用重点村1个、一般村</w:t>
            </w:r>
            <w:r>
              <w:rPr>
                <w:rFonts w:hint="eastAsia" w:ascii="仿宋" w:hAnsi="仿宋" w:eastAsia="仿宋" w:cs="仿宋"/>
                <w:sz w:val="24"/>
                <w:szCs w:val="24"/>
              </w:rPr>
              <w:t>3</w:t>
            </w:r>
            <w:r>
              <w:rPr>
                <w:rFonts w:ascii="仿宋" w:hAnsi="仿宋" w:eastAsia="仿宋" w:cs="仿宋"/>
                <w:sz w:val="24"/>
                <w:szCs w:val="24"/>
              </w:rPr>
              <w:t>个</w:t>
            </w:r>
            <w:r>
              <w:rPr>
                <w:rFonts w:hint="eastAsia" w:ascii="仿宋" w:hAnsi="仿宋" w:eastAsia="仿宋" w:cs="仿宋"/>
                <w:sz w:val="24"/>
                <w:szCs w:val="24"/>
              </w:rPr>
              <w:t>；继续以前年度未完工的项目</w:t>
            </w:r>
            <w:r>
              <w:rPr>
                <w:rFonts w:ascii="仿宋" w:hAnsi="仿宋" w:eastAsia="仿宋" w:cs="仿宋"/>
                <w:sz w:val="24"/>
                <w:szCs w:val="24"/>
              </w:rPr>
              <w:t>。</w:t>
            </w:r>
          </w:p>
        </w:tc>
        <w:tc>
          <w:tcPr>
            <w:tcW w:w="3577"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20" w:lineRule="auto"/>
              <w:ind w:firstLine="480"/>
              <w:jc w:val="left"/>
              <w:rPr>
                <w:rFonts w:eastAsia="仿宋"/>
                <w:sz w:val="24"/>
                <w:szCs w:val="24"/>
              </w:rPr>
            </w:pPr>
            <w:r>
              <w:rPr>
                <w:rFonts w:hint="eastAsia" w:ascii="仿宋" w:hAnsi="仿宋" w:eastAsia="仿宋" w:cs="仿宋"/>
                <w:sz w:val="24"/>
                <w:szCs w:val="24"/>
              </w:rPr>
              <w:t>已启动</w:t>
            </w:r>
            <w:r>
              <w:rPr>
                <w:rFonts w:ascii="仿宋" w:hAnsi="仿宋" w:eastAsia="仿宋" w:cs="仿宋"/>
                <w:sz w:val="24"/>
                <w:szCs w:val="24"/>
              </w:rPr>
              <w:t>乡村振兴</w:t>
            </w:r>
            <w:r>
              <w:rPr>
                <w:rFonts w:hint="eastAsia" w:ascii="仿宋" w:hAnsi="仿宋" w:eastAsia="仿宋" w:cs="仿宋"/>
                <w:sz w:val="24"/>
                <w:szCs w:val="24"/>
              </w:rPr>
              <w:t>示范</w:t>
            </w:r>
            <w:r>
              <w:rPr>
                <w:rFonts w:ascii="仿宋" w:hAnsi="仿宋" w:eastAsia="仿宋" w:cs="仿宋"/>
                <w:sz w:val="24"/>
                <w:szCs w:val="24"/>
              </w:rPr>
              <w:t>村6个、培育村</w:t>
            </w:r>
            <w:r>
              <w:rPr>
                <w:rFonts w:hint="eastAsia" w:ascii="仿宋" w:hAnsi="仿宋" w:eastAsia="仿宋" w:cs="仿宋"/>
                <w:sz w:val="24"/>
                <w:szCs w:val="24"/>
              </w:rPr>
              <w:t>21</w:t>
            </w:r>
            <w:r>
              <w:rPr>
                <w:rFonts w:ascii="仿宋" w:hAnsi="仿宋" w:eastAsia="仿宋" w:cs="仿宋"/>
                <w:sz w:val="24"/>
                <w:szCs w:val="24"/>
              </w:rPr>
              <w:t>个、</w:t>
            </w:r>
            <w:r>
              <w:rPr>
                <w:rFonts w:hint="eastAsia" w:ascii="仿宋" w:hAnsi="仿宋" w:eastAsia="仿宋" w:cs="仿宋"/>
                <w:sz w:val="24"/>
                <w:szCs w:val="24"/>
              </w:rPr>
              <w:t>示范带建设</w:t>
            </w:r>
            <w:r>
              <w:rPr>
                <w:rFonts w:ascii="仿宋" w:hAnsi="仿宋" w:eastAsia="仿宋" w:cs="仿宋"/>
                <w:sz w:val="24"/>
                <w:szCs w:val="24"/>
              </w:rPr>
              <w:t>线路</w:t>
            </w:r>
            <w:r>
              <w:rPr>
                <w:rFonts w:hint="eastAsia" w:ascii="仿宋" w:hAnsi="仿宋" w:eastAsia="仿宋" w:cs="仿宋"/>
                <w:sz w:val="24"/>
                <w:szCs w:val="24"/>
              </w:rPr>
              <w:t>4</w:t>
            </w:r>
            <w:r>
              <w:rPr>
                <w:rFonts w:ascii="仿宋" w:hAnsi="仿宋" w:eastAsia="仿宋" w:cs="仿宋"/>
                <w:sz w:val="24"/>
                <w:szCs w:val="24"/>
              </w:rPr>
              <w:t>条；历史文化村落保护利用重点村1个、一般村</w:t>
            </w:r>
            <w:r>
              <w:rPr>
                <w:rFonts w:hint="eastAsia" w:ascii="仿宋" w:hAnsi="仿宋" w:eastAsia="仿宋" w:cs="仿宋"/>
                <w:sz w:val="24"/>
                <w:szCs w:val="24"/>
              </w:rPr>
              <w:t>5</w:t>
            </w:r>
            <w:r>
              <w:rPr>
                <w:rFonts w:ascii="仿宋" w:hAnsi="仿宋" w:eastAsia="仿宋" w:cs="仿宋"/>
                <w:sz w:val="24"/>
                <w:szCs w:val="24"/>
              </w:rPr>
              <w:t>个；石屋保护利用重点村1个、一般村</w:t>
            </w:r>
            <w:r>
              <w:rPr>
                <w:rFonts w:hint="eastAsia" w:ascii="仿宋" w:hAnsi="仿宋" w:eastAsia="仿宋" w:cs="仿宋"/>
                <w:sz w:val="24"/>
                <w:szCs w:val="24"/>
              </w:rPr>
              <w:t>3</w:t>
            </w:r>
            <w:r>
              <w:rPr>
                <w:rFonts w:ascii="仿宋" w:hAnsi="仿宋" w:eastAsia="仿宋" w:cs="仿宋"/>
                <w:sz w:val="24"/>
                <w:szCs w:val="24"/>
              </w:rPr>
              <w:t>个。</w:t>
            </w:r>
            <w:r>
              <w:rPr>
                <w:rFonts w:hint="eastAsia" w:ascii="仿宋" w:hAnsi="仿宋" w:eastAsia="仿宋" w:cs="仿宋"/>
                <w:sz w:val="24"/>
                <w:szCs w:val="24"/>
              </w:rPr>
              <w:t>完成精品村5个、线路2条。继续实施省</w:t>
            </w:r>
            <w:r>
              <w:rPr>
                <w:rFonts w:ascii="仿宋" w:hAnsi="仿宋" w:eastAsia="仿宋" w:cs="仿宋"/>
                <w:sz w:val="24"/>
                <w:szCs w:val="24"/>
              </w:rPr>
              <w:t>历史文化村落保护利用</w:t>
            </w:r>
            <w:r>
              <w:rPr>
                <w:rFonts w:hint="eastAsia" w:ascii="仿宋" w:hAnsi="仿宋" w:eastAsia="仿宋" w:cs="仿宋"/>
                <w:sz w:val="24"/>
                <w:szCs w:val="24"/>
              </w:rPr>
              <w:t>重点</w:t>
            </w:r>
            <w:r>
              <w:rPr>
                <w:rFonts w:ascii="仿宋" w:hAnsi="仿宋" w:eastAsia="仿宋" w:cs="仿宋"/>
                <w:sz w:val="24"/>
                <w:szCs w:val="24"/>
              </w:rPr>
              <w:t>村</w:t>
            </w:r>
            <w:r>
              <w:rPr>
                <w:rFonts w:hint="eastAsia" w:ascii="仿宋" w:hAnsi="仿宋" w:eastAsia="仿宋" w:cs="仿宋"/>
                <w:sz w:val="24"/>
                <w:szCs w:val="24"/>
              </w:rPr>
              <w:t>2</w:t>
            </w:r>
            <w:r>
              <w:rPr>
                <w:rFonts w:ascii="仿宋" w:hAnsi="仿宋" w:eastAsia="仿宋" w:cs="仿宋"/>
                <w:sz w:val="24"/>
                <w:szCs w:val="24"/>
              </w:rPr>
              <w:t>个</w:t>
            </w:r>
            <w:r>
              <w:rPr>
                <w:rFonts w:hint="eastAsia" w:ascii="仿宋" w:hAnsi="仿宋" w:eastAsia="仿宋" w:cs="仿宋"/>
                <w:sz w:val="24"/>
                <w:szCs w:val="24"/>
              </w:rPr>
              <w:t>，完成省</w:t>
            </w:r>
            <w:r>
              <w:rPr>
                <w:rFonts w:ascii="仿宋" w:hAnsi="仿宋" w:eastAsia="仿宋" w:cs="仿宋"/>
                <w:sz w:val="24"/>
                <w:szCs w:val="24"/>
              </w:rPr>
              <w:t>历史文化村落保护利用</w:t>
            </w:r>
            <w:r>
              <w:rPr>
                <w:rFonts w:hint="eastAsia" w:ascii="仿宋" w:hAnsi="仿宋" w:eastAsia="仿宋" w:cs="仿宋"/>
                <w:sz w:val="24"/>
                <w:szCs w:val="24"/>
              </w:rPr>
              <w:t>一般村4个。</w:t>
            </w:r>
          </w:p>
        </w:tc>
      </w:tr>
    </w:tbl>
    <w:tbl>
      <w:tblPr>
        <w:tblStyle w:val="4"/>
        <w:tblpPr w:leftFromText="180" w:rightFromText="180" w:vertAnchor="text" w:horzAnchor="page" w:tblpX="1668" w:tblpY="78"/>
        <w:tblOverlap w:val="never"/>
        <w:tblW w:w="8583" w:type="dxa"/>
        <w:tblInd w:w="0" w:type="dxa"/>
        <w:tblLayout w:type="fixed"/>
        <w:tblCellMar>
          <w:top w:w="0" w:type="dxa"/>
          <w:left w:w="10" w:type="dxa"/>
          <w:bottom w:w="0" w:type="dxa"/>
          <w:right w:w="10" w:type="dxa"/>
        </w:tblCellMar>
      </w:tblPr>
      <w:tblGrid>
        <w:gridCol w:w="403"/>
        <w:gridCol w:w="560"/>
        <w:gridCol w:w="1050"/>
        <w:gridCol w:w="5520"/>
        <w:gridCol w:w="540"/>
        <w:gridCol w:w="510"/>
      </w:tblGrid>
      <w:tr>
        <w:tblPrEx>
          <w:tblLayout w:type="fixed"/>
          <w:tblCellMar>
            <w:top w:w="0" w:type="dxa"/>
            <w:left w:w="10" w:type="dxa"/>
            <w:bottom w:w="0" w:type="dxa"/>
            <w:right w:w="10" w:type="dxa"/>
          </w:tblCellMar>
        </w:tblPrEx>
        <w:trPr>
          <w:trHeight w:val="90" w:hRule="atLeast"/>
        </w:trPr>
        <w:tc>
          <w:tcPr>
            <w:tcW w:w="2013" w:type="dxa"/>
            <w:gridSpan w:val="3"/>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评价指标</w:t>
            </w:r>
          </w:p>
        </w:tc>
        <w:tc>
          <w:tcPr>
            <w:tcW w:w="552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分值评价内容（标准）</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指标分值</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评价得分</w:t>
            </w:r>
          </w:p>
        </w:tc>
      </w:tr>
      <w:tr>
        <w:tblPrEx>
          <w:tblLayout w:type="fixed"/>
          <w:tblCellMar>
            <w:top w:w="0" w:type="dxa"/>
            <w:left w:w="10" w:type="dxa"/>
            <w:bottom w:w="0" w:type="dxa"/>
            <w:right w:w="10" w:type="dxa"/>
          </w:tblCellMar>
        </w:tblPrEx>
        <w:tc>
          <w:tcPr>
            <w:tcW w:w="403"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一级</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二级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三级</w:t>
            </w:r>
          </w:p>
        </w:tc>
        <w:tc>
          <w:tcPr>
            <w:tcW w:w="552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目标</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管理</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立项依据</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textAlignment w:val="center"/>
            </w:pPr>
            <w:r>
              <w:rPr>
                <w:rFonts w:hint="eastAsia" w:ascii="仿宋_GB2312" w:hAnsi="宋体" w:eastAsia="仿宋_GB2312" w:cs="仿宋_GB2312"/>
                <w:color w:val="000000"/>
                <w:sz w:val="20"/>
                <w:szCs w:val="20"/>
              </w:rPr>
              <w:t>依据的充分性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项目目标设定依据是否充分，充分得3分，不充分的不得分。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决策程序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textAlignment w:val="center"/>
            </w:pPr>
            <w:r>
              <w:rPr>
                <w:rFonts w:hint="eastAsia" w:ascii="仿宋_GB2312" w:hAnsi="宋体" w:eastAsia="仿宋_GB2312" w:cs="仿宋_GB2312"/>
                <w:color w:val="000000"/>
                <w:sz w:val="20"/>
                <w:szCs w:val="20"/>
              </w:rPr>
              <w:t>程序合规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计划项目建设任务的决策程序是否合规，合规得3分，有一项不合规的，扣1分，扣完为止。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目标设定</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目标合理性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项目申报的目标经过各镇（街道）摸排上报的为1分，未经上报的不得分；项目申报经过审核、审批的为2分，未审核、审批的不得分。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目标明确性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 xml:space="preserve">计划目标建设村、线路明确得3分；年度目标有一项不明确的，扣1分，扣完为止。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目标可量化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计划目标建设乡村振兴的村创建完成有具体量化指标的得3分，有一项不可量化的，扣1分，扣完为止。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组织实施</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(20分)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组织支撑</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制度建设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专项资金管理、项目管理、考核验收办法等制度健全规范的为2分，发现少一项制度扣0.5分，扣完为止。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人员建设</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各级领导小组成员单位分工明确，工作协商机制完善的为2分，分工基本明确、工作协调机制基本完善的为1分，分工不明确和工作机制不完善的为0分。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项目实施</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项目招标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按规定组织项目通过公开招标方式确定施工，有公开招标得3分，每发现一例未进行的扣1分，扣完为止。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规划设计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按规定组织项目通过规划设计，设计方案通过村集体会议通过得3分，每发现一例未进行的扣1分，扣完为止。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实施管理程序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项目是否按资金管理办法的规定实行工程预（决）算制、法人负责制、监理制、合同管理制、质量监督制等管理制度得2分，每发现有一项未建立的扣0.5分，未建立的不得分。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2.5</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监督管理</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项目实施过程中，建立项目监督制度，建立执行得1分，未执行不得分；项目完工后，进行考核、验收，相关记录齐全的为2分，不齐全的不得分。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项目后续运行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项目完工后，建立健全的长效运行管理制度，并落实管理措施确保项目持续运行，满足持续运行需要的得2分，每发现一例后续管理措施不到位的扣0.5分，扣完为止。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1</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资金</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管理</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(15分)</w:t>
            </w:r>
          </w:p>
        </w:tc>
        <w:tc>
          <w:tcPr>
            <w:tcW w:w="56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资金落实情况</w:t>
            </w:r>
          </w:p>
        </w:tc>
        <w:tc>
          <w:tcPr>
            <w:tcW w:w="1050" w:type="dxa"/>
            <w:tcBorders>
              <w:top w:val="single" w:color="000000" w:sz="0"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资金到位率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财政资金到位：到位100%的得2分；90%至100%的得1.5分；70%至90%的得1分；70%以下不得分。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实际支出情况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资金使用率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资金实际使用率＝项目累计实际支出/项目预算资金，资金使用率95%及以上的得3分；85%—94.99%得2分；75%—84.99%得1分；未达到75%的不得分。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支出相符性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项目实际支出与资金项目内容是否相符，项目完成按预定用途使用、手续齐全的得2分；基本相符的得1分；部分符合的得0.5分；性质严重的，本项目为不合格。</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支出合规性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资金的使用符合国家财经法律法规的得1分，发现有截留、贪污、挪用等违法行为的不得分；项目资金使用符合专项资金管理办法规定、专款专用的得1分，每发现一例违规现象(包括对象和标准违规等)的扣0.2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财务管理状况</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财务管理制度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项目内部控制制度非常健全，符合财务会计管理制度得2分,比较健全得1.5分,基本健全得1分,没有得0分。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管理有效性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内部控制制度、财务会计制度是否有效执行，有效执行得2分，比较规范得1.5分，基本规范得1分，不规范不得分。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会计信息质量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财务会计信息真实、规范为2分；比较真实规范得1.5分，基本真实规范得1分，不真实不规范得0分。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项目</w:t>
            </w:r>
            <w:r>
              <w:rPr>
                <w:rFonts w:hint="eastAsia" w:ascii="仿宋_GB2312" w:hAnsi="宋体" w:eastAsia="仿宋_GB2312" w:cs="仿宋_GB2312"/>
                <w:color w:val="000000"/>
                <w:sz w:val="20"/>
                <w:szCs w:val="20"/>
              </w:rPr>
              <w:br w:type="textWrapping"/>
            </w:r>
            <w:r>
              <w:rPr>
                <w:rFonts w:hint="eastAsia" w:ascii="仿宋_GB2312" w:hAnsi="宋体" w:eastAsia="仿宋_GB2312" w:cs="仿宋_GB2312"/>
                <w:color w:val="000000"/>
                <w:sz w:val="20"/>
                <w:szCs w:val="20"/>
              </w:rPr>
              <w:t>产出(15分)</w:t>
            </w: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及时性</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项目完成及时性</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示范村、培育村、示范线路、文化村落保护利用村、石屋保护利用各按进度及时完成的，并且进度按计划完成100%的得3分，每个项目降低5个百比点扣0.2分，扣完为止。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项目完成率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目标完成率</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示范村、培育村、示范线路、文化村落保护利用村、石屋保护利用均按计划完成的，完成率100%的得4分，完成率在85%(含）-99%的得3分，完成率在70%(含）-84%的得2分，完成率在60%(含）-70%的得1分，完成率在60%以下的不得分。</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完成质量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项目实施对象</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项目对象完全符合相关要求的得4分，每发现1例实施对象与下达的建设计划不相符的扣0.5分，扣完为止。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FFFFFF"/>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项目实施程序</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项目按计划实施，无擅自调整建设规模、内容和标准等现象的为4分，每发现一处擅自调整现象的扣0.5分，扣完为止。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r>
      <w:tr>
        <w:tblPrEx>
          <w:tblLayout w:type="fixed"/>
          <w:tblCellMar>
            <w:top w:w="0" w:type="dxa"/>
            <w:left w:w="10" w:type="dxa"/>
            <w:bottom w:w="0" w:type="dxa"/>
            <w:right w:w="10" w:type="dxa"/>
          </w:tblCellMar>
        </w:tblPrEx>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项目实施效益  （35分）</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社会效益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改善农村村容村貌</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项目实施创建精品村、特色村等，改善了农村村容村貌，非常有效果的得4分，有效果的得3分，效果一般的得2分，无效果的得0分。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提升农村人居环境</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项目实施创建了精品村、特色村，能够提升农村人居环境，非常有效果的得4分，有效果的得3分，效果一般的得2分，无效果的得0分。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拓展风景观光线路</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项目实施完成精品线路，增加了乡村休闲观光带，非常有效果的得4分，有效果的得3分，效果一般的得2分，无效果的得0分。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保护温岭石屋特色</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项目实施石屋保护利用重点村和一般村，进一步保护了温岭石屋特色，非常有效果的得4分，有效果的得3分，效果一般的得2分，无效果的得0分。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传承温岭历史文化</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项目实施了历史文化村落保护利用重点村，挖掘历史文化主题，传承温岭历史文化，非常有效果的得4分，有效果的得3分，效果一般的得2分，无效果的得0分。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经济效益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促进乡村特色产业</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项目实施精品示范村、带（区）建设，以产业发展带动城乡居民收入持续增长，非常有效果的得4分，有效果的得3分，效果一般的得2分，无效果的得0分。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2</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生态效益</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生态环境改善</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项目实施村庄绿化、道路硬化、卫生改厕、清扫保洁、污水处理，对保护农村生态环境及卫生条件的改善的效果，非常有效果的得4分，有效果的得3分，效果一般的得2分，无效果的得0分。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可持续发展</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提高农民生活品质</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项目实施后对提高农民生活品质，加快城乡一体化进程的可持续影响显著的，影响显著的得5分，比较显著的得3.5分，一般的得2分，没有影响的得0分。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3</w:t>
            </w:r>
          </w:p>
        </w:tc>
      </w:tr>
      <w:tr>
        <w:tblPrEx>
          <w:tblLayout w:type="fixed"/>
          <w:tblCellMar>
            <w:top w:w="0" w:type="dxa"/>
            <w:left w:w="10" w:type="dxa"/>
            <w:bottom w:w="0" w:type="dxa"/>
            <w:right w:w="10" w:type="dxa"/>
          </w:tblCellMar>
        </w:tblPrEx>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jc w:val="center"/>
              <w:rPr>
                <w:rFonts w:ascii="宋体" w:hAnsi="宋体" w:cs="宋体"/>
                <w:sz w:val="22"/>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rPr>
                <w:rFonts w:ascii="宋体" w:hAnsi="宋体" w:cs="宋体"/>
                <w:sz w:val="22"/>
              </w:rPr>
            </w:pPr>
            <w:r>
              <w:rPr>
                <w:rFonts w:hint="eastAsia" w:ascii="仿宋_GB2312" w:hAnsi="宋体" w:eastAsia="仿宋_GB2312" w:cs="仿宋_GB2312"/>
                <w:color w:val="000000"/>
                <w:sz w:val="20"/>
                <w:szCs w:val="20"/>
              </w:rPr>
              <w:t>满意度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rPr>
                <w:rFonts w:ascii="宋体" w:hAnsi="宋体" w:cs="宋体"/>
                <w:sz w:val="22"/>
              </w:rPr>
            </w:pPr>
            <w:r>
              <w:rPr>
                <w:rFonts w:hint="eastAsia" w:ascii="仿宋_GB2312" w:hAnsi="宋体" w:eastAsia="仿宋_GB2312" w:cs="仿宋_GB2312"/>
                <w:color w:val="000000"/>
                <w:sz w:val="20"/>
                <w:szCs w:val="20"/>
              </w:rPr>
              <w:t>公众满意度</w:t>
            </w:r>
          </w:p>
        </w:tc>
        <w:tc>
          <w:tcPr>
            <w:tcW w:w="552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left"/>
              <w:textAlignment w:val="center"/>
            </w:pPr>
            <w:r>
              <w:rPr>
                <w:rFonts w:hint="eastAsia" w:ascii="仿宋_GB2312" w:hAnsi="宋体" w:eastAsia="仿宋_GB2312" w:cs="仿宋_GB2312"/>
                <w:color w:val="000000"/>
                <w:sz w:val="20"/>
                <w:szCs w:val="20"/>
              </w:rPr>
              <w:t>美丽乡村建设对村庄环境整治、文化休闲景观建设，满足公众日益增长的物质文化需要，公众满意度不断上升，非常满意的得4分，满意的得3分，一般的得2分，不满意的得0分。。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4</w:t>
            </w:r>
          </w:p>
        </w:tc>
      </w:tr>
      <w:tr>
        <w:tblPrEx>
          <w:tblLayout w:type="fixed"/>
          <w:tblCellMar>
            <w:top w:w="0" w:type="dxa"/>
            <w:left w:w="10" w:type="dxa"/>
            <w:bottom w:w="0" w:type="dxa"/>
            <w:right w:w="10" w:type="dxa"/>
          </w:tblCellMar>
        </w:tblPrEx>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综合得分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100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b/>
                <w:color w:val="000000"/>
                <w:sz w:val="20"/>
                <w:szCs w:val="20"/>
              </w:rPr>
              <w:t>91.5</w:t>
            </w:r>
          </w:p>
        </w:tc>
      </w:tr>
      <w:tr>
        <w:tblPrEx>
          <w:tblLayout w:type="fixed"/>
          <w:tblCellMar>
            <w:top w:w="0" w:type="dxa"/>
            <w:left w:w="10" w:type="dxa"/>
            <w:bottom w:w="0" w:type="dxa"/>
            <w:right w:w="10" w:type="dxa"/>
          </w:tblCellMar>
        </w:tblPrEx>
        <w:tc>
          <w:tcPr>
            <w:tcW w:w="7533" w:type="dxa"/>
            <w:gridSpan w:val="4"/>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rPr>
              <w:t>评价等次分为</w:t>
            </w:r>
            <w:r>
              <w:rPr>
                <w:rFonts w:hint="eastAsia" w:ascii="仿宋_GB2312" w:hAnsi="宋体" w:eastAsia="仿宋_GB2312" w:cs="仿宋_GB2312"/>
                <w:color w:val="000000"/>
                <w:sz w:val="20"/>
                <w:szCs w:val="20"/>
                <w:lang w:eastAsia="zh-CN"/>
              </w:rPr>
              <w:t>好</w:t>
            </w:r>
            <w:r>
              <w:rPr>
                <w:rFonts w:hint="eastAsia" w:ascii="仿宋_GB2312" w:hAnsi="宋体" w:eastAsia="仿宋_GB2312" w:cs="仿宋_GB2312"/>
                <w:color w:val="000000"/>
                <w:sz w:val="20"/>
                <w:szCs w:val="20"/>
              </w:rPr>
              <w:t>（S≥95）、</w:t>
            </w:r>
            <w:r>
              <w:rPr>
                <w:rFonts w:hint="eastAsia" w:ascii="仿宋_GB2312" w:hAnsi="宋体" w:eastAsia="仿宋_GB2312" w:cs="仿宋_GB2312"/>
                <w:color w:val="000000"/>
                <w:sz w:val="20"/>
                <w:szCs w:val="20"/>
                <w:lang w:eastAsia="zh-CN"/>
              </w:rPr>
              <w:t>较</w:t>
            </w:r>
            <w:r>
              <w:rPr>
                <w:rFonts w:hint="eastAsia" w:ascii="仿宋_GB2312" w:hAnsi="宋体" w:eastAsia="仿宋_GB2312" w:cs="仿宋_GB2312"/>
                <w:color w:val="000000"/>
                <w:sz w:val="20"/>
                <w:szCs w:val="20"/>
              </w:rPr>
              <w:t>好（95＞S≥85）、合格（85＞S≥60）、不合格（S＜60）4个评价等次</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tc>
        <w:tc>
          <w:tcPr>
            <w:tcW w:w="510" w:type="dxa"/>
            <w:tcBorders>
              <w:top w:val="single" w:color="000000" w:sz="4" w:space="0"/>
              <w:left w:val="single" w:color="000000" w:sz="4" w:space="0"/>
              <w:bottom w:val="single" w:color="000000" w:sz="4" w:space="0"/>
              <w:right w:val="single" w:color="000000" w:sz="4" w:space="0"/>
            </w:tcBorders>
            <w:shd w:val="clear" w:color="auto" w:fill="auto"/>
            <w:tcMar>
              <w:left w:w="14" w:type="dxa"/>
              <w:right w:w="14" w:type="dxa"/>
            </w:tcMar>
            <w:vAlign w:val="center"/>
          </w:tcPr>
          <w:p>
            <w:pPr>
              <w:widowControl/>
              <w:jc w:val="center"/>
              <w:textAlignment w:val="center"/>
            </w:pPr>
            <w:r>
              <w:rPr>
                <w:rFonts w:hint="eastAsia" w:ascii="仿宋_GB2312" w:hAnsi="宋体" w:eastAsia="仿宋_GB2312" w:cs="仿宋_GB2312"/>
                <w:color w:val="000000"/>
                <w:sz w:val="20"/>
                <w:szCs w:val="20"/>
                <w:lang w:eastAsia="zh-CN"/>
              </w:rPr>
              <w:t>较</w:t>
            </w:r>
            <w:r>
              <w:rPr>
                <w:rFonts w:hint="eastAsia" w:ascii="仿宋_GB2312" w:hAnsi="宋体" w:eastAsia="仿宋_GB2312" w:cs="仿宋_GB2312"/>
                <w:color w:val="000000"/>
                <w:sz w:val="20"/>
                <w:szCs w:val="20"/>
              </w:rPr>
              <w:t>好</w:t>
            </w:r>
          </w:p>
        </w:tc>
      </w:tr>
    </w:tbl>
    <w:p>
      <w:pPr>
        <w:spacing w:line="420" w:lineRule="auto"/>
        <w:rPr>
          <w:rFonts w:ascii="仿宋" w:hAnsi="仿宋" w:eastAsia="仿宋" w:cs="仿宋"/>
          <w:sz w:val="28"/>
        </w:rPr>
      </w:pPr>
    </w:p>
    <w:p>
      <w:pPr>
        <w:spacing w:line="420" w:lineRule="auto"/>
        <w:jc w:val="cente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p>
      <w:pPr>
        <w:rPr>
          <w:rFonts w:ascii="仿宋" w:hAnsi="仿宋" w:eastAsia="仿宋" w:cs="仿宋"/>
        </w:rPr>
      </w:pPr>
    </w:p>
    <w:tbl>
      <w:tblPr>
        <w:tblStyle w:val="4"/>
        <w:tblW w:w="8820" w:type="dxa"/>
        <w:tblInd w:w="108" w:type="dxa"/>
        <w:tblLayout w:type="fixed"/>
        <w:tblCellMar>
          <w:top w:w="0" w:type="dxa"/>
          <w:left w:w="10" w:type="dxa"/>
          <w:bottom w:w="0" w:type="dxa"/>
          <w:right w:w="10" w:type="dxa"/>
        </w:tblCellMar>
      </w:tblPr>
      <w:tblGrid>
        <w:gridCol w:w="1386"/>
        <w:gridCol w:w="1974"/>
        <w:gridCol w:w="3765"/>
        <w:gridCol w:w="1695"/>
      </w:tblGrid>
      <w:tr>
        <w:tblPrEx>
          <w:tblLayout w:type="fixed"/>
          <w:tblCellMar>
            <w:top w:w="0" w:type="dxa"/>
            <w:left w:w="10" w:type="dxa"/>
            <w:bottom w:w="0" w:type="dxa"/>
            <w:right w:w="10" w:type="dxa"/>
          </w:tblCellMar>
        </w:tblPrEx>
        <w:trPr>
          <w:cantSplit/>
        </w:trPr>
        <w:tc>
          <w:tcPr>
            <w:tcW w:w="882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auto"/>
              <w:jc w:val="center"/>
            </w:pPr>
            <w:r>
              <w:rPr>
                <w:rFonts w:ascii="仿宋" w:hAnsi="仿宋" w:eastAsia="仿宋" w:cs="仿宋"/>
                <w:b/>
                <w:sz w:val="28"/>
              </w:rPr>
              <w:t>四、评价人员</w:t>
            </w: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姓名</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职称/职务</w:t>
            </w: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单    位</w:t>
            </w: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pPr>
            <w:r>
              <w:rPr>
                <w:rFonts w:ascii="仿宋" w:hAnsi="仿宋" w:eastAsia="仿宋" w:cs="仿宋"/>
                <w:sz w:val="28"/>
              </w:rPr>
              <w:t>签字</w:t>
            </w: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default" w:ascii="宋体" w:hAnsi="宋体" w:eastAsia="宋体" w:cs="宋体"/>
                <w:sz w:val="22"/>
                <w:lang w:val="en-US" w:eastAsia="zh-CN"/>
              </w:rPr>
            </w:pPr>
            <w:r>
              <w:rPr>
                <w:rFonts w:hint="eastAsia" w:ascii="宋体" w:hAnsi="宋体" w:cs="宋体"/>
                <w:sz w:val="22"/>
                <w:lang w:eastAsia="zh-CN"/>
              </w:rPr>
              <w:t>陈标军</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副主任</w:t>
            </w: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市农办</w:t>
            </w: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林本祥</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科长</w:t>
            </w: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市农办</w:t>
            </w: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hint="eastAsia" w:ascii="宋体" w:hAnsi="宋体" w:eastAsia="宋体" w:cs="宋体"/>
                <w:sz w:val="22"/>
                <w:lang w:eastAsia="zh-CN"/>
              </w:rPr>
            </w:pPr>
            <w:r>
              <w:rPr>
                <w:rFonts w:hint="eastAsia" w:ascii="宋体" w:hAnsi="宋体" w:cs="宋体"/>
                <w:sz w:val="22"/>
                <w:lang w:eastAsia="zh-CN"/>
              </w:rPr>
              <w:t>孙立伟</w:t>
            </w: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13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9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3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z w:val="22"/>
              </w:rPr>
            </w:pPr>
          </w:p>
        </w:tc>
        <w:tc>
          <w:tcPr>
            <w:tcW w:w="169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400" w:lineRule="auto"/>
              <w:rPr>
                <w:rFonts w:ascii="宋体" w:hAnsi="宋体" w:cs="宋体"/>
                <w:sz w:val="22"/>
              </w:rPr>
            </w:pPr>
          </w:p>
        </w:tc>
      </w:tr>
      <w:tr>
        <w:tblPrEx>
          <w:tblLayout w:type="fixed"/>
          <w:tblCellMar>
            <w:top w:w="0" w:type="dxa"/>
            <w:left w:w="10" w:type="dxa"/>
            <w:bottom w:w="0" w:type="dxa"/>
            <w:right w:w="10" w:type="dxa"/>
          </w:tblCellMar>
        </w:tblPrEx>
        <w:trPr>
          <w:cantSplit/>
        </w:trPr>
        <w:tc>
          <w:tcPr>
            <w:tcW w:w="8820"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60" w:lineRule="auto"/>
              <w:rPr>
                <w:rFonts w:ascii="仿宋" w:hAnsi="仿宋" w:eastAsia="仿宋" w:cs="仿宋"/>
                <w:sz w:val="24"/>
              </w:rPr>
            </w:pPr>
            <w:r>
              <w:rPr>
                <w:rFonts w:ascii="仿宋" w:hAnsi="仿宋" w:eastAsia="仿宋" w:cs="仿宋"/>
                <w:sz w:val="24"/>
              </w:rPr>
              <w:t xml:space="preserve">填报人（签字）：         </w:t>
            </w:r>
          </w:p>
          <w:p>
            <w:pPr>
              <w:spacing w:before="240" w:line="288" w:lineRule="auto"/>
              <w:rPr>
                <w:rFonts w:ascii="仿宋" w:hAnsi="仿宋" w:eastAsia="仿宋" w:cs="仿宋"/>
                <w:sz w:val="24"/>
              </w:rPr>
            </w:pPr>
          </w:p>
          <w:p>
            <w:pPr>
              <w:spacing w:before="240" w:line="288" w:lineRule="auto"/>
              <w:rPr>
                <w:rFonts w:ascii="仿宋" w:hAnsi="仿宋" w:eastAsia="仿宋" w:cs="仿宋"/>
                <w:sz w:val="24"/>
              </w:rPr>
            </w:pPr>
          </w:p>
          <w:p>
            <w:pPr>
              <w:spacing w:before="240" w:line="288" w:lineRule="auto"/>
              <w:rPr>
                <w:rFonts w:ascii="仿宋" w:hAnsi="仿宋" w:eastAsia="仿宋" w:cs="仿宋"/>
                <w:sz w:val="24"/>
              </w:rPr>
            </w:pPr>
          </w:p>
          <w:p>
            <w:pPr>
              <w:spacing w:line="288" w:lineRule="auto"/>
              <w:rPr>
                <w:rFonts w:ascii="仿宋" w:hAnsi="仿宋" w:eastAsia="仿宋" w:cs="仿宋"/>
                <w:sz w:val="24"/>
              </w:rPr>
            </w:pPr>
          </w:p>
          <w:p>
            <w:pPr>
              <w:spacing w:line="460" w:lineRule="auto"/>
              <w:rPr>
                <w:rFonts w:ascii="仿宋" w:hAnsi="仿宋" w:eastAsia="仿宋" w:cs="仿宋"/>
                <w:sz w:val="24"/>
              </w:rPr>
            </w:pPr>
            <w:r>
              <w:rPr>
                <w:rFonts w:ascii="仿宋" w:hAnsi="仿宋" w:eastAsia="仿宋" w:cs="仿宋"/>
                <w:sz w:val="24"/>
              </w:rPr>
              <w:t xml:space="preserve">                                          年   月   日</w:t>
            </w:r>
          </w:p>
          <w:p>
            <w:pPr>
              <w:spacing w:line="460" w:lineRule="auto"/>
              <w:rPr>
                <w:rFonts w:ascii="仿宋" w:hAnsi="仿宋" w:eastAsia="仿宋" w:cs="仿宋"/>
                <w:sz w:val="24"/>
              </w:rPr>
            </w:pPr>
            <w:r>
              <w:rPr>
                <w:rFonts w:ascii="仿宋" w:hAnsi="仿宋" w:eastAsia="仿宋" w:cs="仿宋"/>
                <w:sz w:val="24"/>
              </w:rPr>
              <w:t>评价组组长（签字）：</w:t>
            </w:r>
          </w:p>
          <w:p>
            <w:pPr>
              <w:spacing w:line="460" w:lineRule="auto"/>
              <w:rPr>
                <w:rFonts w:ascii="仿宋" w:hAnsi="仿宋" w:eastAsia="仿宋" w:cs="仿宋"/>
                <w:sz w:val="24"/>
              </w:rPr>
            </w:pPr>
          </w:p>
          <w:p>
            <w:pPr>
              <w:spacing w:before="240" w:line="460" w:lineRule="auto"/>
              <w:rPr>
                <w:rFonts w:ascii="仿宋" w:hAnsi="仿宋" w:eastAsia="仿宋" w:cs="仿宋"/>
                <w:sz w:val="24"/>
              </w:rPr>
            </w:pPr>
          </w:p>
          <w:p>
            <w:pPr>
              <w:spacing w:line="460" w:lineRule="auto"/>
              <w:rPr>
                <w:rFonts w:ascii="仿宋" w:hAnsi="仿宋" w:eastAsia="仿宋" w:cs="仿宋"/>
                <w:sz w:val="24"/>
              </w:rPr>
            </w:pPr>
            <w:r>
              <w:rPr>
                <w:rFonts w:ascii="仿宋" w:hAnsi="仿宋" w:eastAsia="仿宋" w:cs="仿宋"/>
                <w:sz w:val="24"/>
              </w:rPr>
              <w:t xml:space="preserve">                                          年   月   日</w:t>
            </w:r>
          </w:p>
          <w:p>
            <w:pPr>
              <w:spacing w:line="460" w:lineRule="auto"/>
              <w:rPr>
                <w:rFonts w:ascii="仿宋" w:hAnsi="仿宋" w:eastAsia="仿宋" w:cs="仿宋"/>
                <w:sz w:val="24"/>
              </w:rPr>
            </w:pPr>
            <w:r>
              <w:rPr>
                <w:rFonts w:ascii="仿宋" w:hAnsi="仿宋" w:eastAsia="仿宋" w:cs="仿宋"/>
                <w:sz w:val="24"/>
              </w:rPr>
              <w:t>中介机构负责人（签字并盖章）：</w:t>
            </w:r>
          </w:p>
          <w:p>
            <w:pPr>
              <w:spacing w:line="288" w:lineRule="auto"/>
              <w:rPr>
                <w:rFonts w:ascii="仿宋" w:hAnsi="仿宋" w:eastAsia="仿宋" w:cs="仿宋"/>
                <w:sz w:val="24"/>
              </w:rPr>
            </w:pPr>
          </w:p>
          <w:p>
            <w:pPr>
              <w:spacing w:before="240" w:line="288" w:lineRule="auto"/>
              <w:rPr>
                <w:rFonts w:ascii="仿宋" w:hAnsi="仿宋" w:eastAsia="仿宋" w:cs="仿宋"/>
                <w:sz w:val="24"/>
              </w:rPr>
            </w:pPr>
          </w:p>
          <w:p>
            <w:pPr>
              <w:spacing w:line="460" w:lineRule="auto"/>
            </w:pPr>
            <w:r>
              <w:rPr>
                <w:rFonts w:ascii="仿宋" w:hAnsi="仿宋" w:eastAsia="仿宋" w:cs="仿宋"/>
                <w:sz w:val="24"/>
              </w:rPr>
              <w:t xml:space="preserve">                                          年   月   日</w:t>
            </w:r>
          </w:p>
        </w:tc>
      </w:tr>
    </w:tbl>
    <w:p>
      <w:pPr>
        <w:spacing w:line="372" w:lineRule="auto"/>
        <w:jc w:val="center"/>
        <w:rPr>
          <w:rFonts w:ascii="仿宋" w:hAnsi="仿宋" w:eastAsia="仿宋" w:cs="仿宋"/>
          <w:b/>
          <w:sz w:val="28"/>
        </w:rPr>
      </w:pPr>
    </w:p>
    <w:p>
      <w:pPr>
        <w:spacing w:line="372" w:lineRule="auto"/>
        <w:jc w:val="center"/>
        <w:rPr>
          <w:rFonts w:ascii="仿宋" w:hAnsi="仿宋" w:eastAsia="仿宋" w:cs="仿宋"/>
          <w:b/>
          <w:sz w:val="28"/>
        </w:rPr>
      </w:pPr>
      <w:r>
        <w:rPr>
          <w:rFonts w:ascii="仿宋" w:hAnsi="仿宋" w:eastAsia="仿宋" w:cs="仿宋"/>
          <w:b/>
          <w:sz w:val="28"/>
        </w:rPr>
        <w:t>五、评价报告文字部分（报告综述）</w:t>
      </w:r>
    </w:p>
    <w:p>
      <w:pPr>
        <w:spacing w:before="157" w:line="520" w:lineRule="auto"/>
        <w:ind w:firstLine="560"/>
        <w:rPr>
          <w:rFonts w:ascii="仿宋" w:hAnsi="仿宋" w:eastAsia="仿宋" w:cs="仿宋"/>
          <w:sz w:val="28"/>
        </w:rPr>
      </w:pPr>
      <w:r>
        <w:rPr>
          <w:rFonts w:ascii="仿宋" w:hAnsi="仿宋" w:eastAsia="仿宋" w:cs="仿宋"/>
          <w:sz w:val="28"/>
        </w:rPr>
        <w:t>为进一步规范和加强财政项目资金管理，提高财政资金使用效益和管理水平，根据温财</w:t>
      </w:r>
      <w:r>
        <w:rPr>
          <w:rFonts w:hint="eastAsia" w:ascii="仿宋" w:hAnsi="仿宋" w:eastAsia="仿宋" w:cs="仿宋"/>
          <w:sz w:val="28"/>
        </w:rPr>
        <w:t>监督</w:t>
      </w:r>
      <w:r>
        <w:rPr>
          <w:rFonts w:ascii="仿宋" w:hAnsi="仿宋" w:eastAsia="仿宋" w:cs="仿宋"/>
          <w:sz w:val="28"/>
        </w:rPr>
        <w:t>【201</w:t>
      </w:r>
      <w:r>
        <w:rPr>
          <w:rFonts w:hint="eastAsia" w:ascii="仿宋" w:hAnsi="仿宋" w:eastAsia="仿宋" w:cs="仿宋"/>
          <w:sz w:val="28"/>
        </w:rPr>
        <w:t>9</w:t>
      </w:r>
      <w:r>
        <w:rPr>
          <w:rFonts w:ascii="仿宋" w:hAnsi="仿宋" w:eastAsia="仿宋" w:cs="仿宋"/>
          <w:sz w:val="28"/>
        </w:rPr>
        <w:t>】</w:t>
      </w:r>
      <w:r>
        <w:rPr>
          <w:rFonts w:hint="eastAsia" w:ascii="仿宋" w:hAnsi="仿宋" w:eastAsia="仿宋" w:cs="仿宋"/>
          <w:sz w:val="28"/>
        </w:rPr>
        <w:t>4</w:t>
      </w:r>
      <w:r>
        <w:rPr>
          <w:rFonts w:ascii="仿宋" w:hAnsi="仿宋" w:eastAsia="仿宋" w:cs="仿宋"/>
          <w:sz w:val="28"/>
        </w:rPr>
        <w:t>号《温岭市财政局关于开展201</w:t>
      </w:r>
      <w:r>
        <w:rPr>
          <w:rFonts w:hint="eastAsia" w:ascii="仿宋" w:hAnsi="仿宋" w:eastAsia="仿宋" w:cs="仿宋"/>
          <w:sz w:val="28"/>
        </w:rPr>
        <w:t>9</w:t>
      </w:r>
      <w:r>
        <w:rPr>
          <w:rFonts w:ascii="仿宋" w:hAnsi="仿宋" w:eastAsia="仿宋" w:cs="仿宋"/>
          <w:sz w:val="28"/>
        </w:rPr>
        <w:t>年度</w:t>
      </w:r>
      <w:r>
        <w:rPr>
          <w:rFonts w:hint="eastAsia" w:ascii="仿宋" w:hAnsi="仿宋" w:eastAsia="仿宋" w:cs="仿宋"/>
          <w:sz w:val="28"/>
        </w:rPr>
        <w:t>全市绩效自评</w:t>
      </w:r>
      <w:r>
        <w:rPr>
          <w:rFonts w:ascii="仿宋" w:hAnsi="仿宋" w:eastAsia="仿宋" w:cs="仿宋"/>
          <w:sz w:val="28"/>
        </w:rPr>
        <w:t>工作的通知》精神，我们对201</w:t>
      </w:r>
      <w:r>
        <w:rPr>
          <w:rFonts w:hint="eastAsia" w:ascii="仿宋" w:hAnsi="仿宋" w:eastAsia="仿宋" w:cs="仿宋"/>
          <w:sz w:val="28"/>
        </w:rPr>
        <w:t>8</w:t>
      </w:r>
      <w:r>
        <w:rPr>
          <w:rFonts w:ascii="仿宋" w:hAnsi="仿宋" w:eastAsia="仿宋" w:cs="仿宋"/>
          <w:sz w:val="28"/>
        </w:rPr>
        <w:t>年度温岭市美丽乡村建设项目实施绩效评价。</w:t>
      </w:r>
    </w:p>
    <w:p>
      <w:pPr>
        <w:spacing w:line="520" w:lineRule="auto"/>
        <w:ind w:firstLine="560"/>
        <w:rPr>
          <w:rFonts w:ascii="仿宋" w:hAnsi="仿宋" w:eastAsia="仿宋" w:cs="仿宋"/>
          <w:sz w:val="28"/>
        </w:rPr>
      </w:pPr>
      <w:r>
        <w:rPr>
          <w:rFonts w:ascii="仿宋" w:hAnsi="仿宋" w:eastAsia="仿宋" w:cs="仿宋"/>
          <w:sz w:val="28"/>
        </w:rPr>
        <w:t>评价组在全面了解项目有关情况的基础上，搜集相关资料，制定了绩效评价实施方案。在收集、汇总、整理、分析各地提供的项目资料的基础上，评价组对照评价指标和标准进行评议与打分，形成绩效评价报告，现将绩效评价情况报告如下：</w:t>
      </w:r>
    </w:p>
    <w:p>
      <w:pPr>
        <w:spacing w:before="157" w:line="520" w:lineRule="auto"/>
        <w:ind w:firstLine="562"/>
        <w:rPr>
          <w:rFonts w:ascii="仿宋" w:hAnsi="仿宋" w:eastAsia="仿宋" w:cs="仿宋"/>
          <w:b/>
          <w:sz w:val="28"/>
        </w:rPr>
      </w:pPr>
      <w:r>
        <w:rPr>
          <w:rFonts w:ascii="仿宋" w:hAnsi="仿宋" w:eastAsia="仿宋" w:cs="仿宋"/>
          <w:b/>
          <w:sz w:val="28"/>
        </w:rPr>
        <w:t>㈠项目概况</w:t>
      </w:r>
    </w:p>
    <w:p>
      <w:pPr>
        <w:spacing w:line="520" w:lineRule="auto"/>
        <w:ind w:firstLine="560"/>
        <w:rPr>
          <w:rFonts w:ascii="仿宋" w:hAnsi="仿宋" w:eastAsia="仿宋" w:cs="仿宋"/>
          <w:sz w:val="28"/>
        </w:rPr>
      </w:pPr>
      <w:r>
        <w:rPr>
          <w:rFonts w:ascii="仿宋" w:hAnsi="仿宋" w:eastAsia="仿宋" w:cs="仿宋"/>
          <w:sz w:val="28"/>
        </w:rPr>
        <w:t>根据温市委办[2012]68号《中共温岭市委办公室温岭市人民政府办公室关于印发《温岭市美丽乡村建设实施意见》的通知》，明确美丽乡村建设总体目标深入贯彻落实科学发展观，全面实施市委“沿海开发、城乡融合、产业转型、开放带动、环境提升”的战略部署，围绕科学规划布局美、村容整洁环境美、创业增收生活美、乡风文明身心美的目标要求，以提升农民生活品质为根本，以展现农村生态魅力为特色，以弘扬“阳光温岭”为主题，以深化“十百工程”建设为载体，着力推进村庄优化整合行动、人居环境提升行动、农民创业增收行动、文明乡风培育行动，努力建设一批宜居、宜业、宜游的美丽村庄，促进生态文明和惠及全市人民的小康社会建设。到2015年，建成“美丽乡村”精品村50个、特色村50个、创建台州市“美丽乡村”先进乡镇8个，精心打造泽太一级公路、石松线、西环线、81省道沿线四条景观带。2016年省委、省政府印发了《浙江省深化美丽乡村建设行动计划（2016-2020年）》，《计划》对今后5年美丽乡村建设提出了具体要求、基本原则及工作举措，将对我市美丽乡村升级版建设进程以及农村经济发展重大改革提供指导和借鉴。我市在美丽乡村升级版建设计划方面作了部分调整，力争在2019年创建浙江省“美丽乡村”示范县（市）。</w:t>
      </w:r>
    </w:p>
    <w:p>
      <w:pPr>
        <w:spacing w:line="520" w:lineRule="auto"/>
        <w:ind w:firstLine="560"/>
        <w:rPr>
          <w:rFonts w:ascii="仿宋" w:hAnsi="仿宋" w:eastAsia="仿宋" w:cs="仿宋"/>
          <w:sz w:val="28"/>
        </w:rPr>
      </w:pPr>
      <w:r>
        <w:rPr>
          <w:rFonts w:ascii="仿宋" w:hAnsi="仿宋" w:eastAsia="仿宋" w:cs="仿宋"/>
          <w:sz w:val="28"/>
        </w:rPr>
        <w:t>建设美丽乡村是促进农村经济社会科学发展、提升农民生活品质、加快城乡一体化进程的有力举措，是现阶段推进新农村建设和生态文明建设的主要抓手。市农办注重规划引领、彰显特色、统筹发展，全力打造以“阳光温岭、诗画乡村”为主题，以“全域旅游、大花园”为目标的美丽乡村。</w:t>
      </w:r>
    </w:p>
    <w:p>
      <w:pPr>
        <w:spacing w:line="520" w:lineRule="auto"/>
        <w:ind w:firstLine="560"/>
        <w:rPr>
          <w:rFonts w:ascii="仿宋" w:hAnsi="仿宋" w:eastAsia="仿宋" w:cs="仿宋"/>
          <w:sz w:val="28"/>
        </w:rPr>
      </w:pPr>
      <w:r>
        <w:rPr>
          <w:rFonts w:ascii="仿宋" w:hAnsi="仿宋" w:eastAsia="仿宋" w:cs="仿宋"/>
          <w:sz w:val="28"/>
        </w:rPr>
        <w:t>我市2015年7月至12月美丽乡村项目内容涵盖精品线路、精品村、特色村、重点线路。2016年度美丽乡村项目内容涵盖精品线路、精品村、特色村、重点线路、示范村、达标村、中心村、菜单式项目、十百工程长效机制及省历史文化村落保护利用。2017年度</w:t>
      </w:r>
      <w:r>
        <w:rPr>
          <w:rFonts w:hint="eastAsia" w:ascii="仿宋" w:hAnsi="仿宋" w:eastAsia="仿宋" w:cs="仿宋"/>
          <w:sz w:val="28"/>
        </w:rPr>
        <w:t>计划</w:t>
      </w:r>
      <w:r>
        <w:rPr>
          <w:rFonts w:ascii="仿宋" w:hAnsi="仿宋" w:eastAsia="仿宋" w:cs="仿宋"/>
          <w:sz w:val="28"/>
        </w:rPr>
        <w:t>启动6个乡村振兴精品村、18个培育村、3条示范带建设；启动历史文化村落保护利用重点村2个、一般村5个。</w:t>
      </w:r>
    </w:p>
    <w:p>
      <w:pPr>
        <w:spacing w:line="520" w:lineRule="auto"/>
        <w:ind w:firstLine="560"/>
        <w:rPr>
          <w:rFonts w:ascii="仿宋" w:hAnsi="仿宋" w:eastAsia="仿宋" w:cs="仿宋"/>
          <w:sz w:val="28"/>
        </w:rPr>
      </w:pPr>
      <w:r>
        <w:rPr>
          <w:rFonts w:hint="eastAsia" w:ascii="仿宋" w:hAnsi="仿宋" w:eastAsia="仿宋" w:cs="仿宋"/>
          <w:sz w:val="28"/>
        </w:rPr>
        <w:t>乡村振兴示范创建是环境综合整治、美丽乡村建设的升级版。温岭市美丽乡村建设领导小组办公室出具了《关于组织开展2018年度乡村振兴示范创建项目建设工作的通知》（市村村新指[2017]8号）、《关于组织开展2018年度乡村振兴示范创建项目（第二批）建设工作的通知》（市村村新指[2018]2号）这2个文件，</w:t>
      </w:r>
      <w:r>
        <w:rPr>
          <w:rFonts w:ascii="仿宋" w:hAnsi="仿宋" w:eastAsia="仿宋" w:cs="仿宋"/>
          <w:sz w:val="28"/>
        </w:rPr>
        <w:t>计划</w:t>
      </w:r>
      <w:r>
        <w:rPr>
          <w:rFonts w:hint="eastAsia" w:ascii="仿宋" w:hAnsi="仿宋" w:eastAsia="仿宋" w:cs="仿宋"/>
          <w:sz w:val="28"/>
        </w:rPr>
        <w:t>2018年度</w:t>
      </w:r>
      <w:r>
        <w:rPr>
          <w:rFonts w:ascii="仿宋" w:hAnsi="仿宋" w:eastAsia="仿宋" w:cs="仿宋"/>
          <w:sz w:val="28"/>
        </w:rPr>
        <w:t>启动6个乡村振兴</w:t>
      </w:r>
      <w:r>
        <w:rPr>
          <w:rFonts w:hint="eastAsia" w:ascii="仿宋" w:hAnsi="仿宋" w:eastAsia="仿宋" w:cs="仿宋"/>
          <w:sz w:val="28"/>
        </w:rPr>
        <w:t>示范</w:t>
      </w:r>
      <w:r>
        <w:rPr>
          <w:rFonts w:ascii="仿宋" w:hAnsi="仿宋" w:eastAsia="仿宋" w:cs="仿宋"/>
          <w:sz w:val="28"/>
        </w:rPr>
        <w:t>村、</w:t>
      </w:r>
      <w:r>
        <w:rPr>
          <w:rFonts w:hint="eastAsia" w:ascii="仿宋" w:hAnsi="仿宋" w:eastAsia="仿宋" w:cs="仿宋"/>
          <w:sz w:val="28"/>
        </w:rPr>
        <w:t>21</w:t>
      </w:r>
      <w:r>
        <w:rPr>
          <w:rFonts w:ascii="仿宋" w:hAnsi="仿宋" w:eastAsia="仿宋" w:cs="仿宋"/>
          <w:sz w:val="28"/>
        </w:rPr>
        <w:t>个培育村、</w:t>
      </w:r>
      <w:r>
        <w:rPr>
          <w:rFonts w:hint="eastAsia" w:ascii="仿宋" w:hAnsi="仿宋" w:eastAsia="仿宋" w:cs="仿宋"/>
          <w:sz w:val="28"/>
        </w:rPr>
        <w:t>4</w:t>
      </w:r>
      <w:r>
        <w:rPr>
          <w:rFonts w:ascii="仿宋" w:hAnsi="仿宋" w:eastAsia="仿宋" w:cs="仿宋"/>
          <w:sz w:val="28"/>
        </w:rPr>
        <w:t>条示范带建设；启</w:t>
      </w:r>
      <w:r>
        <w:rPr>
          <w:rFonts w:hint="eastAsia" w:ascii="仿宋" w:hAnsi="仿宋" w:eastAsia="仿宋" w:cs="仿宋"/>
          <w:sz w:val="28"/>
        </w:rPr>
        <w:t>动省</w:t>
      </w:r>
      <w:r>
        <w:rPr>
          <w:rFonts w:ascii="仿宋" w:hAnsi="仿宋" w:eastAsia="仿宋" w:cs="仿宋"/>
          <w:sz w:val="28"/>
        </w:rPr>
        <w:t>历史文化村落保护利用</w:t>
      </w:r>
      <w:r>
        <w:rPr>
          <w:rFonts w:hint="eastAsia" w:ascii="仿宋" w:hAnsi="仿宋" w:eastAsia="仿宋" w:cs="仿宋"/>
          <w:sz w:val="28"/>
        </w:rPr>
        <w:t>重点</w:t>
      </w:r>
      <w:r>
        <w:rPr>
          <w:rFonts w:ascii="仿宋" w:hAnsi="仿宋" w:eastAsia="仿宋" w:cs="仿宋"/>
          <w:sz w:val="28"/>
        </w:rPr>
        <w:t>村1个、一般村5个；启动石屋保护利用重点村1个、一般村</w:t>
      </w:r>
      <w:r>
        <w:rPr>
          <w:rFonts w:hint="eastAsia" w:ascii="仿宋" w:hAnsi="仿宋" w:eastAsia="仿宋" w:cs="仿宋"/>
          <w:sz w:val="28"/>
        </w:rPr>
        <w:t>3</w:t>
      </w:r>
      <w:r>
        <w:rPr>
          <w:rFonts w:ascii="仿宋" w:hAnsi="仿宋" w:eastAsia="仿宋" w:cs="仿宋"/>
          <w:sz w:val="28"/>
        </w:rPr>
        <w:t>个</w:t>
      </w:r>
      <w:r>
        <w:rPr>
          <w:rFonts w:hint="eastAsia" w:ascii="仿宋" w:hAnsi="仿宋" w:eastAsia="仿宋" w:cs="仿宋"/>
          <w:sz w:val="28"/>
        </w:rPr>
        <w:t>。</w:t>
      </w:r>
    </w:p>
    <w:p>
      <w:pPr>
        <w:spacing w:before="157" w:line="520" w:lineRule="auto"/>
        <w:ind w:firstLine="562"/>
        <w:rPr>
          <w:rFonts w:ascii="仿宋" w:hAnsi="仿宋" w:eastAsia="仿宋" w:cs="仿宋"/>
          <w:sz w:val="28"/>
        </w:rPr>
      </w:pPr>
      <w:r>
        <w:rPr>
          <w:rFonts w:ascii="仿宋" w:hAnsi="仿宋" w:eastAsia="仿宋" w:cs="仿宋"/>
          <w:b/>
          <w:sz w:val="28"/>
        </w:rPr>
        <w:t>㈡项目执行情况</w:t>
      </w:r>
      <w:r>
        <w:rPr>
          <w:rFonts w:ascii="仿宋" w:hAnsi="仿宋" w:eastAsia="仿宋" w:cs="仿宋"/>
          <w:sz w:val="28"/>
        </w:rPr>
        <w:tab/>
      </w:r>
    </w:p>
    <w:p>
      <w:pPr>
        <w:spacing w:before="157" w:line="520" w:lineRule="auto"/>
        <w:ind w:firstLine="560"/>
        <w:rPr>
          <w:rFonts w:ascii="仿宋" w:hAnsi="仿宋" w:eastAsia="仿宋" w:cs="仿宋"/>
          <w:sz w:val="28"/>
        </w:rPr>
      </w:pPr>
      <w:r>
        <w:rPr>
          <w:rFonts w:ascii="仿宋" w:hAnsi="仿宋" w:eastAsia="仿宋" w:cs="仿宋"/>
          <w:sz w:val="28"/>
        </w:rPr>
        <w:t>1、项目完成情况</w:t>
      </w:r>
    </w:p>
    <w:p>
      <w:pPr>
        <w:spacing w:line="520" w:lineRule="auto"/>
        <w:ind w:firstLine="560"/>
        <w:rPr>
          <w:rFonts w:ascii="仿宋" w:hAnsi="仿宋" w:eastAsia="仿宋" w:cs="仿宋"/>
          <w:sz w:val="28"/>
        </w:rPr>
      </w:pPr>
      <w:r>
        <w:rPr>
          <w:rFonts w:ascii="仿宋" w:hAnsi="仿宋" w:eastAsia="仿宋" w:cs="仿宋"/>
          <w:sz w:val="28"/>
        </w:rPr>
        <w:t>美丽乡村建设工程的实施周期一般为两年，一年为启动创建期，一年为建设验收期。</w:t>
      </w:r>
      <w:r>
        <w:rPr>
          <w:rFonts w:hint="eastAsia" w:ascii="仿宋" w:hAnsi="仿宋" w:eastAsia="仿宋"/>
          <w:sz w:val="32"/>
          <w:szCs w:val="32"/>
        </w:rPr>
        <w:t>2018年度完成美丽乡村精品村5个村，累计已创建精品村32个村；精品线路建设2条，累计完成精品线路7条；市级特色村10个村，累计完成市级特色村20个村；完成美丽乡村示范乡镇1个，累计完成美丽乡村示范乡镇7个。继续实施省历史文化村落保护利用重点村2个村，启动实施1个村；完成省历史文化村落保护利用一般村4个村，累计完成16个村；启动市级石屋保护利用重点村1个，一般村3个。</w:t>
      </w:r>
    </w:p>
    <w:p>
      <w:pPr>
        <w:spacing w:before="157" w:line="520" w:lineRule="auto"/>
        <w:ind w:firstLine="640"/>
        <w:rPr>
          <w:rFonts w:ascii="仿宋" w:hAnsi="仿宋" w:eastAsia="仿宋" w:cs="仿宋"/>
          <w:spacing w:val="20"/>
          <w:sz w:val="28"/>
        </w:rPr>
      </w:pPr>
      <w:r>
        <w:rPr>
          <w:rFonts w:ascii="仿宋" w:hAnsi="仿宋" w:eastAsia="仿宋" w:cs="仿宋"/>
          <w:spacing w:val="20"/>
          <w:sz w:val="28"/>
        </w:rPr>
        <w:t>2、项目组织管理情况</w:t>
      </w:r>
    </w:p>
    <w:p>
      <w:pPr>
        <w:spacing w:line="521" w:lineRule="auto"/>
        <w:ind w:firstLine="561"/>
        <w:rPr>
          <w:rFonts w:ascii="仿宋" w:hAnsi="仿宋" w:eastAsia="仿宋" w:cs="仿宋"/>
          <w:sz w:val="28"/>
        </w:rPr>
      </w:pPr>
      <w:r>
        <w:rPr>
          <w:rFonts w:ascii="仿宋" w:hAnsi="仿宋" w:eastAsia="仿宋" w:cs="仿宋"/>
          <w:sz w:val="28"/>
        </w:rPr>
        <w:t>（1）项目组织保障</w:t>
      </w:r>
    </w:p>
    <w:p>
      <w:pPr>
        <w:spacing w:line="520" w:lineRule="auto"/>
        <w:ind w:firstLine="560"/>
        <w:rPr>
          <w:rFonts w:ascii="仿宋" w:hAnsi="仿宋" w:eastAsia="仿宋" w:cs="仿宋"/>
          <w:sz w:val="28"/>
        </w:rPr>
      </w:pPr>
      <w:r>
        <w:rPr>
          <w:rFonts w:ascii="仿宋" w:hAnsi="仿宋" w:eastAsia="仿宋" w:cs="仿宋"/>
          <w:sz w:val="28"/>
        </w:rPr>
        <w:t>温岭市美丽乡村建设领导小组（以下简称市领导小组）下设温岭市美丽乡村建设领导小组办公室(设市农办，以下简称市领导小组办公室)，各镇（街道）、村建立相应的组织机构。市领导小组负责协调解决美丽乡村建设工作中的重大事项。市领导小组办公室负责全市美丽乡村建设的日常工作。各镇（街道）</w:t>
      </w:r>
      <w:r>
        <w:rPr>
          <w:rFonts w:hint="eastAsia" w:ascii="仿宋" w:hAnsi="仿宋" w:eastAsia="仿宋" w:cs="仿宋"/>
          <w:sz w:val="28"/>
        </w:rPr>
        <w:t>建立以班子成员任组长的领导小组，</w:t>
      </w:r>
      <w:r>
        <w:rPr>
          <w:rFonts w:ascii="仿宋" w:hAnsi="仿宋" w:eastAsia="仿宋" w:cs="仿宋"/>
          <w:sz w:val="28"/>
        </w:rPr>
        <w:t>负责本区域的美丽乡村建设项目的组织实施工作。各</w:t>
      </w:r>
      <w:r>
        <w:rPr>
          <w:rFonts w:hint="eastAsia" w:ascii="仿宋" w:hAnsi="仿宋" w:eastAsia="仿宋" w:cs="仿宋"/>
          <w:sz w:val="28"/>
        </w:rPr>
        <w:t>创建</w:t>
      </w:r>
      <w:r>
        <w:rPr>
          <w:rFonts w:ascii="仿宋" w:hAnsi="仿宋" w:eastAsia="仿宋" w:cs="仿宋"/>
          <w:sz w:val="28"/>
        </w:rPr>
        <w:t>村是美丽乡村建设项目的建设主体</w:t>
      </w:r>
      <w:r>
        <w:rPr>
          <w:rFonts w:hint="eastAsia" w:ascii="仿宋" w:hAnsi="仿宋" w:eastAsia="仿宋" w:cs="仿宋"/>
          <w:sz w:val="28"/>
        </w:rPr>
        <w:t>，成立工程项目建设指挥部，定期召开召开例会，及时解决创建中的困难和问题</w:t>
      </w:r>
      <w:r>
        <w:rPr>
          <w:rFonts w:ascii="仿宋" w:hAnsi="仿宋" w:eastAsia="仿宋" w:cs="仿宋"/>
          <w:sz w:val="28"/>
        </w:rPr>
        <w:t>。市领导小组各成员单位要依照《市美丽乡村建设实施意见》规定各司其职，积极配合，严格按照“美丽乡村建设到哪里，部门项目资源整合到哪里”的要求，合力做好美丽乡村建设项目的指导、监督和管理工作。</w:t>
      </w:r>
    </w:p>
    <w:p>
      <w:pPr>
        <w:spacing w:line="520" w:lineRule="auto"/>
        <w:ind w:firstLine="560"/>
        <w:rPr>
          <w:rFonts w:ascii="仿宋" w:hAnsi="仿宋" w:eastAsia="仿宋" w:cs="仿宋"/>
          <w:sz w:val="28"/>
        </w:rPr>
      </w:pPr>
      <w:r>
        <w:rPr>
          <w:rFonts w:ascii="仿宋" w:hAnsi="仿宋" w:eastAsia="仿宋" w:cs="仿宋"/>
          <w:sz w:val="28"/>
        </w:rPr>
        <w:t>（2）项目管理制度情况</w:t>
      </w:r>
    </w:p>
    <w:p>
      <w:pPr>
        <w:spacing w:line="520" w:lineRule="auto"/>
        <w:ind w:firstLine="560"/>
        <w:rPr>
          <w:rFonts w:ascii="仿宋" w:hAnsi="仿宋" w:eastAsia="仿宋" w:cs="仿宋"/>
          <w:sz w:val="28"/>
        </w:rPr>
      </w:pPr>
      <w:r>
        <w:rPr>
          <w:rFonts w:ascii="仿宋" w:hAnsi="仿宋" w:eastAsia="仿宋" w:cs="仿宋"/>
          <w:sz w:val="28"/>
        </w:rPr>
        <w:t>美丽乡村建设根据《浙江省美丽乡村建设行动计划(2011—2015)的通知》(浙委办[2010]141号）、《浙江省深化美丽乡村建设行动计划(2016—2020)的通知》(浙委办[2016]22号）、《台州市美丽乡村建设实施意见》（台市委办[2012]1号）《温岭市美丽乡村建设实施意见》（温市委办[2012]68号）、</w:t>
      </w:r>
      <w:r>
        <w:rPr>
          <w:rFonts w:hint="eastAsia" w:ascii="仿宋" w:hAnsi="仿宋" w:eastAsia="仿宋" w:cs="仿宋"/>
          <w:sz w:val="28"/>
        </w:rPr>
        <w:t>《浙江省美丽乡村建设专项资金管理办法（实行）》（浙财办[2015]45号）、《关于调整《温岭市美丽乡村项目建设和资金管理办法（试行）》的通知》（温农办[2016]134号)。</w:t>
      </w:r>
    </w:p>
    <w:p>
      <w:pPr>
        <w:spacing w:line="520" w:lineRule="auto"/>
        <w:ind w:firstLine="560"/>
        <w:rPr>
          <w:rFonts w:ascii="仿宋" w:hAnsi="仿宋" w:eastAsia="仿宋" w:cs="仿宋"/>
          <w:sz w:val="28"/>
        </w:rPr>
      </w:pPr>
      <w:r>
        <w:rPr>
          <w:rFonts w:ascii="仿宋" w:hAnsi="仿宋" w:eastAsia="仿宋" w:cs="仿宋"/>
          <w:sz w:val="28"/>
        </w:rPr>
        <w:t>（3）项目实施管理</w:t>
      </w:r>
    </w:p>
    <w:p>
      <w:pPr>
        <w:spacing w:line="520" w:lineRule="auto"/>
        <w:ind w:firstLine="560"/>
        <w:rPr>
          <w:rFonts w:ascii="仿宋" w:hAnsi="仿宋" w:eastAsia="仿宋" w:cs="仿宋"/>
          <w:sz w:val="28"/>
        </w:rPr>
      </w:pPr>
      <w:r>
        <w:rPr>
          <w:rFonts w:ascii="仿宋" w:hAnsi="仿宋" w:eastAsia="仿宋" w:cs="仿宋"/>
          <w:sz w:val="28"/>
        </w:rPr>
        <w:t>项目招标。美丽乡村建设项目的招投标工作由镇（街道）按有关规定组织实施。村级美丽乡村建设项目原则上应通过公开招标方式确定施工，也可采用“包清工”模式，对施工难度低的项目，可通过村民议事决策程序，报镇（街道）审批确定后，由村级集体自行组织建设。</w:t>
      </w:r>
    </w:p>
    <w:p>
      <w:pPr>
        <w:spacing w:line="520" w:lineRule="auto"/>
        <w:ind w:firstLine="560"/>
        <w:rPr>
          <w:rFonts w:ascii="仿宋" w:hAnsi="仿宋" w:eastAsia="仿宋" w:cs="仿宋"/>
          <w:sz w:val="28"/>
        </w:rPr>
      </w:pPr>
      <w:r>
        <w:rPr>
          <w:rFonts w:ascii="仿宋" w:hAnsi="仿宋" w:eastAsia="仿宋" w:cs="仿宋"/>
          <w:sz w:val="28"/>
        </w:rPr>
        <w:t>项目</w:t>
      </w:r>
      <w:r>
        <w:rPr>
          <w:rFonts w:hint="eastAsia" w:ascii="仿宋" w:hAnsi="仿宋" w:eastAsia="仿宋" w:cs="仿宋"/>
          <w:sz w:val="28"/>
        </w:rPr>
        <w:t>规划设计</w:t>
      </w:r>
      <w:r>
        <w:rPr>
          <w:rFonts w:ascii="仿宋" w:hAnsi="仿宋" w:eastAsia="仿宋" w:cs="仿宋"/>
          <w:sz w:val="28"/>
        </w:rPr>
        <w:t>。创建对象一经市领导小组办公室确定，各创建村必须委托有资质的设计单位，编制具有地方特色的美丽乡村建设专项规划</w:t>
      </w:r>
      <w:r>
        <w:rPr>
          <w:rFonts w:hint="eastAsia" w:ascii="仿宋" w:hAnsi="仿宋" w:eastAsia="仿宋" w:cs="仿宋"/>
          <w:sz w:val="28"/>
        </w:rPr>
        <w:t>，如温峤镇的峨嵋山村，“宜游山居”的精品村；泽国镇双峰村“近郊水乡”漫游地；新河镇中厢村“工业先导，生态家园”精品村。</w:t>
      </w:r>
      <w:r>
        <w:rPr>
          <w:rFonts w:ascii="仿宋" w:hAnsi="仿宋" w:eastAsia="仿宋" w:cs="仿宋"/>
          <w:sz w:val="28"/>
        </w:rPr>
        <w:t>市领导小组办公室会同相关成员单位，对《美丽乡村建设工程项目计划申报表》进行审核，并下达具体工程项目建设计划，一经确定的工程项目，原则上不允许调整，确因要求等特殊情况需变更的，由镇（街道）美丽乡村建设领导小组提出，经市美丽乡村建设领导小组办公室研究同意后变更。</w:t>
      </w:r>
      <w:r>
        <w:rPr>
          <w:rFonts w:hint="eastAsia" w:ascii="仿宋" w:hAnsi="仿宋" w:eastAsia="仿宋" w:cs="仿宋"/>
          <w:sz w:val="28"/>
        </w:rPr>
        <w:t>规划设计方案要经过全体党员、村民代表会议讨论通过，规划实施时要求设计师团队加强现场指导，确保落地。培育村可根据实际进行节点建设方案设计。</w:t>
      </w:r>
    </w:p>
    <w:p>
      <w:pPr>
        <w:spacing w:line="520" w:lineRule="auto"/>
        <w:ind w:firstLine="560"/>
        <w:rPr>
          <w:rFonts w:ascii="仿宋" w:hAnsi="仿宋" w:eastAsia="仿宋" w:cs="仿宋"/>
          <w:sz w:val="28"/>
        </w:rPr>
      </w:pPr>
      <w:r>
        <w:rPr>
          <w:rFonts w:hint="eastAsia" w:ascii="仿宋" w:hAnsi="仿宋" w:eastAsia="仿宋" w:cs="仿宋"/>
          <w:sz w:val="28"/>
        </w:rPr>
        <w:t>项目实施程序。</w:t>
      </w:r>
      <w:r>
        <w:rPr>
          <w:rFonts w:ascii="仿宋" w:hAnsi="仿宋" w:eastAsia="仿宋" w:cs="仿宋"/>
          <w:sz w:val="28"/>
        </w:rPr>
        <w:t>项目按资金管理办法的规定实行工程预（决）算制、法人负责制、招投标制、合同管理制、工程审价和财务审计等管理制度。</w:t>
      </w:r>
    </w:p>
    <w:p>
      <w:pPr>
        <w:spacing w:line="520" w:lineRule="auto"/>
        <w:ind w:firstLine="560"/>
        <w:rPr>
          <w:rFonts w:ascii="仿宋" w:hAnsi="仿宋" w:eastAsia="仿宋" w:cs="仿宋"/>
          <w:sz w:val="28"/>
          <w:szCs w:val="28"/>
          <w:highlight w:val="yellow"/>
        </w:rPr>
      </w:pPr>
      <w:r>
        <w:rPr>
          <w:rFonts w:hint="eastAsia" w:ascii="仿宋" w:hAnsi="仿宋" w:eastAsia="仿宋" w:cs="仿宋"/>
          <w:sz w:val="28"/>
        </w:rPr>
        <w:t>项目监督管理。</w:t>
      </w:r>
      <w:r>
        <w:rPr>
          <w:rFonts w:hint="eastAsia" w:ascii="仿宋" w:hAnsi="仿宋" w:eastAsia="仿宋"/>
          <w:sz w:val="28"/>
          <w:szCs w:val="28"/>
        </w:rPr>
        <w:t>对美丽乡村建设项目进行分类细化，以“边创建、边指导、边规范”的方式，切实加强工作指导。市里每季度组织指导镇新农办开展工作，半年度组织一次全面督查并通报工作进度情况。明确对村级工程项目建设具体要求，对建设资金5万以上的村级工程项目，按照镇级有关招投标相关规定落实，并督促村级进行项目工程质量监理；另一方面，要求村级必须成立创建工作领导小组、质量监管小组、财务监管工作小组，加强建设工程建设的日常监管。项目完工后，组织</w:t>
      </w:r>
      <w:r>
        <w:rPr>
          <w:rFonts w:ascii="仿宋" w:hAnsi="仿宋" w:eastAsia="仿宋" w:cs="仿宋"/>
          <w:sz w:val="28"/>
        </w:rPr>
        <w:t>镇级验收</w:t>
      </w:r>
      <w:r>
        <w:rPr>
          <w:rFonts w:hint="eastAsia" w:ascii="仿宋" w:hAnsi="仿宋" w:eastAsia="仿宋" w:cs="仿宋"/>
          <w:sz w:val="28"/>
        </w:rPr>
        <w:t>及</w:t>
      </w:r>
      <w:r>
        <w:rPr>
          <w:rFonts w:ascii="仿宋" w:hAnsi="仿宋" w:eastAsia="仿宋" w:cs="仿宋"/>
          <w:sz w:val="28"/>
        </w:rPr>
        <w:t>市级验收。</w:t>
      </w:r>
    </w:p>
    <w:p>
      <w:pPr>
        <w:spacing w:line="520" w:lineRule="auto"/>
        <w:ind w:firstLine="560"/>
        <w:rPr>
          <w:rFonts w:ascii="仿宋" w:hAnsi="仿宋" w:eastAsia="仿宋" w:cs="仿宋"/>
          <w:b/>
          <w:sz w:val="28"/>
        </w:rPr>
      </w:pPr>
      <w:r>
        <w:rPr>
          <w:rFonts w:ascii="仿宋" w:hAnsi="仿宋" w:eastAsia="仿宋" w:cs="仿宋"/>
          <w:sz w:val="28"/>
        </w:rPr>
        <w:t>项目</w:t>
      </w:r>
      <w:r>
        <w:rPr>
          <w:rFonts w:hint="eastAsia" w:ascii="仿宋" w:hAnsi="仿宋" w:eastAsia="仿宋" w:cs="仿宋"/>
          <w:sz w:val="28"/>
        </w:rPr>
        <w:t>资金</w:t>
      </w:r>
      <w:r>
        <w:rPr>
          <w:rFonts w:ascii="仿宋" w:hAnsi="仿宋" w:eastAsia="仿宋" w:cs="仿宋"/>
          <w:sz w:val="28"/>
        </w:rPr>
        <w:t>监管。①项目资金实行专款专用，并接受村务监督委员会监督。②市监察局、市审计局、市财政局对专项资金使用情况进行监督和检查。</w:t>
      </w:r>
    </w:p>
    <w:p>
      <w:pPr>
        <w:spacing w:before="157" w:line="520" w:lineRule="auto"/>
        <w:ind w:firstLine="560"/>
        <w:rPr>
          <w:rFonts w:ascii="仿宋" w:hAnsi="仿宋" w:eastAsia="仿宋" w:cs="仿宋"/>
          <w:sz w:val="28"/>
        </w:rPr>
      </w:pPr>
      <w:r>
        <w:rPr>
          <w:rFonts w:ascii="仿宋" w:hAnsi="仿宋" w:eastAsia="仿宋" w:cs="仿宋"/>
          <w:sz w:val="28"/>
        </w:rPr>
        <w:t>3、资金投入及实际支出情况</w:t>
      </w:r>
    </w:p>
    <w:p>
      <w:pPr>
        <w:spacing w:line="520" w:lineRule="auto"/>
        <w:ind w:firstLine="560"/>
        <w:rPr>
          <w:rFonts w:ascii="仿宋" w:hAnsi="仿宋" w:eastAsia="仿宋" w:cs="仿宋"/>
          <w:sz w:val="28"/>
        </w:rPr>
      </w:pPr>
      <w:r>
        <w:rPr>
          <w:rFonts w:ascii="仿宋" w:hAnsi="仿宋" w:eastAsia="仿宋" w:cs="仿宋"/>
          <w:sz w:val="28"/>
        </w:rPr>
        <w:t>（1）资金投入情况</w:t>
      </w:r>
    </w:p>
    <w:p>
      <w:pPr>
        <w:spacing w:line="520" w:lineRule="auto"/>
        <w:ind w:firstLine="560"/>
        <w:rPr>
          <w:rFonts w:ascii="仿宋" w:hAnsi="仿宋" w:eastAsia="仿宋" w:cs="仿宋"/>
          <w:sz w:val="28"/>
        </w:rPr>
      </w:pPr>
      <w:r>
        <w:rPr>
          <w:rFonts w:ascii="仿宋" w:hAnsi="仿宋" w:eastAsia="仿宋" w:cs="仿宋"/>
          <w:sz w:val="28"/>
        </w:rPr>
        <w:t>201</w:t>
      </w:r>
      <w:r>
        <w:rPr>
          <w:rFonts w:hint="eastAsia" w:ascii="仿宋" w:hAnsi="仿宋" w:eastAsia="仿宋" w:cs="仿宋"/>
          <w:sz w:val="28"/>
        </w:rPr>
        <w:t>8</w:t>
      </w:r>
      <w:r>
        <w:rPr>
          <w:rFonts w:ascii="仿宋" w:hAnsi="仿宋" w:eastAsia="仿宋" w:cs="仿宋"/>
          <w:sz w:val="28"/>
        </w:rPr>
        <w:t>年度,我市美丽乡</w:t>
      </w:r>
      <w:r>
        <w:rPr>
          <w:rFonts w:ascii="仿宋" w:hAnsi="仿宋" w:eastAsia="仿宋" w:cs="仿宋"/>
          <w:sz w:val="28"/>
          <w:szCs w:val="28"/>
        </w:rPr>
        <w:t>村项目预算投入</w:t>
      </w:r>
      <w:r>
        <w:rPr>
          <w:rFonts w:hint="eastAsia" w:ascii="仿宋" w:hAnsi="仿宋" w:eastAsia="仿宋" w:cs="仿宋"/>
          <w:sz w:val="28"/>
          <w:szCs w:val="28"/>
        </w:rPr>
        <w:t>3558.00</w:t>
      </w:r>
      <w:r>
        <w:rPr>
          <w:rFonts w:ascii="仿宋" w:hAnsi="仿宋" w:eastAsia="仿宋" w:cs="仿宋"/>
          <w:sz w:val="28"/>
          <w:szCs w:val="28"/>
        </w:rPr>
        <w:t>万元，其中</w:t>
      </w:r>
      <w:r>
        <w:rPr>
          <w:rFonts w:ascii="仿宋" w:hAnsi="仿宋" w:eastAsia="仿宋" w:cs="仿宋"/>
          <w:sz w:val="28"/>
        </w:rPr>
        <w:t>：省补助资金</w:t>
      </w:r>
      <w:r>
        <w:rPr>
          <w:rFonts w:hint="eastAsia" w:ascii="仿宋" w:hAnsi="仿宋" w:eastAsia="仿宋" w:cs="仿宋"/>
          <w:sz w:val="28"/>
        </w:rPr>
        <w:t>1143.00</w:t>
      </w:r>
      <w:r>
        <w:rPr>
          <w:rFonts w:ascii="仿宋" w:hAnsi="仿宋" w:eastAsia="仿宋" w:cs="仿宋"/>
          <w:sz w:val="28"/>
        </w:rPr>
        <w:t>万元、县级财政资金投入</w:t>
      </w:r>
      <w:r>
        <w:rPr>
          <w:rFonts w:hint="eastAsia" w:ascii="仿宋" w:hAnsi="仿宋" w:eastAsia="仿宋" w:cs="仿宋"/>
          <w:sz w:val="28"/>
        </w:rPr>
        <w:t>2415</w:t>
      </w:r>
      <w:r>
        <w:rPr>
          <w:rFonts w:ascii="仿宋" w:hAnsi="仿宋" w:eastAsia="仿宋" w:cs="仿宋"/>
          <w:sz w:val="28"/>
        </w:rPr>
        <w:t>.00万元。</w:t>
      </w:r>
    </w:p>
    <w:p>
      <w:pPr>
        <w:spacing w:line="520" w:lineRule="auto"/>
        <w:ind w:firstLine="560"/>
        <w:rPr>
          <w:rFonts w:ascii="仿宋" w:hAnsi="仿宋" w:eastAsia="仿宋" w:cs="仿宋"/>
          <w:sz w:val="28"/>
        </w:rPr>
      </w:pPr>
      <w:r>
        <w:rPr>
          <w:rFonts w:ascii="仿宋" w:hAnsi="仿宋" w:eastAsia="仿宋" w:cs="仿宋"/>
          <w:sz w:val="28"/>
        </w:rPr>
        <w:t>（2）资金支出情况</w:t>
      </w:r>
    </w:p>
    <w:p>
      <w:pPr>
        <w:spacing w:line="520" w:lineRule="auto"/>
        <w:ind w:firstLine="560"/>
        <w:rPr>
          <w:rFonts w:ascii="仿宋" w:hAnsi="仿宋" w:eastAsia="仿宋" w:cs="仿宋"/>
          <w:sz w:val="28"/>
        </w:rPr>
      </w:pPr>
      <w:r>
        <w:rPr>
          <w:rFonts w:ascii="仿宋" w:hAnsi="仿宋" w:eastAsia="仿宋" w:cs="仿宋"/>
          <w:sz w:val="28"/>
        </w:rPr>
        <w:t>201</w:t>
      </w:r>
      <w:r>
        <w:rPr>
          <w:rFonts w:hint="eastAsia" w:ascii="仿宋" w:hAnsi="仿宋" w:eastAsia="仿宋" w:cs="仿宋"/>
          <w:sz w:val="28"/>
        </w:rPr>
        <w:t>8</w:t>
      </w:r>
      <w:r>
        <w:rPr>
          <w:rFonts w:ascii="仿宋" w:hAnsi="仿宋" w:eastAsia="仿宋" w:cs="仿宋"/>
          <w:sz w:val="28"/>
        </w:rPr>
        <w:t>年度美丽乡村资金总支出为</w:t>
      </w:r>
      <w:r>
        <w:rPr>
          <w:rFonts w:hint="eastAsia" w:ascii="仿宋" w:hAnsi="仿宋" w:eastAsia="仿宋" w:cs="仿宋"/>
          <w:sz w:val="28"/>
        </w:rPr>
        <w:t>3518.25</w:t>
      </w:r>
      <w:r>
        <w:rPr>
          <w:rFonts w:ascii="仿宋" w:hAnsi="仿宋" w:eastAsia="仿宋" w:cs="仿宋"/>
          <w:sz w:val="28"/>
        </w:rPr>
        <w:t>万元</w:t>
      </w:r>
      <w:r>
        <w:rPr>
          <w:rFonts w:hint="eastAsia" w:ascii="仿宋" w:hAnsi="仿宋" w:eastAsia="仿宋" w:cs="仿宋"/>
          <w:sz w:val="28"/>
        </w:rPr>
        <w:t>，预算执行率为98.88%</w:t>
      </w:r>
      <w:r>
        <w:rPr>
          <w:rFonts w:ascii="仿宋" w:hAnsi="仿宋" w:eastAsia="仿宋" w:cs="仿宋"/>
          <w:sz w:val="28"/>
        </w:rPr>
        <w:t>。</w:t>
      </w:r>
    </w:p>
    <w:p>
      <w:pPr>
        <w:spacing w:before="157" w:line="520" w:lineRule="auto"/>
        <w:ind w:firstLine="560"/>
        <w:rPr>
          <w:rFonts w:ascii="仿宋" w:hAnsi="仿宋" w:eastAsia="仿宋" w:cs="仿宋"/>
          <w:sz w:val="28"/>
        </w:rPr>
      </w:pPr>
      <w:r>
        <w:rPr>
          <w:rFonts w:ascii="仿宋" w:hAnsi="仿宋" w:eastAsia="仿宋" w:cs="仿宋"/>
          <w:sz w:val="28"/>
        </w:rPr>
        <w:t>4、财务管理状况</w:t>
      </w:r>
    </w:p>
    <w:p>
      <w:pPr>
        <w:spacing w:line="520" w:lineRule="auto"/>
        <w:ind w:firstLine="560"/>
        <w:rPr>
          <w:rFonts w:ascii="仿宋" w:hAnsi="仿宋" w:eastAsia="仿宋" w:cs="仿宋"/>
          <w:sz w:val="28"/>
        </w:rPr>
      </w:pPr>
      <w:r>
        <w:rPr>
          <w:rFonts w:ascii="仿宋" w:hAnsi="仿宋" w:eastAsia="仿宋" w:cs="仿宋"/>
          <w:sz w:val="28"/>
        </w:rPr>
        <w:t>201</w:t>
      </w:r>
      <w:r>
        <w:rPr>
          <w:rFonts w:hint="eastAsia" w:ascii="仿宋" w:hAnsi="仿宋" w:eastAsia="仿宋" w:cs="仿宋"/>
          <w:sz w:val="28"/>
        </w:rPr>
        <w:t>8</w:t>
      </w:r>
      <w:r>
        <w:rPr>
          <w:rFonts w:ascii="仿宋" w:hAnsi="仿宋" w:eastAsia="仿宋" w:cs="仿宋"/>
          <w:sz w:val="28"/>
        </w:rPr>
        <w:t>年度温岭市美丽乡村建设专项资金在温岭市农办账面核算，资金支出在“经费支出-</w:t>
      </w:r>
      <w:r>
        <w:rPr>
          <w:rFonts w:hint="eastAsia" w:ascii="仿宋" w:hAnsi="仿宋" w:eastAsia="仿宋" w:cs="仿宋"/>
          <w:sz w:val="28"/>
        </w:rPr>
        <w:t>商品和服务支出-其他商品和服务支出-其他-美丽乡村建设专项资金”和</w:t>
      </w:r>
      <w:r>
        <w:rPr>
          <w:rFonts w:ascii="仿宋" w:hAnsi="仿宋" w:eastAsia="仿宋" w:cs="仿宋"/>
          <w:sz w:val="28"/>
        </w:rPr>
        <w:t>“经费支出-</w:t>
      </w:r>
      <w:r>
        <w:rPr>
          <w:rFonts w:hint="eastAsia" w:ascii="仿宋" w:hAnsi="仿宋" w:eastAsia="仿宋" w:cs="仿宋"/>
          <w:sz w:val="28"/>
        </w:rPr>
        <w:t>商品和服务支出-其他商品和服务支出-其他-市美丽乡村建设专项资金”这两个明细</w:t>
      </w:r>
      <w:r>
        <w:rPr>
          <w:rFonts w:ascii="仿宋" w:hAnsi="仿宋" w:eastAsia="仿宋" w:cs="仿宋"/>
          <w:sz w:val="28"/>
        </w:rPr>
        <w:t>科目下核算，项目资金的用途与经批准的项目预算支出内容一致。会计核算真实、规范、及时，资料完整。</w:t>
      </w:r>
    </w:p>
    <w:p>
      <w:pPr>
        <w:spacing w:line="520" w:lineRule="auto"/>
        <w:ind w:firstLine="560"/>
        <w:rPr>
          <w:rFonts w:ascii="仿宋" w:hAnsi="仿宋" w:eastAsia="仿宋" w:cs="仿宋"/>
          <w:sz w:val="28"/>
        </w:rPr>
      </w:pPr>
      <w:r>
        <w:rPr>
          <w:rFonts w:ascii="仿宋" w:hAnsi="仿宋" w:eastAsia="仿宋" w:cs="仿宋"/>
          <w:sz w:val="28"/>
        </w:rPr>
        <w:t>应下拨的201</w:t>
      </w:r>
      <w:r>
        <w:rPr>
          <w:rFonts w:hint="eastAsia" w:ascii="仿宋" w:hAnsi="仿宋" w:eastAsia="仿宋" w:cs="仿宋"/>
          <w:sz w:val="28"/>
        </w:rPr>
        <w:t>8</w:t>
      </w:r>
      <w:r>
        <w:rPr>
          <w:rFonts w:ascii="仿宋" w:hAnsi="仿宋" w:eastAsia="仿宋" w:cs="仿宋"/>
          <w:sz w:val="28"/>
        </w:rPr>
        <w:t>年度美丽乡村建设专项资金，已按要求把关下拨，没有发现截留、挪用等现象。</w:t>
      </w:r>
    </w:p>
    <w:p>
      <w:pPr>
        <w:snapToGrid w:val="0"/>
        <w:spacing w:beforeLines="50" w:line="520" w:lineRule="exact"/>
        <w:ind w:firstLine="642" w:firstLineChars="200"/>
        <w:rPr>
          <w:rFonts w:ascii="仿宋" w:hAnsi="仿宋" w:eastAsia="仿宋" w:cs="仿宋"/>
          <w:sz w:val="28"/>
        </w:rPr>
      </w:pPr>
      <w:r>
        <w:rPr>
          <w:rFonts w:hint="eastAsia" w:ascii="仿宋" w:hAnsi="仿宋" w:eastAsia="仿宋" w:cs="仿宋"/>
          <w:b/>
          <w:spacing w:val="20"/>
          <w:sz w:val="28"/>
          <w:szCs w:val="28"/>
        </w:rPr>
        <w:t>（三）项目绩效及评价结论</w:t>
      </w:r>
    </w:p>
    <w:p>
      <w:pPr>
        <w:spacing w:before="157" w:line="520" w:lineRule="auto"/>
        <w:ind w:firstLine="560"/>
        <w:rPr>
          <w:rFonts w:ascii="仿宋" w:hAnsi="仿宋" w:eastAsia="仿宋" w:cs="仿宋"/>
          <w:sz w:val="28"/>
        </w:rPr>
      </w:pPr>
      <w:r>
        <w:rPr>
          <w:rFonts w:ascii="仿宋" w:hAnsi="仿宋" w:eastAsia="仿宋" w:cs="仿宋"/>
          <w:sz w:val="28"/>
        </w:rPr>
        <w:t>1、社会效益明显</w:t>
      </w:r>
    </w:p>
    <w:p>
      <w:pPr>
        <w:spacing w:line="520" w:lineRule="auto"/>
        <w:ind w:firstLine="560"/>
        <w:rPr>
          <w:rFonts w:ascii="仿宋" w:hAnsi="仿宋" w:eastAsia="仿宋"/>
          <w:sz w:val="28"/>
          <w:szCs w:val="28"/>
        </w:rPr>
      </w:pPr>
      <w:r>
        <w:rPr>
          <w:rFonts w:ascii="仿宋" w:hAnsi="仿宋" w:eastAsia="仿宋" w:cs="仿宋"/>
          <w:sz w:val="28"/>
          <w:szCs w:val="28"/>
        </w:rPr>
        <w:t>美丽乡村建设不仅改善了农村村容村貌，也提升了农村人居环境，提升当地农民的生活水平和生活质量，实实在在地提升农民的幸福指数，统筹城乡一体化发展。</w:t>
      </w:r>
      <w:r>
        <w:rPr>
          <w:rFonts w:hint="eastAsia" w:ascii="仿宋" w:hAnsi="仿宋" w:eastAsia="仿宋"/>
          <w:sz w:val="28"/>
          <w:szCs w:val="28"/>
        </w:rPr>
        <w:t>充分整合并利用原有村庄整治成果，达标村重点在村庄绿化、道路硬化、卫生改厕、清扫保洁、污水处理等五大方面开展整治。示范村则在整治村的基础上突出“六乱”整治、庭院美化等项目建设上，为美丽乡村建设打下扎实基础。我市村庄整治率达到97.7%，经过创建，重点实施了“成片连线”村庄整治和重点“示范村”建设，目的促使其向精品村、特色村提升。</w:t>
      </w:r>
    </w:p>
    <w:p>
      <w:pPr>
        <w:spacing w:line="520" w:lineRule="auto"/>
        <w:ind w:firstLine="560"/>
        <w:rPr>
          <w:rFonts w:ascii="仿宋" w:hAnsi="仿宋" w:eastAsia="仿宋" w:cs="仿宋"/>
          <w:sz w:val="28"/>
        </w:rPr>
      </w:pPr>
      <w:r>
        <w:rPr>
          <w:rFonts w:hint="eastAsia" w:ascii="仿宋" w:hAnsi="仿宋" w:eastAsia="仿宋"/>
          <w:sz w:val="28"/>
          <w:szCs w:val="28"/>
        </w:rPr>
        <w:t>拓展风景观光线路，利用村庄自然资源促发展。大力发展农业观光、休闲旅游等产业，如滨海镇的新胜村、新农村发展葡萄产业，建设采摘游步道。</w:t>
      </w:r>
    </w:p>
    <w:p>
      <w:pPr>
        <w:spacing w:line="520" w:lineRule="auto"/>
        <w:ind w:firstLine="560"/>
        <w:rPr>
          <w:rFonts w:ascii="仿宋" w:hAnsi="仿宋" w:eastAsia="仿宋" w:cs="仿宋"/>
          <w:sz w:val="28"/>
        </w:rPr>
      </w:pPr>
      <w:r>
        <w:rPr>
          <w:rFonts w:ascii="仿宋" w:hAnsi="仿宋" w:eastAsia="仿宋" w:cs="仿宋"/>
          <w:sz w:val="28"/>
        </w:rPr>
        <w:t>市农办经多方邀请、聘请，引进介绍了许多知名专家和设计团队，建立创建村设计指导团，指导帮助创建村编制“美丽乡村”建设规划。按照“一村一品、一村一景、一村一业、一村一特”的要求，使美丽乡村建设更具“个性”，创建了一批地域性品牌，如：“金沙湾国际休闲度假”核心区的石塘镇五岙村、四岙村、车关村、三岙村。以打造乐清湾“耕海文化”与“旅游民宿”的坞根镇东门头村、下楼村。以重点建设“水乡港湾，文化传承”为重点桥下郑村。</w:t>
      </w:r>
    </w:p>
    <w:p>
      <w:pPr>
        <w:spacing w:line="520" w:lineRule="auto"/>
        <w:ind w:firstLine="560"/>
        <w:rPr>
          <w:rFonts w:ascii="仿宋" w:hAnsi="仿宋" w:eastAsia="仿宋" w:cs="仿宋"/>
          <w:sz w:val="28"/>
        </w:rPr>
      </w:pPr>
      <w:r>
        <w:rPr>
          <w:rFonts w:hint="eastAsia" w:ascii="仿宋" w:hAnsi="仿宋" w:eastAsia="仿宋" w:cs="仿宋"/>
          <w:sz w:val="28"/>
        </w:rPr>
        <w:t>在精品村创建中融入历史、文化、旅游、产业等文化。新河镇六闸村在精品村建设中融入新河游乐活动场所元素，融入新河港湾风光元素，融入新河治水历史文化元素，努力打造未来的乡村休闲游村庄。大溪镇桥外村通过美丽乡村精品村建设，努力发展历史及近现代名人文化等项目，吸引成立游客前往休闲旅游。</w:t>
      </w:r>
    </w:p>
    <w:p>
      <w:pPr>
        <w:spacing w:line="520" w:lineRule="auto"/>
        <w:ind w:firstLine="560"/>
        <w:rPr>
          <w:rFonts w:ascii="仿宋" w:hAnsi="仿宋" w:eastAsia="仿宋" w:cs="仿宋"/>
          <w:sz w:val="28"/>
        </w:rPr>
      </w:pPr>
      <w:r>
        <w:rPr>
          <w:rFonts w:hint="eastAsia" w:ascii="仿宋" w:hAnsi="仿宋" w:eastAsia="仿宋" w:cs="仿宋"/>
          <w:sz w:val="28"/>
        </w:rPr>
        <w:t>帮助镇级挖掘历史文化主题促发展。充分挖掘村庄的历史文化资源，妥善加以修复、保护和传承，打造美丽乡村的文化命脉，形成乡村记忆品牌。如“彩化坞根”、“灵秀城南”、“乡韵石桥”“人文大溪”、“港湾新河”等品牌已经成为了我市乡村旅游的新名片。</w:t>
      </w:r>
    </w:p>
    <w:p>
      <w:pPr>
        <w:spacing w:line="520" w:lineRule="auto"/>
        <w:ind w:firstLine="560"/>
        <w:rPr>
          <w:rFonts w:ascii="仿宋" w:hAnsi="仿宋" w:eastAsia="仿宋" w:cs="仿宋"/>
          <w:sz w:val="28"/>
        </w:rPr>
      </w:pPr>
    </w:p>
    <w:p>
      <w:pPr>
        <w:spacing w:line="520" w:lineRule="auto"/>
        <w:ind w:firstLine="560"/>
        <w:rPr>
          <w:rFonts w:ascii="仿宋" w:hAnsi="仿宋" w:eastAsia="仿宋" w:cs="仿宋"/>
          <w:sz w:val="28"/>
        </w:rPr>
      </w:pPr>
      <w:r>
        <w:rPr>
          <w:rFonts w:ascii="仿宋" w:hAnsi="仿宋" w:eastAsia="仿宋" w:cs="仿宋"/>
          <w:sz w:val="28"/>
        </w:rPr>
        <w:t>2、经济效益明显</w:t>
      </w:r>
    </w:p>
    <w:p>
      <w:pPr>
        <w:spacing w:line="520" w:lineRule="auto"/>
        <w:ind w:firstLine="560"/>
        <w:rPr>
          <w:rFonts w:ascii="仿宋" w:hAnsi="仿宋" w:eastAsia="仿宋" w:cs="仿宋"/>
          <w:sz w:val="28"/>
        </w:rPr>
      </w:pPr>
      <w:r>
        <w:rPr>
          <w:rFonts w:ascii="仿宋" w:hAnsi="仿宋" w:eastAsia="仿宋" w:cs="仿宋"/>
          <w:sz w:val="28"/>
        </w:rPr>
        <w:t>在美丽乡村建设中注重生产生活环境改善，以优势产业和特色产业推动美丽乡村建设。今年以来，在深化农村传统产业发展的基础上，突出“农旅融合、农工融合、农商融合”发展理念，积极推进一二三产业融合发展，创建精品示范村、带（区）建设，以产业发展带动城乡居民收入持续增长。在美丽乡村建设项目中，共实施村庄整治提升项目60多项，实施宜业宜游项目30多项，实施文化、休闲和法治等节点项目30多项</w:t>
      </w:r>
      <w:r>
        <w:rPr>
          <w:rFonts w:hint="eastAsia" w:ascii="仿宋" w:hAnsi="仿宋" w:eastAsia="仿宋" w:cs="仿宋"/>
          <w:sz w:val="28"/>
        </w:rPr>
        <w:t>。</w:t>
      </w:r>
      <w:r>
        <w:rPr>
          <w:rFonts w:ascii="仿宋" w:hAnsi="仿宋" w:eastAsia="仿宋" w:cs="仿宋"/>
          <w:sz w:val="28"/>
        </w:rPr>
        <w:t>石塘镇原四岙村开展了厕所改造提升、道路铺装、路灯安装等基础设施提升建设，大巴停车场、石屋流转、古井修复、观景平台建设等，村庄由原来的破败落后村一跃成为美丽乡村建设的典范村。石塘镇原五岙村同样通过宜业宜游项目建设，吸引乡贤投资，兴办民宿</w:t>
      </w:r>
      <w:r>
        <w:rPr>
          <w:rFonts w:hint="eastAsia" w:ascii="仿宋" w:hAnsi="仿宋" w:eastAsia="仿宋" w:cs="仿宋"/>
          <w:sz w:val="28"/>
        </w:rPr>
        <w:t>。</w:t>
      </w:r>
    </w:p>
    <w:p>
      <w:pPr>
        <w:spacing w:line="520" w:lineRule="auto"/>
        <w:ind w:firstLine="560"/>
        <w:rPr>
          <w:rFonts w:ascii="仿宋" w:hAnsi="仿宋" w:eastAsia="仿宋" w:cs="仿宋"/>
          <w:sz w:val="28"/>
        </w:rPr>
      </w:pPr>
      <w:r>
        <w:rPr>
          <w:rFonts w:ascii="仿宋" w:hAnsi="仿宋" w:eastAsia="仿宋" w:cs="仿宋"/>
          <w:sz w:val="28"/>
        </w:rPr>
        <w:t>3、保护生态环境，基础设施建设日趋完善</w:t>
      </w:r>
    </w:p>
    <w:p>
      <w:pPr>
        <w:spacing w:line="520" w:lineRule="auto"/>
        <w:ind w:firstLine="560"/>
        <w:rPr>
          <w:rFonts w:ascii="仿宋" w:hAnsi="仿宋" w:eastAsia="仿宋" w:cs="仿宋"/>
          <w:sz w:val="28"/>
        </w:rPr>
      </w:pPr>
      <w:r>
        <w:rPr>
          <w:rFonts w:hint="eastAsia" w:ascii="仿宋" w:hAnsi="仿宋" w:eastAsia="仿宋" w:cs="仿宋"/>
          <w:sz w:val="28"/>
        </w:rPr>
        <w:t>示范创建项目村按照“四治一化”农村环境综合整治标准，开展农村“环境革命”，推进“垃圾、厕所、庭院”三大革命。</w:t>
      </w:r>
    </w:p>
    <w:p>
      <w:pPr>
        <w:spacing w:line="520" w:lineRule="auto"/>
        <w:ind w:firstLine="560"/>
        <w:rPr>
          <w:rFonts w:ascii="仿宋" w:hAnsi="仿宋" w:eastAsia="仿宋" w:cs="仿宋"/>
          <w:spacing w:val="20"/>
          <w:sz w:val="28"/>
          <w:shd w:val="clear" w:color="auto" w:fill="FFFF00"/>
        </w:rPr>
      </w:pPr>
      <w:r>
        <w:rPr>
          <w:rFonts w:ascii="仿宋" w:hAnsi="仿宋" w:eastAsia="仿宋" w:cs="仿宋"/>
          <w:sz w:val="28"/>
        </w:rPr>
        <w:t>在示范创建中突出自然生态与人文景观的有机融合，在保持村庄风格特色的基础上，进一步加强村庄基础设施、景观小品建设。根据当前群众的实际需要，示范创建项目重点开展公共文化、休闲、娱乐，宜业、宜游节点建设。美丽乡村示范创建村已全面开展了美丽庭院建设。如：温峤镇温大线沿线的桐山村、横路头村、岭下周村、岙口村成片连线建设，以一条环山绿道相连接，全面提升了沿线村庄的基础设施建设，保护修复了生态环境，为下一步发展乡村旅游打下了基础。新河镇桥下郑村在经济相对发达，农房建筑较为现代，自然资源条件不足的情况下，开展村庄基础设施建设提升、美丽乡村建设探索取得了明显成效。</w:t>
      </w:r>
    </w:p>
    <w:p>
      <w:pPr>
        <w:spacing w:line="520" w:lineRule="auto"/>
        <w:ind w:firstLine="560"/>
        <w:rPr>
          <w:rFonts w:ascii="仿宋" w:hAnsi="仿宋" w:eastAsia="仿宋" w:cs="仿宋"/>
          <w:sz w:val="28"/>
        </w:rPr>
      </w:pPr>
      <w:r>
        <w:rPr>
          <w:rFonts w:ascii="仿宋" w:hAnsi="仿宋" w:eastAsia="仿宋" w:cs="仿宋"/>
          <w:sz w:val="28"/>
        </w:rPr>
        <w:t>4、项目的</w:t>
      </w:r>
      <w:r>
        <w:rPr>
          <w:rFonts w:hint="eastAsia" w:ascii="仿宋" w:hAnsi="仿宋" w:eastAsia="仿宋" w:cs="仿宋"/>
          <w:sz w:val="28"/>
        </w:rPr>
        <w:t>社会</w:t>
      </w:r>
      <w:r>
        <w:rPr>
          <w:rFonts w:ascii="仿宋" w:hAnsi="仿宋" w:eastAsia="仿宋" w:cs="仿宋"/>
          <w:sz w:val="28"/>
        </w:rPr>
        <w:t>满意度较高</w:t>
      </w:r>
    </w:p>
    <w:p>
      <w:pPr>
        <w:spacing w:line="520" w:lineRule="auto"/>
        <w:ind w:firstLine="560"/>
        <w:rPr>
          <w:rFonts w:ascii="仿宋" w:hAnsi="仿宋" w:eastAsia="仿宋" w:cs="仿宋"/>
          <w:sz w:val="28"/>
        </w:rPr>
      </w:pPr>
      <w:r>
        <w:rPr>
          <w:rFonts w:hint="eastAsia" w:ascii="仿宋" w:hAnsi="仿宋" w:eastAsia="仿宋" w:cs="仿宋"/>
          <w:sz w:val="28"/>
        </w:rPr>
        <w:t>美丽乡村建设，全面提升乡村的综合实力，不仅开展了乡村基础设施建设、文化休闲景观建设，而且进行了乡村环境整治，极大的改善了人民日益增长的物质文化需要同落后的社会生产之间的矛盾。</w:t>
      </w:r>
    </w:p>
    <w:p>
      <w:pPr>
        <w:spacing w:line="520" w:lineRule="auto"/>
        <w:ind w:firstLine="560"/>
        <w:rPr>
          <w:rFonts w:ascii="仿宋" w:hAnsi="仿宋" w:eastAsia="仿宋" w:cs="仿宋"/>
          <w:b/>
          <w:spacing w:val="20"/>
          <w:sz w:val="28"/>
          <w:shd w:val="clear" w:color="auto" w:fill="FFFF00"/>
        </w:rPr>
      </w:pPr>
      <w:r>
        <w:rPr>
          <w:rFonts w:ascii="仿宋" w:hAnsi="仿宋" w:eastAsia="仿宋" w:cs="仿宋"/>
          <w:sz w:val="28"/>
        </w:rPr>
        <w:t>综合评价结论：评价组通过汇总分析项目资料及实地抽查，对照评价指标和标准进行评议与打分，201</w:t>
      </w:r>
      <w:r>
        <w:rPr>
          <w:rFonts w:hint="eastAsia" w:ascii="仿宋" w:hAnsi="仿宋" w:eastAsia="仿宋" w:cs="仿宋"/>
          <w:sz w:val="28"/>
        </w:rPr>
        <w:t>8</w:t>
      </w:r>
      <w:r>
        <w:rPr>
          <w:rFonts w:ascii="仿宋" w:hAnsi="仿宋" w:eastAsia="仿宋" w:cs="仿宋"/>
          <w:sz w:val="28"/>
        </w:rPr>
        <w:t>年度温岭市美丽乡村建设专项资金项目综合评价得分为</w:t>
      </w:r>
      <w:r>
        <w:rPr>
          <w:rFonts w:hint="eastAsia" w:ascii="仿宋" w:hAnsi="仿宋" w:eastAsia="仿宋" w:cs="仿宋"/>
          <w:sz w:val="28"/>
        </w:rPr>
        <w:t>91.50</w:t>
      </w:r>
      <w:r>
        <w:rPr>
          <w:rFonts w:ascii="仿宋" w:hAnsi="仿宋" w:eastAsia="仿宋" w:cs="仿宋"/>
          <w:sz w:val="28"/>
        </w:rPr>
        <w:t>分，绩效评价等次为良好。</w:t>
      </w:r>
    </w:p>
    <w:p>
      <w:pPr>
        <w:spacing w:before="157" w:line="520" w:lineRule="auto"/>
        <w:ind w:firstLine="562"/>
        <w:rPr>
          <w:rFonts w:ascii="仿宋" w:hAnsi="仿宋" w:eastAsia="仿宋" w:cs="仿宋"/>
          <w:b/>
          <w:sz w:val="28"/>
        </w:rPr>
      </w:pPr>
      <w:r>
        <w:rPr>
          <w:rFonts w:ascii="仿宋" w:hAnsi="仿宋" w:eastAsia="仿宋" w:cs="仿宋"/>
          <w:b/>
          <w:sz w:val="28"/>
        </w:rPr>
        <w:t>（四）评价发现的问题</w:t>
      </w:r>
    </w:p>
    <w:p>
      <w:pPr>
        <w:spacing w:line="500" w:lineRule="exact"/>
        <w:ind w:firstLine="560" w:firstLineChars="200"/>
        <w:rPr>
          <w:rFonts w:ascii="仿宋" w:hAnsi="仿宋" w:eastAsia="仿宋"/>
          <w:sz w:val="28"/>
          <w:szCs w:val="28"/>
        </w:rPr>
      </w:pPr>
      <w:r>
        <w:rPr>
          <w:rFonts w:ascii="仿宋" w:hAnsi="仿宋" w:eastAsia="仿宋" w:cs="仿宋"/>
          <w:sz w:val="28"/>
          <w:szCs w:val="28"/>
        </w:rPr>
        <w:t>1、</w:t>
      </w:r>
      <w:r>
        <w:rPr>
          <w:rFonts w:hint="eastAsia" w:ascii="仿宋" w:hAnsi="仿宋" w:eastAsia="仿宋"/>
          <w:sz w:val="28"/>
          <w:szCs w:val="28"/>
        </w:rPr>
        <w:t>规划引领不够</w:t>
      </w:r>
    </w:p>
    <w:p>
      <w:pPr>
        <w:spacing w:line="520" w:lineRule="auto"/>
        <w:ind w:firstLine="560"/>
        <w:rPr>
          <w:rFonts w:ascii="仿宋" w:hAnsi="仿宋" w:eastAsia="仿宋" w:cs="仿宋"/>
          <w:sz w:val="28"/>
        </w:rPr>
      </w:pPr>
      <w:r>
        <w:rPr>
          <w:rFonts w:hint="eastAsia" w:ascii="仿宋" w:hAnsi="仿宋" w:eastAsia="仿宋" w:cs="仿宋"/>
          <w:sz w:val="28"/>
        </w:rPr>
        <w:t>美丽乡村建设是一个长期的过程，必须依靠科学的规划作为引领。受技术力量、设计经费、编制时间等因素制</w:t>
      </w:r>
      <w:bookmarkStart w:id="0" w:name="_GoBack"/>
      <w:bookmarkEnd w:id="0"/>
      <w:r>
        <w:rPr>
          <w:rFonts w:hint="eastAsia" w:ascii="仿宋" w:hAnsi="仿宋" w:eastAsia="仿宋" w:cs="仿宋"/>
          <w:sz w:val="28"/>
        </w:rPr>
        <w:t>约，我市部分启动创建的美丽乡村项目整体水平不高，相当多村庄规划可操作性不强，与美丽乡村建设要求不相适宜。许多村对规划的重要性认识不足，没有严格执行规划设计要求，规划难以突出村庄特色，影响工作推进和建设成效。</w:t>
      </w:r>
    </w:p>
    <w:p>
      <w:pPr>
        <w:spacing w:line="520" w:lineRule="auto"/>
        <w:ind w:firstLine="560"/>
        <w:rPr>
          <w:rFonts w:ascii="仿宋" w:hAnsi="仿宋" w:eastAsia="仿宋" w:cs="仿宋"/>
          <w:sz w:val="28"/>
        </w:rPr>
      </w:pPr>
      <w:r>
        <w:rPr>
          <w:rFonts w:hint="eastAsia" w:ascii="仿宋" w:hAnsi="仿宋" w:eastAsia="仿宋" w:cs="仿宋"/>
          <w:sz w:val="28"/>
        </w:rPr>
        <w:t>2、产业支撑不足</w:t>
      </w:r>
    </w:p>
    <w:p>
      <w:pPr>
        <w:spacing w:line="520" w:lineRule="auto"/>
        <w:ind w:firstLine="560"/>
        <w:rPr>
          <w:rFonts w:ascii="仿宋" w:hAnsi="仿宋" w:eastAsia="仿宋" w:cs="仿宋"/>
          <w:sz w:val="28"/>
        </w:rPr>
      </w:pPr>
      <w:r>
        <w:rPr>
          <w:rFonts w:hint="eastAsia" w:ascii="仿宋" w:hAnsi="仿宋" w:eastAsia="仿宋" w:cs="仿宋"/>
          <w:sz w:val="28"/>
        </w:rPr>
        <w:t>因一些创建村产业特色不明显，基础薄弱，发展乏力，制约了美丽乡村建设步伐。</w:t>
      </w:r>
      <w:r>
        <w:rPr>
          <w:rFonts w:ascii="仿宋" w:hAnsi="仿宋" w:eastAsia="仿宋" w:cs="仿宋"/>
          <w:sz w:val="28"/>
        </w:rPr>
        <w:t>我市美丽乡村建设形式与我市实际市情不够一致，建设过程中大部分资源投入倾向于完成上级交办任务，未能较好迎合群众的需求和期盼，导致各村建设存在同质化现象，未能体现“一村一品一特色”，而且投入的公共资金很少用在特色产业发展、促进农民增收上，导致美丽乡村建设缺乏持续有力的产业支撑。</w:t>
      </w:r>
      <w:r>
        <w:rPr>
          <w:rFonts w:hint="eastAsia" w:ascii="仿宋" w:hAnsi="仿宋" w:eastAsia="仿宋" w:cs="仿宋"/>
          <w:sz w:val="28"/>
        </w:rPr>
        <w:t>除石塘镇五岙村等精品村发展旅游、休闲产业，创办民宿等有特色产业外，大多数村都由于区位、自然资源原因，找不到发展路子，产业单一趋同，没特色、没规模、没竞争力，也难招商。</w:t>
      </w:r>
    </w:p>
    <w:p>
      <w:pPr>
        <w:spacing w:line="520" w:lineRule="auto"/>
        <w:ind w:firstLine="560"/>
        <w:rPr>
          <w:rFonts w:ascii="仿宋" w:hAnsi="仿宋" w:eastAsia="仿宋" w:cs="仿宋"/>
          <w:sz w:val="28"/>
        </w:rPr>
      </w:pPr>
      <w:r>
        <w:rPr>
          <w:rFonts w:hint="eastAsia" w:ascii="仿宋" w:hAnsi="仿宋" w:eastAsia="仿宋" w:cs="仿宋"/>
          <w:sz w:val="28"/>
        </w:rPr>
        <w:t>3、长效机制不力</w:t>
      </w:r>
    </w:p>
    <w:p>
      <w:pPr>
        <w:spacing w:line="520" w:lineRule="auto"/>
        <w:ind w:firstLine="560"/>
        <w:rPr>
          <w:rFonts w:ascii="仿宋" w:hAnsi="仿宋" w:eastAsia="仿宋" w:cs="仿宋"/>
          <w:sz w:val="28"/>
        </w:rPr>
      </w:pPr>
      <w:r>
        <w:rPr>
          <w:rFonts w:hint="eastAsia" w:ascii="仿宋" w:hAnsi="仿宋" w:eastAsia="仿宋" w:cs="仿宋"/>
          <w:sz w:val="28"/>
        </w:rPr>
        <w:t>因部分村集体经济限制，村干部存在“重建轻管”思想，美丽乡村后续管理运行管理不到位，长效机制还需完善。随着美丽乡村建设和扶贫工作的深入开展，近年来农村的基础设施建设可用“日新月异”来形容。通公路、垃圾集中处理、生活污水纳管、建娱乐活动场所，让农村的生存环境旧貌换新颜。也许因为变化来得太快，人们来不及适应，致使一些维护管理严重滞后，许多刚刚投入使用的设施或瘫痪在地，或带病运转，不但降低了使用效率，甚至把“造福”变成“添堵”，让许多投入打了水漂。</w:t>
      </w:r>
    </w:p>
    <w:p>
      <w:pPr>
        <w:spacing w:before="157" w:line="520" w:lineRule="auto"/>
        <w:ind w:firstLine="562"/>
        <w:rPr>
          <w:rFonts w:ascii="仿宋" w:hAnsi="仿宋" w:eastAsia="仿宋" w:cs="仿宋"/>
          <w:b/>
          <w:sz w:val="28"/>
        </w:rPr>
      </w:pPr>
      <w:r>
        <w:rPr>
          <w:rFonts w:ascii="仿宋" w:hAnsi="仿宋" w:eastAsia="仿宋" w:cs="仿宋"/>
          <w:b/>
          <w:sz w:val="28"/>
        </w:rPr>
        <w:t>（五）建议</w:t>
      </w:r>
      <w:r>
        <w:rPr>
          <w:rFonts w:hint="eastAsia" w:ascii="仿宋" w:hAnsi="仿宋" w:eastAsia="仿宋" w:cs="仿宋"/>
          <w:b/>
          <w:sz w:val="28"/>
        </w:rPr>
        <w:t>及</w:t>
      </w:r>
      <w:r>
        <w:rPr>
          <w:rFonts w:ascii="仿宋" w:hAnsi="仿宋" w:eastAsia="仿宋" w:cs="仿宋"/>
          <w:b/>
          <w:sz w:val="28"/>
        </w:rPr>
        <w:t>对策</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1、坚持规划引领，抓好美丽乡村创建项目</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一是项目指导规划定位。对于创建美丽乡村精品村的，首先要在市域 “一环三区五带”规划要求的基础上，结合本村实际进行定位。如温峤镇的峨嵋山村，“宜游山居”的精品村；泽国镇双峰村“近郊水乡”漫游地；新河镇中厢村“工业先导，生态家园”精品村。二是督促设计到位。对每个精品村的规划设计从团队聘请、设计、评审以及结果运用都参与并进行监督。要求每个子项目的设计做到施工图。三是设计方案督查落实。对通过评审的设计方案，要求村级不得随意改动，或避重就轻不严格落实。要求项目设计改动后，涉及金额较大的，必须经市领导小组办公室批准并备案。</w:t>
      </w:r>
    </w:p>
    <w:p>
      <w:pPr>
        <w:spacing w:line="540" w:lineRule="exact"/>
        <w:ind w:firstLine="560" w:firstLineChars="200"/>
        <w:rPr>
          <w:rFonts w:ascii="仿宋" w:hAnsi="仿宋" w:eastAsia="仿宋" w:cs="宋体"/>
          <w:sz w:val="28"/>
          <w:szCs w:val="28"/>
        </w:rPr>
      </w:pPr>
      <w:r>
        <w:rPr>
          <w:rFonts w:hint="eastAsia" w:ascii="仿宋" w:hAnsi="仿宋" w:eastAsia="仿宋" w:cs="宋体"/>
          <w:sz w:val="28"/>
          <w:szCs w:val="28"/>
        </w:rPr>
        <w:t>2、强化产业支撑</w:t>
      </w:r>
    </w:p>
    <w:p>
      <w:pPr>
        <w:spacing w:line="700" w:lineRule="exact"/>
        <w:ind w:firstLine="560" w:firstLineChars="200"/>
        <w:rPr>
          <w:rFonts w:ascii="仿宋" w:hAnsi="仿宋" w:eastAsia="仿宋" w:cs="宋体"/>
          <w:sz w:val="28"/>
          <w:szCs w:val="28"/>
        </w:rPr>
      </w:pPr>
      <w:r>
        <w:rPr>
          <w:rFonts w:hint="eastAsia" w:ascii="仿宋" w:hAnsi="仿宋" w:eastAsia="仿宋" w:cs="宋体"/>
          <w:sz w:val="28"/>
          <w:szCs w:val="28"/>
        </w:rPr>
        <w:t>把村美与民富有机统一，按照“宜工则工、宜农则农、宜游则游”原则，选好路子，盘活资源，经营村庄，激发农村创业就业热情，塑造“一村一品”。一要发展高效农业。采用病虫害绿色防治、施用有机肥等绿色有机循环理念来经营区域特色农产品，鼓励引导村民或专业合作社开展农业“三品”认证，提高农业品牌和知名度，推动农业增效农民增收。二要开发乡村旅游。要挖掘文化内涵，发挥生态优势，将城南镇寨门村等单纯农村观光产品提升农事体验、特色民宿、民俗风情等新型旅游业，让游客进得来、住得下、留得住。三是壮大集体经济。要以“三改一拆”、“安全隐患大整治”为契机，加大村内“低、小、散”且分散居民区的粗放型小作坊整治、拆除，并利用拆后土地补偿政策积极探索村级工区业聚小区和标准厂房建设，引进一批低能耗、低污染、高技术附加值企业，通过出租厂房或土地入股增加集体经济收入。</w:t>
      </w:r>
    </w:p>
    <w:p>
      <w:pPr>
        <w:spacing w:line="520" w:lineRule="auto"/>
        <w:ind w:firstLine="560"/>
        <w:rPr>
          <w:rFonts w:ascii="仿宋" w:hAnsi="仿宋" w:eastAsia="仿宋" w:cs="仿宋"/>
          <w:sz w:val="28"/>
        </w:rPr>
      </w:pPr>
      <w:r>
        <w:rPr>
          <w:rFonts w:hint="eastAsia" w:ascii="仿宋" w:hAnsi="仿宋" w:eastAsia="仿宋" w:cs="仿宋"/>
          <w:sz w:val="28"/>
        </w:rPr>
        <w:t>3、建立长效机制，重视建后管护</w:t>
      </w:r>
    </w:p>
    <w:p>
      <w:pPr>
        <w:spacing w:line="520" w:lineRule="auto"/>
        <w:ind w:firstLine="560"/>
        <w:rPr>
          <w:rFonts w:ascii="仿宋" w:hAnsi="仿宋" w:eastAsia="仿宋" w:cs="仿宋"/>
          <w:sz w:val="28"/>
        </w:rPr>
      </w:pPr>
      <w:r>
        <w:rPr>
          <w:rFonts w:hint="eastAsia" w:ascii="仿宋" w:hAnsi="仿宋" w:eastAsia="仿宋" w:cs="仿宋"/>
          <w:sz w:val="28"/>
        </w:rPr>
        <w:t>政府在其中理当扮演重要角色，首先担负起管护责任。要按照公共服务均等化原则，参照城镇标准，给予农村基础设施一定的维护和管理资金保障，政策性亏损部分可由财政买单，并制定好合理的收费标准。同时，要发挥村民自治的优势，村委会要尽快掌握驾驭基础设施的基本功，设立专门机构和人员，从源头管到龙头，保障各项设施正常运转。最根本的一环是教育和引导广大村民转变观念，树立追求新农村生活的理念，要像爱护自家财产一样时时处处善待公共设施，确保其长久地服务“三农”。</w:t>
      </w:r>
    </w:p>
    <w:p>
      <w:pPr>
        <w:spacing w:line="520" w:lineRule="auto"/>
        <w:rPr>
          <w:rFonts w:ascii="仿宋" w:hAnsi="仿宋" w:eastAsia="仿宋" w:cs="仿宋"/>
          <w:sz w:val="28"/>
        </w:rPr>
      </w:pPr>
    </w:p>
    <w:p>
      <w:pPr>
        <w:spacing w:line="520" w:lineRule="auto"/>
        <w:ind w:firstLine="560"/>
        <w:rPr>
          <w:rFonts w:ascii="仿宋" w:hAnsi="仿宋" w:eastAsia="仿宋" w:cs="仿宋"/>
          <w:sz w:val="28"/>
        </w:rPr>
      </w:pPr>
      <w:r>
        <w:rPr>
          <w:rFonts w:hint="eastAsia" w:ascii="仿宋" w:hAnsi="仿宋" w:eastAsia="仿宋" w:cs="仿宋"/>
          <w:sz w:val="28"/>
        </w:rPr>
        <w:t>附件：</w:t>
      </w:r>
      <w:r>
        <w:rPr>
          <w:rFonts w:ascii="仿宋" w:hAnsi="仿宋" w:eastAsia="仿宋" w:cs="仿宋"/>
          <w:sz w:val="28"/>
        </w:rPr>
        <w:t>201</w:t>
      </w:r>
      <w:r>
        <w:rPr>
          <w:rFonts w:hint="eastAsia" w:ascii="仿宋" w:hAnsi="仿宋" w:eastAsia="仿宋" w:cs="仿宋"/>
          <w:sz w:val="28"/>
        </w:rPr>
        <w:t>8</w:t>
      </w:r>
      <w:r>
        <w:rPr>
          <w:rFonts w:ascii="仿宋" w:hAnsi="仿宋" w:eastAsia="仿宋" w:cs="仿宋"/>
          <w:sz w:val="28"/>
        </w:rPr>
        <w:t>年温岭市美丽乡村建设专项资金绩效评价指标体系</w:t>
      </w:r>
      <w:r>
        <w:rPr>
          <w:rFonts w:hint="eastAsia" w:ascii="仿宋" w:hAnsi="仿宋" w:eastAsia="仿宋" w:cs="仿宋"/>
          <w:sz w:val="28"/>
        </w:rPr>
        <w:t>及扣分情况。</w:t>
      </w:r>
    </w:p>
    <w:p>
      <w:pPr>
        <w:spacing w:line="520" w:lineRule="auto"/>
        <w:rPr>
          <w:rFonts w:ascii="仿宋" w:hAnsi="仿宋" w:eastAsia="仿宋" w:cs="仿宋"/>
          <w:sz w:val="28"/>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05"/>
    <w:rsid w:val="00036648"/>
    <w:rsid w:val="00436D05"/>
    <w:rsid w:val="006738B0"/>
    <w:rsid w:val="028D578A"/>
    <w:rsid w:val="05887903"/>
    <w:rsid w:val="0E81522E"/>
    <w:rsid w:val="10CE602B"/>
    <w:rsid w:val="1343065B"/>
    <w:rsid w:val="14E83701"/>
    <w:rsid w:val="15CF1D58"/>
    <w:rsid w:val="1CCD3F6A"/>
    <w:rsid w:val="1DBA43AD"/>
    <w:rsid w:val="2012336D"/>
    <w:rsid w:val="241A7F25"/>
    <w:rsid w:val="27127578"/>
    <w:rsid w:val="2A4C4823"/>
    <w:rsid w:val="2DD60F64"/>
    <w:rsid w:val="33DB26DD"/>
    <w:rsid w:val="3B2503FF"/>
    <w:rsid w:val="436A581A"/>
    <w:rsid w:val="437928BC"/>
    <w:rsid w:val="45BE477E"/>
    <w:rsid w:val="4B4F4AB5"/>
    <w:rsid w:val="4B7571F2"/>
    <w:rsid w:val="4CF15950"/>
    <w:rsid w:val="50A66638"/>
    <w:rsid w:val="5B5E4616"/>
    <w:rsid w:val="633E58A8"/>
    <w:rsid w:val="64513C7C"/>
    <w:rsid w:val="79181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1550</Words>
  <Characters>8839</Characters>
  <Lines>73</Lines>
  <Paragraphs>20</Paragraphs>
  <TotalTime>14</TotalTime>
  <ScaleCrop>false</ScaleCrop>
  <LinksUpToDate>false</LinksUpToDate>
  <CharactersWithSpaces>10369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2018-10-17T14:56:00Z</dcterms:created>
  <dc:creator>Administrator</dc:creator>
  <cp:lastModifiedBy>浙江台温律师事务所</cp:lastModifiedBy>
  <cp:lastPrinted>2018-10-23T08:47:00Z</cp:lastPrinted>
  <dcterms:modified xsi:type="dcterms:W3CDTF">2022-08-10T07:47:23Z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