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0F" w:rsidRDefault="00746C35">
      <w:pPr>
        <w:pStyle w:val="a3"/>
        <w:snapToGrid w:val="0"/>
        <w:jc w:val="center"/>
        <w:rPr>
          <w:rFonts w:ascii="方正大标宋简体" w:eastAsia="方正大标宋简体" w:hAnsi="方正大标宋简体" w:cs="方正大标宋简体" w:hint="default"/>
          <w:bCs/>
          <w:sz w:val="44"/>
          <w:szCs w:val="44"/>
        </w:rPr>
      </w:pPr>
      <w:r>
        <w:rPr>
          <w:rStyle w:val="a4"/>
          <w:rFonts w:ascii="方正大标宋简体" w:eastAsia="方正大标宋简体" w:hAnsi="方正大标宋简体" w:cs="方正大标宋简体"/>
          <w:b w:val="0"/>
          <w:bCs/>
          <w:sz w:val="44"/>
          <w:szCs w:val="44"/>
        </w:rPr>
        <w:t xml:space="preserve">中共温岭市委温岭市人民政府接待工作中心2019年度部门决算 </w:t>
      </w:r>
    </w:p>
    <w:p w:rsidR="00B8250F" w:rsidRPr="00DF3267" w:rsidRDefault="00746C35" w:rsidP="00DF3267">
      <w:pPr>
        <w:widowControl/>
        <w:snapToGrid w:val="0"/>
        <w:spacing w:line="620" w:lineRule="exact"/>
        <w:ind w:firstLineChars="200" w:firstLine="643"/>
        <w:rPr>
          <w:bCs/>
          <w:sz w:val="32"/>
          <w:szCs w:val="32"/>
        </w:rPr>
      </w:pPr>
      <w:r w:rsidRPr="00DF3267">
        <w:rPr>
          <w:rStyle w:val="a4"/>
          <w:rFonts w:ascii="黑体" w:eastAsia="黑体" w:hAnsi="宋体" w:cs="Arial" w:hint="eastAsia"/>
          <w:bCs/>
          <w:kern w:val="0"/>
          <w:sz w:val="32"/>
          <w:szCs w:val="32"/>
        </w:rPr>
        <w:t>一、中共温岭市委温岭市人民政府接待工作中心概况</w:t>
      </w:r>
    </w:p>
    <w:p w:rsidR="00B8250F" w:rsidRDefault="00746C35">
      <w:pPr>
        <w:widowControl/>
        <w:snapToGrid w:val="0"/>
        <w:spacing w:line="620" w:lineRule="exact"/>
        <w:ind w:firstLineChars="200" w:firstLine="643"/>
        <w:rPr>
          <w:rFonts w:ascii="楷体" w:eastAsia="楷体" w:hAnsi="楷体" w:cs="Arial"/>
          <w:sz w:val="32"/>
          <w:szCs w:val="32"/>
        </w:rPr>
      </w:pPr>
      <w:r>
        <w:rPr>
          <w:rStyle w:val="a4"/>
          <w:rFonts w:ascii="楷体" w:eastAsia="楷体" w:hAnsi="楷体" w:cs="Arial" w:hint="eastAsia"/>
          <w:kern w:val="0"/>
          <w:sz w:val="32"/>
          <w:szCs w:val="32"/>
        </w:rPr>
        <w:t>（一）部门职责</w:t>
      </w:r>
    </w:p>
    <w:p w:rsidR="00B8250F" w:rsidRPr="00DF3267" w:rsidRDefault="00746C35">
      <w:pPr>
        <w:widowControl/>
        <w:snapToGrid w:val="0"/>
        <w:spacing w:line="620" w:lineRule="exact"/>
        <w:ind w:firstLineChars="200" w:firstLine="640"/>
        <w:rPr>
          <w:rFonts w:ascii="仿宋" w:eastAsia="仿宋" w:hAnsi="仿宋" w:cs="仿宋_GB2312"/>
          <w:sz w:val="32"/>
          <w:szCs w:val="32"/>
        </w:rPr>
      </w:pPr>
      <w:r w:rsidRPr="00DF3267">
        <w:rPr>
          <w:rStyle w:val="a4"/>
          <w:rFonts w:ascii="仿宋" w:eastAsia="仿宋" w:hAnsi="仿宋" w:cs="仿宋_GB2312" w:hint="eastAsia"/>
          <w:b w:val="0"/>
          <w:bCs/>
          <w:kern w:val="0"/>
          <w:sz w:val="32"/>
          <w:szCs w:val="32"/>
        </w:rPr>
        <w:t>中共温岭市委温岭市人民政府接待工作中心的主要部门职责是：</w:t>
      </w:r>
    </w:p>
    <w:p w:rsidR="00B8250F" w:rsidRPr="00DF3267" w:rsidRDefault="00746C35">
      <w:pPr>
        <w:widowControl/>
        <w:snapToGrid w:val="0"/>
        <w:spacing w:line="620" w:lineRule="exact"/>
        <w:ind w:firstLine="640"/>
        <w:rPr>
          <w:rFonts w:ascii="仿宋" w:eastAsia="仿宋" w:hAnsi="仿宋" w:cs="仿宋_GB2312"/>
          <w:sz w:val="32"/>
          <w:szCs w:val="32"/>
        </w:rPr>
      </w:pPr>
      <w:r w:rsidRPr="00DF3267">
        <w:rPr>
          <w:rFonts w:ascii="仿宋" w:eastAsia="仿宋" w:hAnsi="仿宋" w:cs="仿宋_GB2312" w:hint="eastAsia"/>
          <w:kern w:val="0"/>
          <w:sz w:val="32"/>
          <w:szCs w:val="32"/>
        </w:rPr>
        <w:t>1. 负责以市委、市政府名义接待上级领导和重要来宾的接待工作；</w:t>
      </w:r>
    </w:p>
    <w:p w:rsidR="00B8250F" w:rsidRPr="00DF3267" w:rsidRDefault="00746C35">
      <w:pPr>
        <w:widowControl/>
        <w:snapToGrid w:val="0"/>
        <w:spacing w:line="620" w:lineRule="exact"/>
        <w:ind w:firstLine="640"/>
        <w:rPr>
          <w:rFonts w:ascii="仿宋" w:eastAsia="仿宋" w:hAnsi="仿宋" w:cs="仿宋_GB2312"/>
          <w:sz w:val="32"/>
          <w:szCs w:val="32"/>
        </w:rPr>
      </w:pPr>
      <w:r w:rsidRPr="00DF3267">
        <w:rPr>
          <w:rFonts w:ascii="仿宋" w:eastAsia="仿宋" w:hAnsi="仿宋" w:cs="仿宋_GB2312" w:hint="eastAsia"/>
          <w:kern w:val="0"/>
          <w:sz w:val="32"/>
          <w:szCs w:val="32"/>
        </w:rPr>
        <w:t>2. 参与中央和省、台州市在本市召开有关大型会议、举办大型活动的公务接待工作。</w:t>
      </w:r>
    </w:p>
    <w:p w:rsidR="00B8250F" w:rsidRDefault="00746C35">
      <w:pPr>
        <w:widowControl/>
        <w:snapToGrid w:val="0"/>
        <w:spacing w:line="620" w:lineRule="exact"/>
        <w:ind w:firstLine="640"/>
        <w:rPr>
          <w:sz w:val="32"/>
          <w:szCs w:val="32"/>
        </w:rPr>
      </w:pPr>
      <w:r>
        <w:rPr>
          <w:rStyle w:val="a4"/>
          <w:rFonts w:ascii="楷体" w:eastAsia="楷体" w:hAnsi="楷体" w:cs="Arial" w:hint="eastAsia"/>
          <w:kern w:val="0"/>
          <w:sz w:val="32"/>
          <w:szCs w:val="32"/>
        </w:rPr>
        <w:t>（二）机构设置</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从预算单位构成看，中共温岭市委温岭市人民政府接待工作中心部门决算包括：本级决算。</w:t>
      </w:r>
    </w:p>
    <w:p w:rsidR="00B8250F" w:rsidRPr="00DF3267" w:rsidRDefault="00746C35" w:rsidP="003A4016">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纳入中共温岭市委温岭市人民政府接待工作中心2019年度部门决算编制范围的二级预算单位包括：没有以部门决算编制范围的二级预算单位。</w:t>
      </w:r>
    </w:p>
    <w:p w:rsidR="00B8250F" w:rsidRPr="00DF3267" w:rsidRDefault="00746C35">
      <w:pPr>
        <w:widowControl/>
        <w:snapToGrid w:val="0"/>
        <w:spacing w:line="620" w:lineRule="exact"/>
        <w:ind w:firstLine="640"/>
        <w:rPr>
          <w:bCs/>
          <w:sz w:val="32"/>
          <w:szCs w:val="32"/>
        </w:rPr>
      </w:pPr>
      <w:r w:rsidRPr="00DF3267">
        <w:rPr>
          <w:rStyle w:val="a4"/>
          <w:rFonts w:ascii="黑体" w:eastAsia="黑体" w:hAnsi="宋体" w:cs="Arial" w:hint="eastAsia"/>
          <w:bCs/>
          <w:kern w:val="0"/>
          <w:sz w:val="32"/>
          <w:szCs w:val="32"/>
        </w:rPr>
        <w:t>二、中共温岭市委温岭市人民政府接待工作中心2019年度部门决算公开表</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详见附表。</w:t>
      </w:r>
    </w:p>
    <w:p w:rsidR="00B8250F" w:rsidRDefault="00B8250F" w:rsidP="00EF45CF">
      <w:pPr>
        <w:rPr>
          <w:rFonts w:ascii="宋体" w:eastAsia="宋体" w:hAnsi="宋体" w:cs="宋体"/>
          <w:color w:val="000000"/>
          <w:kern w:val="0"/>
          <w:sz w:val="52"/>
          <w:szCs w:val="52"/>
        </w:rPr>
        <w:sectPr w:rsidR="00B8250F">
          <w:pgSz w:w="11906" w:h="16838"/>
          <w:pgMar w:top="1701" w:right="1587" w:bottom="1417" w:left="1587" w:header="851" w:footer="992" w:gutter="0"/>
          <w:cols w:space="0"/>
          <w:docGrid w:type="lines" w:linePitch="312"/>
        </w:sectPr>
      </w:pPr>
    </w:p>
    <w:p w:rsidR="00B8250F" w:rsidRPr="00DF3267" w:rsidRDefault="00746C35">
      <w:pPr>
        <w:widowControl/>
        <w:snapToGrid w:val="0"/>
        <w:spacing w:line="600" w:lineRule="atLeast"/>
        <w:ind w:firstLine="640"/>
        <w:rPr>
          <w:bCs/>
          <w:sz w:val="32"/>
          <w:szCs w:val="32"/>
        </w:rPr>
      </w:pPr>
      <w:r w:rsidRPr="00DF3267">
        <w:rPr>
          <w:rStyle w:val="a4"/>
          <w:rFonts w:ascii="黑体" w:eastAsia="黑体" w:hAnsi="宋体" w:cs="Arial" w:hint="eastAsia"/>
          <w:bCs/>
          <w:kern w:val="0"/>
          <w:sz w:val="32"/>
          <w:szCs w:val="32"/>
        </w:rPr>
        <w:lastRenderedPageBreak/>
        <w:t>三、中共温岭市委温岭市人民政府接待工作中心2019年度部门决算情况说明</w:t>
      </w:r>
    </w:p>
    <w:p w:rsidR="00B8250F" w:rsidRPr="00DF3267" w:rsidRDefault="00746C35">
      <w:pPr>
        <w:widowControl/>
        <w:snapToGrid w:val="0"/>
        <w:spacing w:line="600" w:lineRule="atLeast"/>
        <w:ind w:firstLine="640"/>
        <w:rPr>
          <w:rFonts w:ascii="楷体" w:eastAsia="楷体" w:hAnsi="楷体"/>
          <w:sz w:val="32"/>
          <w:szCs w:val="32"/>
        </w:rPr>
      </w:pPr>
      <w:r w:rsidRPr="00DF3267">
        <w:rPr>
          <w:rStyle w:val="a4"/>
          <w:rFonts w:ascii="楷体" w:eastAsia="楷体" w:hAnsi="楷体" w:cs="Arial" w:hint="eastAsia"/>
          <w:kern w:val="0"/>
          <w:sz w:val="32"/>
          <w:szCs w:val="32"/>
        </w:rPr>
        <w:t>（一）收入支出决算总体情况说明</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2019年度收、支总计105.70万元，与2018年度相比，收、支总计各减少27.21万元，下降20.47%</w:t>
      </w:r>
      <w:r w:rsidR="00B85738">
        <w:rPr>
          <w:rStyle w:val="a4"/>
          <w:rFonts w:ascii="仿宋" w:eastAsia="仿宋" w:hAnsi="仿宋" w:cs="仿宋_GB2312" w:hint="eastAsia"/>
          <w:b w:val="0"/>
          <w:bCs/>
          <w:kern w:val="0"/>
          <w:sz w:val="32"/>
          <w:szCs w:val="32"/>
        </w:rPr>
        <w:t>。主要原因是：接待任务无法预计，并同时全面贯彻落实中央</w:t>
      </w:r>
      <w:bookmarkStart w:id="0" w:name="_GoBack"/>
      <w:r w:rsidR="00B85738">
        <w:rPr>
          <w:rStyle w:val="a4"/>
          <w:rFonts w:ascii="仿宋" w:eastAsia="仿宋" w:hAnsi="仿宋" w:cs="仿宋_GB2312" w:hint="eastAsia"/>
          <w:b w:val="0"/>
          <w:bCs/>
          <w:kern w:val="0"/>
          <w:sz w:val="32"/>
          <w:szCs w:val="32"/>
        </w:rPr>
        <w:t>八项规定</w:t>
      </w:r>
      <w:bookmarkEnd w:id="0"/>
      <w:r w:rsidRPr="00DF3267">
        <w:rPr>
          <w:rStyle w:val="a4"/>
          <w:rFonts w:ascii="仿宋" w:eastAsia="仿宋" w:hAnsi="仿宋" w:cs="仿宋_GB2312" w:hint="eastAsia"/>
          <w:b w:val="0"/>
          <w:bCs/>
          <w:kern w:val="0"/>
          <w:sz w:val="32"/>
          <w:szCs w:val="32"/>
        </w:rPr>
        <w:t>精神及厉行节约的相关要求，从严格控制接待标准及陪同人数，降低接待经费。</w:t>
      </w:r>
    </w:p>
    <w:p w:rsidR="00B8250F" w:rsidRPr="00DF3267" w:rsidRDefault="00746C35">
      <w:pPr>
        <w:widowControl/>
        <w:snapToGrid w:val="0"/>
        <w:spacing w:line="600" w:lineRule="atLeast"/>
        <w:ind w:firstLine="640"/>
        <w:rPr>
          <w:rFonts w:ascii="楷体" w:eastAsia="楷体" w:hAnsi="楷体"/>
          <w:sz w:val="32"/>
          <w:szCs w:val="32"/>
        </w:rPr>
      </w:pPr>
      <w:r w:rsidRPr="00DF3267">
        <w:rPr>
          <w:rStyle w:val="a4"/>
          <w:rFonts w:ascii="楷体" w:eastAsia="楷体" w:hAnsi="楷体" w:cs="Arial" w:hint="eastAsia"/>
          <w:kern w:val="0"/>
          <w:sz w:val="32"/>
          <w:szCs w:val="32"/>
        </w:rPr>
        <w:t>（二）收入决算情况说明</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本年收入合计105.70万元；包括财政拨款收入105.70万元（其中，一般公共预算105.70万元，政府性基金预算0万元），占收入合计100.00%；上级补助收入0万元，占收入合计0%；事业收入0万元，占收入合计0%；经营收入0万元，占收入合计0%。附属单位上缴收入0万元，占收入合计0%。其他收入0万元，占收入合计0%。</w:t>
      </w:r>
    </w:p>
    <w:p w:rsidR="00B8250F" w:rsidRPr="00DF3267" w:rsidRDefault="00746C35">
      <w:pPr>
        <w:widowControl/>
        <w:snapToGrid w:val="0"/>
        <w:spacing w:line="600" w:lineRule="atLeast"/>
        <w:ind w:firstLine="640"/>
        <w:rPr>
          <w:rFonts w:ascii="楷体" w:eastAsia="楷体" w:hAnsi="楷体"/>
          <w:sz w:val="32"/>
          <w:szCs w:val="32"/>
        </w:rPr>
      </w:pPr>
      <w:r w:rsidRPr="00DF3267">
        <w:rPr>
          <w:rStyle w:val="a4"/>
          <w:rFonts w:ascii="楷体" w:eastAsia="楷体" w:hAnsi="楷体" w:cs="Arial" w:hint="eastAsia"/>
          <w:kern w:val="0"/>
          <w:sz w:val="32"/>
          <w:szCs w:val="32"/>
        </w:rPr>
        <w:t>（三）支出决算情况说明</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本年支出合计105.70万元，其中基本支出28.48万元，占26.94%；项目支出77.22万元，占73.06%；上缴上级支出0万元，占0%；经营支出0万元，占0%；对附属单位补助支出0万元，占0%。</w:t>
      </w:r>
    </w:p>
    <w:p w:rsidR="00B8250F" w:rsidRDefault="00746C35">
      <w:pPr>
        <w:snapToGrid w:val="0"/>
        <w:spacing w:line="600" w:lineRule="atLeast"/>
        <w:ind w:firstLine="640"/>
        <w:rPr>
          <w:sz w:val="32"/>
          <w:szCs w:val="32"/>
        </w:rPr>
      </w:pPr>
      <w:r>
        <w:rPr>
          <w:rStyle w:val="a4"/>
          <w:rFonts w:ascii="楷体" w:eastAsia="楷体" w:hAnsi="楷体" w:cs="Arial" w:hint="eastAsia"/>
          <w:kern w:val="0"/>
          <w:sz w:val="32"/>
          <w:szCs w:val="32"/>
        </w:rPr>
        <w:t>（四）财政拨款收入支出决算总体情况说明</w:t>
      </w:r>
    </w:p>
    <w:p w:rsidR="00B8250F" w:rsidRPr="00DF3267" w:rsidRDefault="00746C35">
      <w:pPr>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2019年度财政拨款收、支总计105.70万元，与2018年相</w:t>
      </w:r>
      <w:r w:rsidRPr="00DF3267">
        <w:rPr>
          <w:rStyle w:val="a4"/>
          <w:rFonts w:ascii="仿宋" w:eastAsia="仿宋" w:hAnsi="仿宋" w:cs="仿宋_GB2312" w:hint="eastAsia"/>
          <w:b w:val="0"/>
          <w:bCs/>
          <w:kern w:val="0"/>
          <w:sz w:val="32"/>
          <w:szCs w:val="32"/>
        </w:rPr>
        <w:lastRenderedPageBreak/>
        <w:t>比，财政拨款收、支总计各减少27.21万元，下降20.47%。主要原因是：接待任务无法预计，并同时全面</w:t>
      </w:r>
      <w:r w:rsidR="00B85738">
        <w:rPr>
          <w:rStyle w:val="a4"/>
          <w:rFonts w:ascii="仿宋" w:eastAsia="仿宋" w:hAnsi="仿宋" w:cs="仿宋_GB2312" w:hint="eastAsia"/>
          <w:b w:val="0"/>
          <w:bCs/>
          <w:kern w:val="0"/>
          <w:sz w:val="32"/>
          <w:szCs w:val="32"/>
        </w:rPr>
        <w:t>贯彻落实中央八项规定</w:t>
      </w:r>
      <w:r w:rsidRPr="00DF3267">
        <w:rPr>
          <w:rStyle w:val="a4"/>
          <w:rFonts w:ascii="仿宋" w:eastAsia="仿宋" w:hAnsi="仿宋" w:cs="仿宋_GB2312" w:hint="eastAsia"/>
          <w:b w:val="0"/>
          <w:bCs/>
          <w:kern w:val="0"/>
          <w:sz w:val="32"/>
          <w:szCs w:val="32"/>
        </w:rPr>
        <w:t>精神及厉行节约的相关要求，从严格控制接待标准及陪同人数，降低接待经费。</w:t>
      </w:r>
    </w:p>
    <w:p w:rsidR="00B8250F" w:rsidRDefault="00746C35">
      <w:pPr>
        <w:widowControl/>
        <w:tabs>
          <w:tab w:val="left" w:pos="851"/>
        </w:tabs>
        <w:snapToGrid w:val="0"/>
        <w:spacing w:line="600" w:lineRule="atLeast"/>
        <w:ind w:firstLineChars="200" w:firstLine="643"/>
        <w:rPr>
          <w:sz w:val="32"/>
          <w:szCs w:val="32"/>
        </w:rPr>
      </w:pPr>
      <w:r>
        <w:rPr>
          <w:rStyle w:val="a4"/>
          <w:rFonts w:ascii="楷体" w:eastAsia="楷体" w:hAnsi="楷体" w:cs="Arial" w:hint="eastAsia"/>
          <w:kern w:val="0"/>
          <w:sz w:val="32"/>
          <w:szCs w:val="32"/>
        </w:rPr>
        <w:t>（五）一般公共预算财政拨款支出决算情况说明</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1.一般公共预算财政拨款支出决算总体情况。</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2019年度一般公共预算财政拨款支出105.70万元，占本年支出合计的100.00%。与2018年相比，一般公共预算财政拨款支出减少27.21万元，下降20.47%</w:t>
      </w:r>
      <w:r w:rsidR="00B85738">
        <w:rPr>
          <w:rStyle w:val="a4"/>
          <w:rFonts w:ascii="仿宋" w:eastAsia="仿宋" w:hAnsi="仿宋" w:cs="仿宋_GB2312" w:hint="eastAsia"/>
          <w:b w:val="0"/>
          <w:bCs/>
          <w:kern w:val="0"/>
          <w:sz w:val="32"/>
          <w:szCs w:val="32"/>
        </w:rPr>
        <w:t>。主要原因是：接待任务无法预计，并同时全面贯彻落实中央八项规定</w:t>
      </w:r>
      <w:r w:rsidRPr="00DF3267">
        <w:rPr>
          <w:rStyle w:val="a4"/>
          <w:rFonts w:ascii="仿宋" w:eastAsia="仿宋" w:hAnsi="仿宋" w:cs="仿宋_GB2312" w:hint="eastAsia"/>
          <w:b w:val="0"/>
          <w:bCs/>
          <w:kern w:val="0"/>
          <w:sz w:val="32"/>
          <w:szCs w:val="32"/>
        </w:rPr>
        <w:t>精神及厉行节约的相关要求，从严格控制接待标准及陪同人数，降低接待经费。</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2.一般公共预算财政拨款支出决算结构情况。</w:t>
      </w:r>
    </w:p>
    <w:p w:rsidR="00B8250F" w:rsidRPr="00DF3267" w:rsidRDefault="00746C35">
      <w:pPr>
        <w:widowControl/>
        <w:snapToGrid w:val="0"/>
        <w:spacing w:line="600" w:lineRule="atLeast"/>
        <w:ind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2019年度一般公共预算财政拨款支出105.70万元，主要用于以下方面：一般公共服务（类）支出103.63万元，占98.04%；国防（类）支出0万元,占0%；公共安全（类）支出0万元,占0%；教育（类）支出0万元,占0%；科学技术（类）支出0万元,占0%；文化旅游体育与传媒（类）支出0万元,占0%；社会保障和就业（类）支出2.07万元,占1.96%；卫生健康（类）支出0万元,占0%；节能环保（类）支出0万元,占0%；城乡社区（类）支出0万元,占0%；农林水（类）支出0万元,占0%；交通运输（类）支出0万元,占0%；资源勘探信息等（类）支出0万元,占0%；商业服务业等（类）支出0万元,占0%；金融（类）支</w:t>
      </w:r>
      <w:r w:rsidRPr="00DF3267">
        <w:rPr>
          <w:rStyle w:val="a4"/>
          <w:rFonts w:ascii="仿宋" w:eastAsia="仿宋" w:hAnsi="仿宋" w:cs="仿宋_GB2312" w:hint="eastAsia"/>
          <w:b w:val="0"/>
          <w:bCs/>
          <w:kern w:val="0"/>
          <w:sz w:val="32"/>
          <w:szCs w:val="32"/>
        </w:rPr>
        <w:lastRenderedPageBreak/>
        <w:t>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3.一般公共预算财政拨款支出决算具体情况。</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2019年度一般公共预算财政拨款支出年初预算为149.43万元，支出决算为105.70万元,完成年初预算的70.74%</w:t>
      </w:r>
      <w:r w:rsidR="00B85738">
        <w:rPr>
          <w:rStyle w:val="a4"/>
          <w:rFonts w:ascii="仿宋" w:eastAsia="仿宋" w:hAnsi="仿宋" w:cs="仿宋_GB2312" w:hint="eastAsia"/>
          <w:b w:val="0"/>
          <w:bCs/>
          <w:kern w:val="0"/>
          <w:sz w:val="32"/>
          <w:szCs w:val="32"/>
        </w:rPr>
        <w:t>，主要原因是接待任务无法预计，并同时全面贯彻落实中央八项规定</w:t>
      </w:r>
      <w:r w:rsidRPr="00DF3267">
        <w:rPr>
          <w:rStyle w:val="a4"/>
          <w:rFonts w:ascii="仿宋" w:eastAsia="仿宋" w:hAnsi="仿宋" w:cs="仿宋_GB2312" w:hint="eastAsia"/>
          <w:b w:val="0"/>
          <w:bCs/>
          <w:kern w:val="0"/>
          <w:sz w:val="32"/>
          <w:szCs w:val="32"/>
        </w:rPr>
        <w:t>精神及厉行节约的相关要求，从严格控制接待标准及陪同人数，降低接待经费。其中：</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一般公共服务支出（类）接待事务（款）行政运行（项）。年初预算为21.43万元，支出决算为28.48万元，完成年初预算的132.90%，决算数大于预算数的主要原因人员经费增加、办公设备老化更新办公设备。</w:t>
      </w:r>
    </w:p>
    <w:p w:rsidR="00B8250F" w:rsidRPr="00DF3267" w:rsidRDefault="00746C35">
      <w:pPr>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一般公共服务支出（类）接待事务（款）一般行政管理事务（项）。年初预算为128万元，支出决算为77.22万元，完成年初预算的60.33%，决算数小于预算</w:t>
      </w:r>
      <w:r w:rsidR="00B85738">
        <w:rPr>
          <w:rStyle w:val="a4"/>
          <w:rFonts w:ascii="仿宋" w:eastAsia="仿宋" w:hAnsi="仿宋" w:cs="仿宋_GB2312" w:hint="eastAsia"/>
          <w:b w:val="0"/>
          <w:bCs/>
          <w:kern w:val="0"/>
          <w:sz w:val="32"/>
          <w:szCs w:val="32"/>
        </w:rPr>
        <w:t>数的主要原因接待任务无法预计，并同时全面贯彻落实中央八项规定</w:t>
      </w:r>
      <w:r w:rsidRPr="00DF3267">
        <w:rPr>
          <w:rStyle w:val="a4"/>
          <w:rFonts w:ascii="仿宋" w:eastAsia="仿宋" w:hAnsi="仿宋" w:cs="仿宋_GB2312" w:hint="eastAsia"/>
          <w:b w:val="0"/>
          <w:bCs/>
          <w:kern w:val="0"/>
          <w:sz w:val="32"/>
          <w:szCs w:val="32"/>
        </w:rPr>
        <w:t>精神及厉行节约的相关要求，从严格控制接待标准及陪同人数，降低接待经费。</w:t>
      </w:r>
    </w:p>
    <w:p w:rsidR="00B8250F" w:rsidRDefault="00746C35">
      <w:pPr>
        <w:widowControl/>
        <w:snapToGrid w:val="0"/>
        <w:spacing w:line="600" w:lineRule="atLeast"/>
        <w:ind w:firstLine="640"/>
        <w:rPr>
          <w:sz w:val="32"/>
          <w:szCs w:val="32"/>
        </w:rPr>
      </w:pPr>
      <w:r>
        <w:rPr>
          <w:rStyle w:val="a4"/>
          <w:rFonts w:ascii="楷体" w:eastAsia="楷体" w:hAnsi="楷体" w:cs="Arial" w:hint="eastAsia"/>
          <w:kern w:val="0"/>
          <w:sz w:val="32"/>
          <w:szCs w:val="32"/>
        </w:rPr>
        <w:t>（六）一般公共预算财政拨款基本支出决算情况说明</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lastRenderedPageBreak/>
        <w:t>2019年度一般公共预算财政拨款基本支出28.48万元，其中：</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人员经费24.22万元，主要包括：基本工资、津贴补贴、奖金、其他社会保障缴费、机关事业单位基本养老保险缴费、职业年金、其他工资福利支出、医疗费、住房公积金；</w:t>
      </w:r>
    </w:p>
    <w:p w:rsidR="00B8250F" w:rsidRPr="00DF3267"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DF3267">
        <w:rPr>
          <w:rStyle w:val="a4"/>
          <w:rFonts w:ascii="仿宋" w:eastAsia="仿宋" w:hAnsi="仿宋" w:cs="仿宋_GB2312" w:hint="eastAsia"/>
          <w:b w:val="0"/>
          <w:bCs/>
          <w:kern w:val="0"/>
          <w:sz w:val="32"/>
          <w:szCs w:val="32"/>
        </w:rPr>
        <w:t>公用经费4.26万元，主要包括：办公费、印刷费、差旅费、劳务费、福利费、其他交通费用、其他商品和服务开支。</w:t>
      </w:r>
    </w:p>
    <w:p w:rsidR="00B8250F" w:rsidRDefault="00746C35">
      <w:pPr>
        <w:widowControl/>
        <w:snapToGrid w:val="0"/>
        <w:spacing w:line="600" w:lineRule="atLeast"/>
        <w:ind w:firstLine="640"/>
        <w:rPr>
          <w:sz w:val="32"/>
          <w:szCs w:val="32"/>
        </w:rPr>
      </w:pPr>
      <w:r>
        <w:rPr>
          <w:rStyle w:val="a4"/>
          <w:rFonts w:ascii="楷体" w:eastAsia="楷体" w:hAnsi="楷体" w:cs="Arial" w:hint="eastAsia"/>
          <w:kern w:val="0"/>
          <w:sz w:val="32"/>
          <w:szCs w:val="32"/>
        </w:rPr>
        <w:t>（七）政府性基金预算财政拨款支出决算总体情况</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1.政府性基金预算财政拨款支出决算总体情况。</w:t>
      </w:r>
    </w:p>
    <w:p w:rsidR="00B8250F" w:rsidRPr="009B0D08"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t>2019年度政府性基金预算财政拨款支出0万元，占本年支出合计的0%。与2018年相比，政府性基金预算财政拨款支出增加0万元，增长0%。主要原因是没有安排政府性基金预算。</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2.政府性基金预算财政拨款支出决算结构情况。</w:t>
      </w:r>
    </w:p>
    <w:p w:rsidR="00B8250F" w:rsidRPr="009B0D08" w:rsidRDefault="00746C35">
      <w:pPr>
        <w:snapToGrid w:val="0"/>
        <w:spacing w:line="600" w:lineRule="atLeast"/>
        <w:ind w:firstLine="641"/>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t>2019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w:t>
      </w:r>
      <w:r w:rsidRPr="001D2644">
        <w:rPr>
          <w:rStyle w:val="a4"/>
          <w:rFonts w:ascii="仿宋" w:eastAsia="仿宋" w:hAnsi="仿宋" w:cs="仿宋_GB2312" w:hint="eastAsia"/>
          <w:b w:val="0"/>
          <w:bCs/>
          <w:kern w:val="0"/>
          <w:sz w:val="32"/>
          <w:szCs w:val="32"/>
        </w:rPr>
        <w:t>支出0万元</w:t>
      </w:r>
      <w:r>
        <w:rPr>
          <w:rStyle w:val="a4"/>
          <w:rFonts w:ascii="仿宋_GB2312" w:eastAsia="仿宋_GB2312" w:hAnsi="仿宋_GB2312" w:cs="仿宋_GB2312" w:hint="eastAsia"/>
          <w:b w:val="0"/>
          <w:bCs/>
          <w:kern w:val="0"/>
          <w:sz w:val="32"/>
          <w:szCs w:val="32"/>
        </w:rPr>
        <w:t>,</w:t>
      </w:r>
      <w:r w:rsidRPr="009B0D08">
        <w:rPr>
          <w:rStyle w:val="a4"/>
          <w:rFonts w:ascii="仿宋" w:eastAsia="仿宋" w:hAnsi="仿宋" w:cs="仿宋_GB2312" w:hint="eastAsia"/>
          <w:b w:val="0"/>
          <w:bCs/>
          <w:kern w:val="0"/>
          <w:sz w:val="32"/>
          <w:szCs w:val="32"/>
        </w:rPr>
        <w:t>占0%；债务付息（类）支出0万元,占0%。</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3.政府性基金预算财政拨款支出决算具体情况。</w:t>
      </w:r>
    </w:p>
    <w:p w:rsidR="00B8250F" w:rsidRPr="009B0D08"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lastRenderedPageBreak/>
        <w:t>2019年度政府性基金预算财政拨款支出年初预算为0万元，支出决算为0万元,完成年初预算的0%，主要原因是没有安排政府性基金预算。</w:t>
      </w:r>
    </w:p>
    <w:p w:rsidR="00B8250F" w:rsidRDefault="00746C35">
      <w:pPr>
        <w:widowControl/>
        <w:snapToGrid w:val="0"/>
        <w:spacing w:line="600" w:lineRule="atLeast"/>
        <w:ind w:firstLine="640"/>
        <w:rPr>
          <w:sz w:val="32"/>
          <w:szCs w:val="32"/>
        </w:rPr>
      </w:pPr>
      <w:r>
        <w:rPr>
          <w:rStyle w:val="a4"/>
          <w:rFonts w:ascii="楷体" w:eastAsia="楷体" w:hAnsi="楷体" w:cs="Arial" w:hint="eastAsia"/>
          <w:kern w:val="0"/>
          <w:sz w:val="32"/>
          <w:szCs w:val="32"/>
        </w:rPr>
        <w:t>（八）2019年度一般公共预算财政拨款“三公”经费支出决算情况说明</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 xml:space="preserve">1.“三公”经费一般公共预算财政拨款支出决算总体情况说明。 </w:t>
      </w:r>
    </w:p>
    <w:p w:rsidR="00B8250F" w:rsidRPr="009B0D08"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t>2019年度“三公”经费一般公共预算财政拨款支出预算为</w:t>
      </w:r>
      <w:r w:rsidR="00411C20">
        <w:rPr>
          <w:rStyle w:val="a4"/>
          <w:rFonts w:ascii="仿宋" w:eastAsia="仿宋" w:hAnsi="仿宋" w:cs="仿宋_GB2312" w:hint="eastAsia"/>
          <w:b w:val="0"/>
          <w:bCs/>
          <w:kern w:val="0"/>
          <w:sz w:val="32"/>
          <w:szCs w:val="32"/>
        </w:rPr>
        <w:t>95.00</w:t>
      </w:r>
      <w:r w:rsidRPr="009B0D08">
        <w:rPr>
          <w:rStyle w:val="a4"/>
          <w:rFonts w:ascii="仿宋" w:eastAsia="仿宋" w:hAnsi="仿宋" w:cs="仿宋_GB2312" w:hint="eastAsia"/>
          <w:b w:val="0"/>
          <w:bCs/>
          <w:kern w:val="0"/>
          <w:sz w:val="32"/>
          <w:szCs w:val="32"/>
        </w:rPr>
        <w:t>万元，支出决算为71.32万元，完成预算的</w:t>
      </w:r>
      <w:r w:rsidR="00411C20">
        <w:rPr>
          <w:rStyle w:val="a4"/>
          <w:rFonts w:ascii="仿宋" w:eastAsia="仿宋" w:hAnsi="仿宋" w:cs="仿宋_GB2312" w:hint="eastAsia"/>
          <w:b w:val="0"/>
          <w:bCs/>
          <w:kern w:val="0"/>
          <w:sz w:val="32"/>
          <w:szCs w:val="32"/>
        </w:rPr>
        <w:t>75.07</w:t>
      </w:r>
      <w:r w:rsidRPr="009B0D08">
        <w:rPr>
          <w:rStyle w:val="a4"/>
          <w:rFonts w:ascii="仿宋" w:eastAsia="仿宋" w:hAnsi="仿宋" w:cs="仿宋_GB2312" w:hint="eastAsia"/>
          <w:b w:val="0"/>
          <w:bCs/>
          <w:kern w:val="0"/>
          <w:sz w:val="32"/>
          <w:szCs w:val="32"/>
        </w:rPr>
        <w:t>%,2019年度“三公”经费支出决</w:t>
      </w:r>
      <w:r w:rsidR="00B85738">
        <w:rPr>
          <w:rStyle w:val="a4"/>
          <w:rFonts w:ascii="仿宋" w:eastAsia="仿宋" w:hAnsi="仿宋" w:cs="仿宋_GB2312" w:hint="eastAsia"/>
          <w:b w:val="0"/>
          <w:bCs/>
          <w:kern w:val="0"/>
          <w:sz w:val="32"/>
          <w:szCs w:val="32"/>
        </w:rPr>
        <w:t>算数小于预算数的主要原因是接待任务量无法预计，全面贯彻落实中央八项规定</w:t>
      </w:r>
      <w:r w:rsidRPr="009B0D08">
        <w:rPr>
          <w:rStyle w:val="a4"/>
          <w:rFonts w:ascii="仿宋" w:eastAsia="仿宋" w:hAnsi="仿宋" w:cs="仿宋_GB2312" w:hint="eastAsia"/>
          <w:b w:val="0"/>
          <w:bCs/>
          <w:kern w:val="0"/>
          <w:sz w:val="32"/>
          <w:szCs w:val="32"/>
        </w:rPr>
        <w:t>精神及厉行节约的相关要求，从严控制接待标准及陪同人员，降低接待费用。</w:t>
      </w:r>
    </w:p>
    <w:p w:rsidR="00B8250F" w:rsidRPr="009B0D08" w:rsidRDefault="00746C35">
      <w:pPr>
        <w:widowControl/>
        <w:snapToGrid w:val="0"/>
        <w:spacing w:line="600" w:lineRule="atLeast"/>
        <w:ind w:firstLine="640"/>
        <w:rPr>
          <w:rFonts w:ascii="仿宋" w:eastAsia="仿宋" w:hAnsi="仿宋"/>
          <w:sz w:val="32"/>
          <w:szCs w:val="32"/>
        </w:rPr>
      </w:pPr>
      <w:r w:rsidRPr="009B0D08">
        <w:rPr>
          <w:rStyle w:val="a4"/>
          <w:rFonts w:ascii="仿宋" w:eastAsia="仿宋" w:hAnsi="仿宋" w:cs="Arial" w:hint="eastAsia"/>
          <w:kern w:val="0"/>
          <w:sz w:val="32"/>
          <w:szCs w:val="32"/>
        </w:rPr>
        <w:t>2.“三公”经费一般公共预算财政拨款支出决算具体情况说明。</w:t>
      </w:r>
    </w:p>
    <w:p w:rsidR="00B8250F" w:rsidRPr="009B0D08" w:rsidRDefault="00746C35">
      <w:pPr>
        <w:widowControl/>
        <w:snapToGrid w:val="0"/>
        <w:spacing w:line="600" w:lineRule="atLeast"/>
        <w:ind w:firstLine="640"/>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t>2019年度“三公”经费一般公共预算财政拨款支出决算中，因公出国（境）费用支出决算为0万元，占0%，与2018年度相比，增加0万元，增长0%，主要原因是均无出国境安排；公务用车购置及运行维护费支出决算为0万元，占0%，与2018年度相比，增加0万元，增长0%，主要原因是均无公务车辆及车辆费用；公务接待费支出决算为71.32万元，占100.00%，</w:t>
      </w:r>
      <w:r w:rsidRPr="001D2644">
        <w:rPr>
          <w:rStyle w:val="a4"/>
          <w:rFonts w:ascii="仿宋" w:eastAsia="仿宋" w:hAnsi="仿宋" w:cs="仿宋_GB2312" w:hint="eastAsia"/>
          <w:b w:val="0"/>
          <w:bCs/>
          <w:kern w:val="0"/>
          <w:sz w:val="32"/>
          <w:szCs w:val="32"/>
        </w:rPr>
        <w:t>与2018</w:t>
      </w:r>
      <w:r w:rsidRPr="009B0D08">
        <w:rPr>
          <w:rStyle w:val="a4"/>
          <w:rFonts w:ascii="仿宋" w:eastAsia="仿宋" w:hAnsi="仿宋" w:cs="仿宋_GB2312" w:hint="eastAsia"/>
          <w:b w:val="0"/>
          <w:bCs/>
          <w:kern w:val="0"/>
          <w:sz w:val="32"/>
          <w:szCs w:val="32"/>
        </w:rPr>
        <w:t>年度相比，减少22.01万元，下降23.59%，主要原因是加强“三</w:t>
      </w:r>
      <w:r w:rsidRPr="009B0D08">
        <w:rPr>
          <w:rStyle w:val="a4"/>
          <w:rFonts w:ascii="仿宋" w:eastAsia="仿宋" w:hAnsi="仿宋" w:cs="仿宋_GB2312" w:hint="eastAsia"/>
          <w:b w:val="0"/>
          <w:bCs/>
          <w:kern w:val="0"/>
          <w:sz w:val="32"/>
          <w:szCs w:val="32"/>
        </w:rPr>
        <w:lastRenderedPageBreak/>
        <w:t>公”经费管理和机关管理，削减、节约“三公”开支。具体情况如下：</w:t>
      </w:r>
    </w:p>
    <w:p w:rsidR="00B8250F" w:rsidRPr="009B0D08" w:rsidRDefault="00746C35">
      <w:pPr>
        <w:widowControl/>
        <w:snapToGrid w:val="0"/>
        <w:spacing w:line="620" w:lineRule="exact"/>
        <w:ind w:firstLineChars="200" w:firstLine="643"/>
        <w:rPr>
          <w:rStyle w:val="a4"/>
          <w:rFonts w:ascii="仿宋" w:eastAsia="仿宋" w:hAnsi="仿宋" w:cs="仿宋_GB2312"/>
          <w:b w:val="0"/>
          <w:bCs/>
          <w:kern w:val="0"/>
          <w:sz w:val="32"/>
          <w:szCs w:val="32"/>
        </w:rPr>
      </w:pPr>
      <w:r>
        <w:rPr>
          <w:rStyle w:val="a4"/>
          <w:rFonts w:ascii="仿宋" w:eastAsia="仿宋" w:hAnsi="仿宋" w:cs="Arial" w:hint="eastAsia"/>
          <w:kern w:val="0"/>
          <w:sz w:val="32"/>
          <w:szCs w:val="32"/>
        </w:rPr>
        <w:t>（1）因公出国（境）费</w:t>
      </w:r>
      <w:r>
        <w:rPr>
          <w:rFonts w:ascii="仿宋" w:eastAsia="仿宋" w:hAnsi="仿宋" w:cs="Arial" w:hint="eastAsia"/>
          <w:kern w:val="0"/>
          <w:sz w:val="32"/>
          <w:szCs w:val="32"/>
        </w:rPr>
        <w:t>预算数为0万元，支出决算为0万</w:t>
      </w:r>
      <w:r w:rsidRPr="009B0D08">
        <w:rPr>
          <w:rStyle w:val="a4"/>
          <w:rFonts w:ascii="仿宋" w:eastAsia="仿宋" w:hAnsi="仿宋" w:cs="仿宋_GB2312" w:hint="eastAsia"/>
          <w:b w:val="0"/>
          <w:bCs/>
          <w:kern w:val="0"/>
          <w:sz w:val="32"/>
          <w:szCs w:val="32"/>
        </w:rPr>
        <w:t>元。完成预算的0%。主要用于机关及下属预算单位人员的公务出国（境）的住宿费、国际旅费、培训费、公杂费等支出。决算数等于预算数的主要原因是没有安排出国境计划。</w:t>
      </w:r>
    </w:p>
    <w:p w:rsidR="00B8250F" w:rsidRPr="009B0D08"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t>其中，全年使用一般公共预算财政拨款本单位组织因公出国(境)团组0个；本单位全年因公出国(境)累计0人次。</w:t>
      </w:r>
    </w:p>
    <w:p w:rsidR="00B8250F" w:rsidRPr="009B0D08" w:rsidRDefault="00746C35">
      <w:pPr>
        <w:widowControl/>
        <w:snapToGrid w:val="0"/>
        <w:spacing w:line="600" w:lineRule="atLeast"/>
        <w:ind w:firstLine="640"/>
        <w:rPr>
          <w:rStyle w:val="a4"/>
          <w:rFonts w:ascii="仿宋" w:eastAsia="仿宋" w:hAnsi="仿宋" w:cs="仿宋_GB2312"/>
          <w:b w:val="0"/>
          <w:bCs/>
          <w:kern w:val="0"/>
          <w:sz w:val="32"/>
          <w:szCs w:val="32"/>
        </w:rPr>
      </w:pPr>
      <w:r>
        <w:rPr>
          <w:rStyle w:val="a4"/>
          <w:rFonts w:ascii="仿宋" w:eastAsia="仿宋" w:hAnsi="仿宋" w:cs="Arial" w:hint="eastAsia"/>
          <w:kern w:val="0"/>
          <w:sz w:val="32"/>
          <w:szCs w:val="32"/>
        </w:rPr>
        <w:t>（2）公务用车购置及运行维护费</w:t>
      </w:r>
      <w:r>
        <w:rPr>
          <w:rFonts w:ascii="仿宋" w:eastAsia="仿宋" w:hAnsi="仿宋" w:cs="Arial" w:hint="eastAsia"/>
          <w:kern w:val="0"/>
          <w:sz w:val="32"/>
          <w:szCs w:val="32"/>
        </w:rPr>
        <w:t>预算数为0万元，支出决</w:t>
      </w:r>
      <w:r w:rsidRPr="009B0D08">
        <w:rPr>
          <w:rStyle w:val="a4"/>
          <w:rFonts w:ascii="仿宋" w:eastAsia="仿宋" w:hAnsi="仿宋" w:cs="仿宋_GB2312" w:hint="eastAsia"/>
          <w:b w:val="0"/>
          <w:bCs/>
          <w:kern w:val="0"/>
          <w:sz w:val="32"/>
          <w:szCs w:val="32"/>
        </w:rPr>
        <w:t>算为0万元，完成预算的0%。决算数等于预算数的主要原因是公车改革后无公务用车。</w:t>
      </w:r>
    </w:p>
    <w:p w:rsidR="00B8250F" w:rsidRPr="009B0D08" w:rsidRDefault="00746C35">
      <w:pPr>
        <w:widowControl/>
        <w:snapToGrid w:val="0"/>
        <w:spacing w:line="600" w:lineRule="atLeast"/>
        <w:ind w:firstLine="640"/>
        <w:rPr>
          <w:rStyle w:val="a4"/>
          <w:rFonts w:ascii="仿宋" w:eastAsia="仿宋" w:hAnsi="仿宋" w:cs="仿宋_GB2312"/>
          <w:b w:val="0"/>
          <w:bCs/>
          <w:kern w:val="0"/>
          <w:sz w:val="32"/>
          <w:szCs w:val="32"/>
        </w:rPr>
      </w:pPr>
      <w:r>
        <w:rPr>
          <w:rStyle w:val="a4"/>
          <w:rFonts w:ascii="仿宋" w:eastAsia="仿宋" w:hAnsi="仿宋" w:cs="Arial" w:hint="eastAsia"/>
          <w:kern w:val="0"/>
          <w:sz w:val="32"/>
          <w:szCs w:val="32"/>
        </w:rPr>
        <w:t>公务用车购置</w:t>
      </w:r>
      <w:r w:rsidRPr="009B0D08">
        <w:rPr>
          <w:rStyle w:val="a4"/>
          <w:rFonts w:ascii="仿宋" w:eastAsia="仿宋" w:hAnsi="仿宋" w:cs="仿宋_GB2312" w:hint="eastAsia"/>
          <w:b w:val="0"/>
          <w:bCs/>
          <w:kern w:val="0"/>
          <w:sz w:val="32"/>
          <w:szCs w:val="32"/>
        </w:rPr>
        <w:t>支出0万元（含购置税等附加费用），主要用于经批准购置的0辆公务用车；</w:t>
      </w:r>
    </w:p>
    <w:p w:rsidR="00B8250F" w:rsidRPr="009B0D08" w:rsidRDefault="00746C35">
      <w:pPr>
        <w:widowControl/>
        <w:snapToGrid w:val="0"/>
        <w:spacing w:line="600" w:lineRule="atLeast"/>
        <w:ind w:firstLine="640"/>
        <w:rPr>
          <w:rStyle w:val="a4"/>
          <w:rFonts w:ascii="仿宋" w:eastAsia="仿宋" w:hAnsi="仿宋" w:cs="仿宋_GB2312"/>
          <w:b w:val="0"/>
          <w:bCs/>
          <w:kern w:val="0"/>
          <w:sz w:val="32"/>
          <w:szCs w:val="32"/>
        </w:rPr>
      </w:pPr>
      <w:r>
        <w:rPr>
          <w:rStyle w:val="a4"/>
          <w:rFonts w:ascii="仿宋" w:eastAsia="仿宋" w:hAnsi="仿宋" w:cs="Arial" w:hint="eastAsia"/>
          <w:kern w:val="0"/>
          <w:sz w:val="32"/>
          <w:szCs w:val="32"/>
        </w:rPr>
        <w:t>公务用车运行维护费</w:t>
      </w:r>
      <w:r w:rsidRPr="009B0D08">
        <w:rPr>
          <w:rStyle w:val="a4"/>
          <w:rFonts w:ascii="仿宋" w:eastAsia="仿宋" w:hAnsi="仿宋" w:cs="仿宋_GB2312" w:hint="eastAsia"/>
          <w:b w:val="0"/>
          <w:bCs/>
          <w:kern w:val="0"/>
          <w:sz w:val="32"/>
          <w:szCs w:val="32"/>
        </w:rPr>
        <w:t>支出0万元，主要用于所需的公务用车燃料费、维修费、过路过桥费、保险费、安全奖励费用等支出；2019年度，本级及所属单位开支一般公共预算财政拨款的公务用车保有量为0辆。</w:t>
      </w:r>
    </w:p>
    <w:p w:rsidR="00B8250F" w:rsidRPr="009B0D08" w:rsidRDefault="00746C35">
      <w:pPr>
        <w:widowControl/>
        <w:snapToGrid w:val="0"/>
        <w:spacing w:line="600" w:lineRule="atLeast"/>
        <w:ind w:firstLine="640"/>
        <w:rPr>
          <w:rStyle w:val="a4"/>
          <w:rFonts w:ascii="仿宋" w:eastAsia="仿宋" w:hAnsi="仿宋" w:cs="仿宋_GB2312"/>
          <w:b w:val="0"/>
          <w:bCs/>
          <w:kern w:val="0"/>
          <w:sz w:val="32"/>
          <w:szCs w:val="32"/>
        </w:rPr>
      </w:pPr>
      <w:r>
        <w:rPr>
          <w:rStyle w:val="a4"/>
          <w:rFonts w:ascii="仿宋" w:eastAsia="仿宋" w:hAnsi="仿宋" w:cs="Arial" w:hint="eastAsia"/>
          <w:kern w:val="0"/>
          <w:sz w:val="32"/>
          <w:szCs w:val="32"/>
        </w:rPr>
        <w:t>（3）公务接待费</w:t>
      </w:r>
      <w:r w:rsidRPr="009B0D08">
        <w:rPr>
          <w:rStyle w:val="a4"/>
          <w:rFonts w:ascii="仿宋" w:eastAsia="仿宋" w:hAnsi="仿宋" w:cs="仿宋_GB2312" w:hint="eastAsia"/>
          <w:b w:val="0"/>
          <w:bCs/>
          <w:kern w:val="0"/>
          <w:sz w:val="32"/>
          <w:szCs w:val="32"/>
        </w:rPr>
        <w:t>预算数为95.00万元，支出决算为71.32万元，完成预算的75.07%。主要用于接待上级及各</w:t>
      </w:r>
      <w:r w:rsidR="00B85738">
        <w:rPr>
          <w:rStyle w:val="a4"/>
          <w:rFonts w:ascii="仿宋" w:eastAsia="仿宋" w:hAnsi="仿宋" w:cs="仿宋_GB2312" w:hint="eastAsia"/>
          <w:b w:val="0"/>
          <w:bCs/>
          <w:kern w:val="0"/>
          <w:sz w:val="32"/>
          <w:szCs w:val="32"/>
        </w:rPr>
        <w:t>地来客费用等支出。决算数小于预算数的主要原因是全面贯彻落实中央</w:t>
      </w:r>
      <w:r w:rsidRPr="009B0D08">
        <w:rPr>
          <w:rStyle w:val="a4"/>
          <w:rFonts w:ascii="仿宋" w:eastAsia="仿宋" w:hAnsi="仿宋" w:cs="仿宋_GB2312" w:hint="eastAsia"/>
          <w:b w:val="0"/>
          <w:bCs/>
          <w:kern w:val="0"/>
          <w:sz w:val="32"/>
          <w:szCs w:val="32"/>
        </w:rPr>
        <w:t>八项</w:t>
      </w:r>
      <w:r w:rsidR="00B85738">
        <w:rPr>
          <w:rStyle w:val="a4"/>
          <w:rFonts w:ascii="仿宋" w:eastAsia="仿宋" w:hAnsi="仿宋" w:cs="仿宋_GB2312" w:hint="eastAsia"/>
          <w:b w:val="0"/>
          <w:bCs/>
          <w:kern w:val="0"/>
          <w:sz w:val="32"/>
          <w:szCs w:val="32"/>
        </w:rPr>
        <w:t>规定</w:t>
      </w:r>
      <w:r w:rsidRPr="009B0D08">
        <w:rPr>
          <w:rStyle w:val="a4"/>
          <w:rFonts w:ascii="仿宋" w:eastAsia="仿宋" w:hAnsi="仿宋" w:cs="仿宋_GB2312" w:hint="eastAsia"/>
          <w:b w:val="0"/>
          <w:bCs/>
          <w:kern w:val="0"/>
          <w:sz w:val="32"/>
          <w:szCs w:val="32"/>
        </w:rPr>
        <w:t>精神及厉行节约的相关要求，从严控制接待标准及陪同</w:t>
      </w:r>
      <w:r w:rsidRPr="009B0D08">
        <w:rPr>
          <w:rStyle w:val="a4"/>
          <w:rFonts w:ascii="仿宋" w:eastAsia="仿宋" w:hAnsi="仿宋" w:cs="仿宋_GB2312" w:hint="eastAsia"/>
          <w:b w:val="0"/>
          <w:bCs/>
          <w:kern w:val="0"/>
          <w:sz w:val="32"/>
          <w:szCs w:val="32"/>
        </w:rPr>
        <w:lastRenderedPageBreak/>
        <w:t>人数，降低接待费用。全年使用一般公共预算财政拨款国内公务接待255批次，累计4,137人次。</w:t>
      </w:r>
    </w:p>
    <w:p w:rsidR="00B8250F" w:rsidRPr="009B0D08" w:rsidRDefault="00746C35">
      <w:pPr>
        <w:widowControl/>
        <w:snapToGrid w:val="0"/>
        <w:spacing w:line="600" w:lineRule="atLeast"/>
        <w:ind w:firstLine="640"/>
        <w:rPr>
          <w:rStyle w:val="a4"/>
          <w:rFonts w:ascii="仿宋" w:eastAsia="仿宋" w:hAnsi="仿宋" w:cs="仿宋_GB2312"/>
          <w:b w:val="0"/>
          <w:bCs/>
          <w:kern w:val="0"/>
          <w:sz w:val="32"/>
          <w:szCs w:val="32"/>
        </w:rPr>
      </w:pPr>
      <w:r>
        <w:rPr>
          <w:rStyle w:val="a4"/>
          <w:rFonts w:ascii="仿宋" w:eastAsia="仿宋" w:hAnsi="仿宋" w:cs="Arial" w:hint="eastAsia"/>
          <w:kern w:val="0"/>
          <w:sz w:val="32"/>
          <w:szCs w:val="32"/>
        </w:rPr>
        <w:t>外宾接待</w:t>
      </w:r>
      <w:r w:rsidRPr="009B0D08">
        <w:rPr>
          <w:rStyle w:val="a4"/>
          <w:rFonts w:ascii="仿宋" w:eastAsia="仿宋" w:hAnsi="仿宋" w:cs="仿宋_GB2312" w:hint="eastAsia"/>
          <w:b w:val="0"/>
          <w:bCs/>
          <w:kern w:val="0"/>
          <w:sz w:val="32"/>
          <w:szCs w:val="32"/>
        </w:rPr>
        <w:t>支出0万元，主要用于外宾接待；接待0人次，0批次。</w:t>
      </w:r>
    </w:p>
    <w:p w:rsidR="00B8250F" w:rsidRPr="009B0D08" w:rsidRDefault="00746C35">
      <w:pPr>
        <w:widowControl/>
        <w:snapToGrid w:val="0"/>
        <w:spacing w:line="600" w:lineRule="atLeast"/>
        <w:ind w:firstLine="640"/>
        <w:rPr>
          <w:rStyle w:val="a4"/>
          <w:rFonts w:ascii="仿宋" w:eastAsia="仿宋" w:hAnsi="仿宋" w:cs="仿宋_GB2312"/>
          <w:b w:val="0"/>
          <w:bCs/>
          <w:kern w:val="0"/>
          <w:sz w:val="32"/>
          <w:szCs w:val="32"/>
        </w:rPr>
      </w:pPr>
      <w:r>
        <w:rPr>
          <w:rStyle w:val="a4"/>
          <w:rFonts w:ascii="仿宋" w:eastAsia="仿宋" w:hAnsi="仿宋" w:cs="Arial" w:hint="eastAsia"/>
          <w:kern w:val="0"/>
          <w:sz w:val="32"/>
          <w:szCs w:val="32"/>
        </w:rPr>
        <w:t>其他国内公务接待</w:t>
      </w:r>
      <w:r w:rsidRPr="009B0D08">
        <w:rPr>
          <w:rStyle w:val="a4"/>
          <w:rFonts w:ascii="仿宋" w:eastAsia="仿宋" w:hAnsi="仿宋" w:cs="仿宋_GB2312" w:hint="eastAsia"/>
          <w:b w:val="0"/>
          <w:bCs/>
          <w:kern w:val="0"/>
          <w:sz w:val="32"/>
          <w:szCs w:val="32"/>
        </w:rPr>
        <w:t>支出71.32万元，主要用于接待上级及各地来客费用等支出。接待4,137人次，255批次。</w:t>
      </w:r>
    </w:p>
    <w:p w:rsidR="00B8250F" w:rsidRDefault="00746C35">
      <w:pPr>
        <w:widowControl/>
        <w:snapToGrid w:val="0"/>
        <w:spacing w:line="600" w:lineRule="atLeast"/>
        <w:ind w:firstLine="640"/>
        <w:rPr>
          <w:sz w:val="32"/>
          <w:szCs w:val="32"/>
        </w:rPr>
      </w:pPr>
      <w:r>
        <w:rPr>
          <w:rStyle w:val="a4"/>
          <w:rFonts w:ascii="楷体" w:eastAsia="楷体" w:hAnsi="楷体" w:cs="Arial" w:hint="eastAsia"/>
          <w:kern w:val="0"/>
          <w:sz w:val="32"/>
          <w:szCs w:val="32"/>
        </w:rPr>
        <w:t>（九）部门预算绩效情况说明</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1.预算绩效管理工作开展情况。</w:t>
      </w:r>
    </w:p>
    <w:p w:rsidR="00B8250F"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t>根据预算绩效管理要求，财政局组织对2019年度一般公共预算项目支出全面开展绩效自评,接待工作中心只有一个公务接待</w:t>
      </w:r>
      <w:r w:rsidR="00EF45CF">
        <w:rPr>
          <w:rStyle w:val="a4"/>
          <w:rFonts w:ascii="仿宋" w:eastAsia="仿宋" w:hAnsi="仿宋" w:cs="仿宋_GB2312" w:hint="eastAsia"/>
          <w:b w:val="0"/>
          <w:bCs/>
          <w:kern w:val="0"/>
          <w:sz w:val="32"/>
          <w:szCs w:val="32"/>
        </w:rPr>
        <w:t>的一级</w:t>
      </w:r>
      <w:r w:rsidRPr="009B0D08">
        <w:rPr>
          <w:rStyle w:val="a4"/>
          <w:rFonts w:ascii="仿宋" w:eastAsia="仿宋" w:hAnsi="仿宋" w:cs="仿宋_GB2312" w:hint="eastAsia"/>
          <w:b w:val="0"/>
          <w:bCs/>
          <w:kern w:val="0"/>
          <w:sz w:val="32"/>
          <w:szCs w:val="32"/>
        </w:rPr>
        <w:t>项目，</w:t>
      </w:r>
      <w:r w:rsidR="00EF45CF">
        <w:rPr>
          <w:rFonts w:ascii="仿宋" w:eastAsia="仿宋" w:hint="eastAsia"/>
          <w:sz w:val="32"/>
          <w:szCs w:val="32"/>
        </w:rPr>
        <w:t>二级项目</w:t>
      </w:r>
      <w:r w:rsidR="00EF45CF">
        <w:rPr>
          <w:rFonts w:ascii="仿宋" w:eastAsia="仿宋" w:cs="Arial" w:hint="eastAsia"/>
          <w:sz w:val="32"/>
          <w:szCs w:val="32"/>
        </w:rPr>
        <w:t>0</w:t>
      </w:r>
      <w:r w:rsidR="00EF45CF">
        <w:rPr>
          <w:rFonts w:ascii="仿宋" w:eastAsia="仿宋" w:hint="eastAsia"/>
          <w:sz w:val="32"/>
          <w:szCs w:val="32"/>
        </w:rPr>
        <w:t>个，</w:t>
      </w:r>
      <w:r w:rsidRPr="009B0D08">
        <w:rPr>
          <w:rStyle w:val="a4"/>
          <w:rFonts w:ascii="仿宋" w:eastAsia="仿宋" w:hAnsi="仿宋" w:cs="仿宋_GB2312" w:hint="eastAsia"/>
          <w:b w:val="0"/>
          <w:bCs/>
          <w:kern w:val="0"/>
          <w:sz w:val="32"/>
          <w:szCs w:val="32"/>
        </w:rPr>
        <w:t>共涉及资金</w:t>
      </w:r>
      <w:r w:rsidR="0042183C">
        <w:rPr>
          <w:rStyle w:val="a4"/>
          <w:rFonts w:ascii="仿宋" w:eastAsia="仿宋" w:hAnsi="仿宋" w:cs="仿宋_GB2312" w:hint="eastAsia"/>
          <w:b w:val="0"/>
          <w:bCs/>
          <w:kern w:val="0"/>
          <w:sz w:val="32"/>
          <w:szCs w:val="32"/>
        </w:rPr>
        <w:t>77.22</w:t>
      </w:r>
      <w:r w:rsidRPr="009B0D08">
        <w:rPr>
          <w:rStyle w:val="a4"/>
          <w:rFonts w:ascii="仿宋" w:eastAsia="仿宋" w:hAnsi="仿宋" w:cs="仿宋_GB2312" w:hint="eastAsia"/>
          <w:b w:val="0"/>
          <w:bCs/>
          <w:kern w:val="0"/>
          <w:sz w:val="32"/>
          <w:szCs w:val="32"/>
        </w:rPr>
        <w:t>万元，占一般公共预算项目支出总额的</w:t>
      </w:r>
      <w:r w:rsidR="0042183C">
        <w:rPr>
          <w:rStyle w:val="a4"/>
          <w:rFonts w:ascii="仿宋" w:eastAsia="仿宋" w:hAnsi="仿宋" w:cs="仿宋_GB2312" w:hint="eastAsia"/>
          <w:b w:val="0"/>
          <w:bCs/>
          <w:kern w:val="0"/>
          <w:sz w:val="32"/>
          <w:szCs w:val="32"/>
        </w:rPr>
        <w:t>60.33﹪</w:t>
      </w:r>
      <w:r w:rsidRPr="009B0D08">
        <w:rPr>
          <w:rStyle w:val="a4"/>
          <w:rFonts w:ascii="仿宋" w:eastAsia="仿宋" w:hAnsi="仿宋" w:cs="仿宋_GB2312" w:hint="eastAsia"/>
          <w:b w:val="0"/>
          <w:bCs/>
          <w:kern w:val="0"/>
          <w:sz w:val="32"/>
          <w:szCs w:val="32"/>
        </w:rPr>
        <w:t>。组织对2019年度政府性基金预算项目支出开展绩效自评，共涉及资金0万元，占政府性基金预算项目支出总额的0%。</w:t>
      </w:r>
    </w:p>
    <w:p w:rsidR="00EF45CF" w:rsidRDefault="00EF45CF" w:rsidP="00EF45CF">
      <w:pPr>
        <w:spacing w:line="600" w:lineRule="atLeast"/>
        <w:ind w:firstLine="640"/>
      </w:pPr>
      <w:r>
        <w:rPr>
          <w:rFonts w:ascii="仿宋" w:eastAsia="仿宋" w:hint="eastAsia"/>
          <w:sz w:val="32"/>
          <w:szCs w:val="32"/>
        </w:rPr>
        <w:t>组织对</w:t>
      </w:r>
      <w:r>
        <w:rPr>
          <w:rFonts w:ascii="仿宋" w:eastAsia="仿宋" w:cs="Arial" w:hint="eastAsia"/>
          <w:sz w:val="32"/>
          <w:szCs w:val="32"/>
        </w:rPr>
        <w:t>“</w:t>
      </w:r>
      <w:r w:rsidRPr="009B0D08">
        <w:rPr>
          <w:rStyle w:val="a4"/>
          <w:rFonts w:ascii="仿宋" w:eastAsia="仿宋" w:hAnsi="仿宋" w:cs="仿宋_GB2312" w:hint="eastAsia"/>
          <w:b w:val="0"/>
          <w:bCs/>
          <w:kern w:val="0"/>
          <w:sz w:val="32"/>
          <w:szCs w:val="32"/>
        </w:rPr>
        <w:t>公务接待</w:t>
      </w:r>
      <w:r>
        <w:rPr>
          <w:rFonts w:ascii="仿宋" w:eastAsia="仿宋" w:cs="Arial" w:hint="eastAsia"/>
          <w:sz w:val="32"/>
          <w:szCs w:val="32"/>
        </w:rPr>
        <w:t>”的1</w:t>
      </w:r>
      <w:r>
        <w:rPr>
          <w:rFonts w:ascii="仿宋" w:eastAsia="仿宋" w:hint="eastAsia"/>
          <w:sz w:val="32"/>
          <w:szCs w:val="32"/>
        </w:rPr>
        <w:t>个项目开展了部门评价，涉及一般公共预算支出</w:t>
      </w:r>
      <w:r>
        <w:rPr>
          <w:rStyle w:val="a4"/>
          <w:rFonts w:ascii="仿宋" w:eastAsia="仿宋" w:hAnsi="仿宋" w:cs="仿宋_GB2312" w:hint="eastAsia"/>
          <w:b w:val="0"/>
          <w:bCs/>
          <w:kern w:val="0"/>
          <w:sz w:val="32"/>
          <w:szCs w:val="32"/>
        </w:rPr>
        <w:t>77.22</w:t>
      </w:r>
      <w:r>
        <w:rPr>
          <w:rFonts w:ascii="仿宋" w:eastAsia="仿宋" w:hint="eastAsia"/>
          <w:sz w:val="32"/>
          <w:szCs w:val="32"/>
        </w:rPr>
        <w:t>万元，政府性基金预算支出</w:t>
      </w:r>
      <w:r>
        <w:rPr>
          <w:rFonts w:ascii="仿宋" w:eastAsia="仿宋" w:cs="Arial" w:hint="eastAsia"/>
          <w:sz w:val="32"/>
          <w:szCs w:val="32"/>
        </w:rPr>
        <w:t>0</w:t>
      </w:r>
      <w:r>
        <w:rPr>
          <w:rFonts w:ascii="仿宋" w:eastAsia="仿宋" w:hint="eastAsia"/>
          <w:sz w:val="32"/>
          <w:szCs w:val="32"/>
        </w:rPr>
        <w:t>万元。没有第三方机构（或局内评审机构）开展绩效评价。从评价情况来看，整体良好。</w:t>
      </w:r>
    </w:p>
    <w:p w:rsidR="00EF45CF" w:rsidRPr="009B0D08" w:rsidRDefault="00EF45CF" w:rsidP="00EF45CF">
      <w:pPr>
        <w:widowControl/>
        <w:snapToGrid w:val="0"/>
        <w:spacing w:line="620" w:lineRule="exact"/>
        <w:ind w:firstLineChars="200" w:firstLine="640"/>
        <w:rPr>
          <w:rStyle w:val="a4"/>
          <w:rFonts w:ascii="仿宋" w:eastAsia="仿宋" w:hAnsi="仿宋" w:cs="仿宋_GB2312"/>
          <w:b w:val="0"/>
          <w:bCs/>
          <w:kern w:val="0"/>
          <w:sz w:val="32"/>
          <w:szCs w:val="32"/>
        </w:rPr>
      </w:pPr>
      <w:r>
        <w:rPr>
          <w:rFonts w:ascii="仿宋" w:eastAsia="仿宋" w:hint="eastAsia"/>
          <w:sz w:val="32"/>
          <w:szCs w:val="32"/>
        </w:rPr>
        <w:t>没有开展整体支出绩效评价试点。</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2.部门决算中项目绩效自评结果（至少公开2个项目绩效自评结果，附绩效自评表）</w:t>
      </w:r>
    </w:p>
    <w:p w:rsidR="00B8250F" w:rsidRPr="009B0D08"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lastRenderedPageBreak/>
        <w:t>中共温岭市委温岭市人民政府接待工作中心在2019年度部门决算中反映公务接待的项目绩效自评结果。</w:t>
      </w:r>
    </w:p>
    <w:p w:rsidR="00B8250F" w:rsidRPr="009B0D08" w:rsidRDefault="00746C35">
      <w:pPr>
        <w:widowControl/>
        <w:snapToGrid w:val="0"/>
        <w:spacing w:line="620" w:lineRule="exact"/>
        <w:ind w:firstLineChars="200" w:firstLine="640"/>
        <w:rPr>
          <w:rStyle w:val="a4"/>
          <w:rFonts w:ascii="仿宋" w:eastAsia="仿宋" w:hAnsi="仿宋" w:cs="仿宋_GB2312"/>
          <w:b w:val="0"/>
          <w:bCs/>
          <w:kern w:val="0"/>
          <w:sz w:val="32"/>
          <w:szCs w:val="32"/>
        </w:rPr>
      </w:pPr>
      <w:r w:rsidRPr="009B0D08">
        <w:rPr>
          <w:rStyle w:val="a4"/>
          <w:rFonts w:ascii="仿宋" w:eastAsia="仿宋" w:hAnsi="仿宋" w:cs="仿宋_GB2312" w:hint="eastAsia"/>
          <w:b w:val="0"/>
          <w:bCs/>
          <w:kern w:val="0"/>
          <w:sz w:val="32"/>
          <w:szCs w:val="32"/>
        </w:rPr>
        <w:t>公务接待项目绩效自评综述：根据年初设定的绩效目标，项目自评得分85分，自评结论为“一般”。项目全年预算数为128万元，执行数为77.22万元，完成预算的60.33%。项目绩效目标完成情况：是完成温岭市级对各级、各方人员来温岭检查、考察的接</w:t>
      </w:r>
      <w:r w:rsidR="00B85738">
        <w:rPr>
          <w:rStyle w:val="a4"/>
          <w:rFonts w:ascii="仿宋" w:eastAsia="仿宋" w:hAnsi="仿宋" w:cs="仿宋_GB2312" w:hint="eastAsia"/>
          <w:b w:val="0"/>
          <w:bCs/>
          <w:kern w:val="0"/>
          <w:sz w:val="32"/>
          <w:szCs w:val="32"/>
        </w:rPr>
        <w:t>待任务，为温岭发展起促进作用。发现的问题及原因：是贯彻落实中央八项规定</w:t>
      </w:r>
      <w:r w:rsidRPr="009B0D08">
        <w:rPr>
          <w:rStyle w:val="a4"/>
          <w:rFonts w:ascii="仿宋" w:eastAsia="仿宋" w:hAnsi="仿宋" w:cs="仿宋_GB2312" w:hint="eastAsia"/>
          <w:b w:val="0"/>
          <w:bCs/>
          <w:kern w:val="0"/>
          <w:sz w:val="32"/>
          <w:szCs w:val="32"/>
        </w:rPr>
        <w:t>精神，厉</w:t>
      </w:r>
      <w:r w:rsidR="00B85738">
        <w:rPr>
          <w:rStyle w:val="a4"/>
          <w:rFonts w:ascii="仿宋" w:eastAsia="仿宋" w:hAnsi="仿宋" w:cs="仿宋_GB2312" w:hint="eastAsia"/>
          <w:b w:val="0"/>
          <w:bCs/>
          <w:kern w:val="0"/>
          <w:sz w:val="32"/>
          <w:szCs w:val="32"/>
        </w:rPr>
        <w:t>行节约，接待批次、人次减少。下一步改进措施：是继续贯彻落实中央八项规定</w:t>
      </w:r>
      <w:r w:rsidRPr="009B0D08">
        <w:rPr>
          <w:rStyle w:val="a4"/>
          <w:rFonts w:ascii="仿宋" w:eastAsia="仿宋" w:hAnsi="仿宋" w:cs="仿宋_GB2312" w:hint="eastAsia"/>
          <w:b w:val="0"/>
          <w:bCs/>
          <w:kern w:val="0"/>
          <w:sz w:val="32"/>
          <w:szCs w:val="32"/>
        </w:rPr>
        <w:t>精神，厉行节约，并进一步完成各项接待任务。</w:t>
      </w:r>
    </w:p>
    <w:p w:rsidR="00B8250F" w:rsidRPr="009B0D08" w:rsidRDefault="00B8250F">
      <w:pPr>
        <w:widowControl/>
        <w:snapToGrid w:val="0"/>
        <w:spacing w:line="560" w:lineRule="exact"/>
        <w:jc w:val="left"/>
        <w:rPr>
          <w:rFonts w:ascii="仿宋" w:eastAsia="仿宋" w:hAnsi="仿宋" w:cs="黑体"/>
          <w:bCs/>
          <w:color w:val="3D3D3D"/>
          <w:sz w:val="32"/>
          <w:szCs w:val="32"/>
        </w:rPr>
      </w:pPr>
    </w:p>
    <w:p w:rsidR="00B8250F" w:rsidRDefault="00746C35">
      <w:r>
        <w:br w:type="page"/>
      </w:r>
    </w:p>
    <w:p w:rsidR="00B8250F" w:rsidRDefault="00746C35">
      <w:pPr>
        <w:widowControl/>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kern w:val="0"/>
          <w:sz w:val="44"/>
          <w:szCs w:val="44"/>
        </w:rPr>
        <w:lastRenderedPageBreak/>
        <w:t>温岭市财政支出项目绩效自评报告</w:t>
      </w:r>
    </w:p>
    <w:p w:rsidR="00B8250F" w:rsidRDefault="00746C35">
      <w:pPr>
        <w:widowControl/>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（简化版）</w:t>
      </w:r>
    </w:p>
    <w:p w:rsidR="00B8250F" w:rsidRDefault="00B8250F">
      <w:pPr>
        <w:widowControl/>
        <w:snapToGrid w:val="0"/>
        <w:spacing w:line="240" w:lineRule="exact"/>
        <w:jc w:val="center"/>
        <w:rPr>
          <w:rFonts w:ascii="黑体" w:eastAsia="黑体" w:hAnsi="宋体" w:cs="黑体"/>
          <w:color w:val="3D3D3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831"/>
        <w:gridCol w:w="1154"/>
        <w:gridCol w:w="1049"/>
        <w:gridCol w:w="503"/>
        <w:gridCol w:w="1786"/>
      </w:tblGrid>
      <w:tr w:rsidR="00B8250F">
        <w:trPr>
          <w:trHeight w:val="567"/>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项目实施单位(盖章)</w:t>
            </w: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温岭市接待工作中心本级</w:t>
            </w:r>
          </w:p>
        </w:tc>
      </w:tr>
      <w:tr w:rsidR="00B8250F">
        <w:trPr>
          <w:trHeight w:val="567"/>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项目名称</w:t>
            </w: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公务接待经费</w:t>
            </w:r>
          </w:p>
        </w:tc>
      </w:tr>
      <w:tr w:rsidR="00B8250F">
        <w:trPr>
          <w:trHeight w:val="567"/>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项目负责人</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张鑫桂</w:t>
            </w: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项目起止时间</w:t>
            </w:r>
          </w:p>
        </w:tc>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2019.1.1～2019.12.31</w:t>
            </w:r>
          </w:p>
        </w:tc>
      </w:tr>
      <w:tr w:rsidR="00B8250F">
        <w:trPr>
          <w:trHeight w:val="966"/>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项目实施的</w:t>
            </w:r>
          </w:p>
          <w:p w:rsidR="00B8250F" w:rsidRDefault="00746C35">
            <w:pPr>
              <w:widowControl/>
              <w:spacing w:line="240" w:lineRule="exact"/>
              <w:jc w:val="center"/>
              <w:rPr>
                <w:szCs w:val="21"/>
              </w:rPr>
            </w:pPr>
            <w:r>
              <w:rPr>
                <w:rFonts w:ascii="宋体" w:eastAsia="宋体" w:hAnsi="宋体" w:cs="宋体" w:hint="eastAsia"/>
                <w:szCs w:val="21"/>
              </w:rPr>
              <w:t>主要内容</w:t>
            </w: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szCs w:val="21"/>
              </w:rPr>
            </w:pPr>
          </w:p>
          <w:p w:rsidR="00B8250F" w:rsidRDefault="00B8250F">
            <w:pPr>
              <w:widowControl/>
              <w:spacing w:line="240" w:lineRule="exact"/>
              <w:jc w:val="center"/>
              <w:rPr>
                <w:szCs w:val="21"/>
              </w:rPr>
            </w:pPr>
          </w:p>
          <w:p w:rsidR="00B8250F" w:rsidRDefault="00B8250F">
            <w:pPr>
              <w:widowControl/>
              <w:spacing w:line="240" w:lineRule="exact"/>
              <w:jc w:val="center"/>
              <w:rPr>
                <w:szCs w:val="21"/>
              </w:rPr>
            </w:pPr>
          </w:p>
          <w:p w:rsidR="00B8250F" w:rsidRDefault="00746C35">
            <w:pPr>
              <w:widowControl/>
              <w:spacing w:line="240" w:lineRule="exact"/>
              <w:jc w:val="left"/>
              <w:rPr>
                <w:szCs w:val="21"/>
              </w:rPr>
            </w:pPr>
            <w:r>
              <w:rPr>
                <w:rFonts w:ascii="宋体" w:eastAsia="宋体" w:hAnsi="宋体" w:cs="宋体" w:hint="eastAsia"/>
                <w:szCs w:val="21"/>
              </w:rPr>
              <w:t>为市委市政府提供接待服务。协助市委市政府做好接待服务工作。上级领导来温巡视、巡查、督查、检查、考察、考核的接待；各企业界人士来温考察、调研、交流以及大型活动、重要团体的接待等。主要用于餐费、场租费、印刷费等。</w:t>
            </w:r>
          </w:p>
          <w:p w:rsidR="00B8250F" w:rsidRDefault="00B8250F">
            <w:pPr>
              <w:widowControl/>
              <w:spacing w:line="240" w:lineRule="exact"/>
              <w:jc w:val="center"/>
              <w:rPr>
                <w:szCs w:val="21"/>
              </w:rPr>
            </w:pPr>
          </w:p>
          <w:p w:rsidR="00B8250F" w:rsidRDefault="00B8250F">
            <w:pPr>
              <w:widowControl/>
              <w:spacing w:line="240" w:lineRule="exact"/>
              <w:jc w:val="center"/>
              <w:rPr>
                <w:szCs w:val="21"/>
              </w:rPr>
            </w:pPr>
          </w:p>
        </w:tc>
      </w:tr>
      <w:tr w:rsidR="00B8250F">
        <w:trPr>
          <w:trHeight w:val="842"/>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绩效评价人员</w:t>
            </w: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E7494F">
            <w:pPr>
              <w:widowControl/>
              <w:spacing w:line="240" w:lineRule="exact"/>
              <w:jc w:val="left"/>
              <w:rPr>
                <w:szCs w:val="21"/>
              </w:rPr>
            </w:pPr>
            <w:r>
              <w:rPr>
                <w:rFonts w:hint="eastAsia"/>
                <w:szCs w:val="21"/>
              </w:rPr>
              <w:t>张鑫桂</w:t>
            </w:r>
          </w:p>
        </w:tc>
      </w:tr>
      <w:tr w:rsidR="00B8250F">
        <w:trPr>
          <w:trHeight w:val="567"/>
        </w:trPr>
        <w:tc>
          <w:tcPr>
            <w:tcW w:w="3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资金实际使用情况</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项目预算情况</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left"/>
              <w:rPr>
                <w:szCs w:val="21"/>
              </w:rPr>
            </w:pPr>
            <w:r>
              <w:rPr>
                <w:rFonts w:ascii="宋体" w:eastAsia="宋体" w:hAnsi="宋体" w:cs="宋体" w:hint="eastAsia"/>
                <w:szCs w:val="21"/>
              </w:rPr>
              <w:t>预算使用数</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772227.80</w:t>
            </w:r>
          </w:p>
        </w:tc>
        <w:tc>
          <w:tcPr>
            <w:tcW w:w="8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left"/>
              <w:rPr>
                <w:szCs w:val="21"/>
              </w:rPr>
            </w:pPr>
            <w:r>
              <w:rPr>
                <w:rFonts w:ascii="宋体" w:eastAsia="宋体" w:hAnsi="宋体" w:cs="宋体" w:hint="eastAsia"/>
                <w:szCs w:val="21"/>
              </w:rPr>
              <w:t>预算安排数</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1280000.00</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left"/>
              <w:rPr>
                <w:szCs w:val="21"/>
              </w:rPr>
            </w:pPr>
            <w:r>
              <w:rPr>
                <w:rFonts w:ascii="宋体" w:eastAsia="宋体" w:hAnsi="宋体" w:cs="宋体" w:hint="eastAsia"/>
                <w:szCs w:val="21"/>
              </w:rPr>
              <w:t>其中：财政资金</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772227.80</w:t>
            </w:r>
          </w:p>
        </w:tc>
        <w:tc>
          <w:tcPr>
            <w:tcW w:w="8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left"/>
              <w:rPr>
                <w:szCs w:val="21"/>
              </w:rPr>
            </w:pPr>
            <w:r>
              <w:rPr>
                <w:rFonts w:ascii="宋体" w:eastAsia="宋体" w:hAnsi="宋体" w:cs="宋体" w:hint="eastAsia"/>
                <w:szCs w:val="21"/>
              </w:rPr>
              <w:t>其中：财政资金</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1280000.00</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ind w:firstLineChars="300" w:firstLine="630"/>
              <w:jc w:val="left"/>
              <w:rPr>
                <w:szCs w:val="21"/>
              </w:rPr>
            </w:pPr>
            <w:r>
              <w:rPr>
                <w:rFonts w:ascii="宋体" w:eastAsia="宋体" w:hAnsi="宋体" w:cs="宋体" w:hint="eastAsia"/>
                <w:szCs w:val="21"/>
              </w:rPr>
              <w:t>其他资金</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szCs w:val="21"/>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ind w:firstLineChars="100" w:firstLine="210"/>
              <w:jc w:val="left"/>
              <w:rPr>
                <w:szCs w:val="21"/>
              </w:rPr>
            </w:pPr>
            <w:r>
              <w:rPr>
                <w:rFonts w:ascii="宋体" w:eastAsia="宋体" w:hAnsi="宋体" w:cs="宋体" w:hint="eastAsia"/>
                <w:szCs w:val="21"/>
              </w:rPr>
              <w:t>其他资金</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szCs w:val="21"/>
              </w:rPr>
            </w:pP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支出内容（按经济科目详列）</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实际支出数</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项目预算细化的计划支出数</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公务接待费</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713179.00</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950000.00</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印刷费</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5327.00</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50000.00</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租赁费</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4200.00</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40000.00</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劳务费</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39921.80</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100000.00</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其他商品和服务支出</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9600.00</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50000.00</w:t>
            </w:r>
          </w:p>
        </w:tc>
      </w:tr>
      <w:tr w:rsidR="00B8250F">
        <w:trPr>
          <w:trHeight w:hRule="exact" w:val="624"/>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支出合计</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772227.80</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119000.00</w:t>
            </w:r>
          </w:p>
        </w:tc>
      </w:tr>
    </w:tbl>
    <w:p w:rsidR="00B8250F" w:rsidRDefault="00746C35">
      <w:pPr>
        <w:widowControl/>
        <w:snapToGrid w:val="0"/>
        <w:jc w:val="left"/>
      </w:pPr>
      <w:r>
        <w:rPr>
          <w:rFonts w:ascii="宋体" w:eastAsia="宋体" w:hAnsi="宋体" w:cs="宋体" w:hint="eastAsia"/>
          <w:sz w:val="24"/>
        </w:rP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26"/>
        <w:gridCol w:w="222"/>
        <w:gridCol w:w="366"/>
        <w:gridCol w:w="2124"/>
        <w:gridCol w:w="2878"/>
        <w:gridCol w:w="1156"/>
        <w:gridCol w:w="970"/>
      </w:tblGrid>
      <w:tr w:rsidR="00B8250F">
        <w:trPr>
          <w:trHeight w:val="557"/>
        </w:trPr>
        <w:tc>
          <w:tcPr>
            <w:tcW w:w="21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lastRenderedPageBreak/>
              <w:t>评价内容</w:t>
            </w: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2019年底绩效目标实现效果</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权重</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自评</w:t>
            </w:r>
          </w:p>
          <w:p w:rsidR="00B8250F" w:rsidRDefault="00746C35">
            <w:pPr>
              <w:widowControl/>
              <w:spacing w:line="240" w:lineRule="exact"/>
              <w:jc w:val="center"/>
              <w:rPr>
                <w:szCs w:val="21"/>
              </w:rPr>
            </w:pPr>
            <w:r>
              <w:rPr>
                <w:rFonts w:ascii="宋体" w:eastAsia="宋体" w:hAnsi="宋体" w:cs="宋体" w:hint="eastAsia"/>
                <w:szCs w:val="21"/>
              </w:rPr>
              <w:t>得分</w:t>
            </w:r>
          </w:p>
        </w:tc>
      </w:tr>
      <w:tr w:rsidR="00B8250F">
        <w:trPr>
          <w:trHeight w:val="733"/>
        </w:trPr>
        <w:tc>
          <w:tcPr>
            <w:tcW w:w="21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（1）项目内部控制（项目责任是否明确,有无设立相关经办人及风险点）</w:t>
            </w: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项目责任明确</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10分</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rFonts w:ascii="仿宋_GB2312" w:eastAsia="仿宋_GB2312" w:hAnsi="宋体" w:cs="仿宋_GB2312"/>
                <w:szCs w:val="21"/>
              </w:rPr>
            </w:pPr>
            <w:r>
              <w:rPr>
                <w:rFonts w:ascii="仿宋_GB2312" w:eastAsia="仿宋_GB2312" w:hAnsi="宋体" w:cs="仿宋_GB2312" w:hint="eastAsia"/>
                <w:szCs w:val="21"/>
              </w:rPr>
              <w:t>7</w:t>
            </w:r>
          </w:p>
        </w:tc>
      </w:tr>
      <w:tr w:rsidR="00B8250F">
        <w:trPr>
          <w:trHeight w:val="1558"/>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jc w:val="left"/>
              <w:rPr>
                <w:szCs w:val="21"/>
              </w:rPr>
            </w:pPr>
            <w:r>
              <w:rPr>
                <w:rFonts w:ascii="宋体" w:eastAsia="宋体" w:hAnsi="宋体" w:cs="宋体" w:hint="eastAsia"/>
                <w:szCs w:val="21"/>
              </w:rPr>
              <w:t>（2）2019</w:t>
            </w:r>
          </w:p>
          <w:p w:rsidR="00B8250F" w:rsidRDefault="00746C35">
            <w:pPr>
              <w:widowControl/>
              <w:jc w:val="left"/>
              <w:rPr>
                <w:szCs w:val="21"/>
              </w:rPr>
            </w:pPr>
            <w:r>
              <w:rPr>
                <w:rFonts w:ascii="宋体" w:eastAsia="宋体" w:hAnsi="宋体" w:cs="宋体" w:hint="eastAsia"/>
                <w:szCs w:val="21"/>
              </w:rPr>
              <w:t>年度预算绩效目标设定情况</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jc w:val="left"/>
              <w:rPr>
                <w:szCs w:val="21"/>
              </w:rPr>
            </w:pPr>
            <w:r>
              <w:rPr>
                <w:rFonts w:ascii="宋体" w:eastAsia="宋体" w:hAnsi="宋体" w:cs="宋体" w:hint="eastAsia"/>
                <w:szCs w:val="21"/>
              </w:rPr>
              <w:t>产出目标</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数量</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szCs w:val="21"/>
              </w:rPr>
            </w:pP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打印桌签6000余张，租赁场地5次，接待来客用餐200多批次，接待来客住宿10余批。</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30分</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30</w:t>
            </w:r>
          </w:p>
        </w:tc>
      </w:tr>
      <w:tr w:rsidR="00B8250F">
        <w:trPr>
          <w:trHeight w:val="1692"/>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质量</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szCs w:val="21"/>
              </w:rPr>
            </w:pP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提供来客满意度</w:t>
            </w:r>
          </w:p>
        </w:tc>
        <w:tc>
          <w:tcPr>
            <w:tcW w:w="6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r>
      <w:tr w:rsidR="00B8250F">
        <w:trPr>
          <w:trHeight w:val="1688"/>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jc w:val="left"/>
              <w:rPr>
                <w:szCs w:val="21"/>
              </w:rPr>
            </w:pPr>
            <w:r>
              <w:rPr>
                <w:rFonts w:ascii="宋体" w:eastAsia="宋体" w:hAnsi="宋体" w:cs="宋体" w:hint="eastAsia"/>
                <w:szCs w:val="21"/>
              </w:rPr>
              <w:t>效益目标</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经济效益</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szCs w:val="21"/>
              </w:rPr>
            </w:pP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促进温岭地方经济发展</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30分</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30</w:t>
            </w:r>
          </w:p>
        </w:tc>
      </w:tr>
      <w:tr w:rsidR="00B8250F">
        <w:trPr>
          <w:trHeight w:val="1836"/>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社会效益</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szCs w:val="21"/>
              </w:rPr>
            </w:pP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圆满完成上级交代的各项接待任务，增进周边县市的友好关系，带动经济发展。</w:t>
            </w:r>
          </w:p>
        </w:tc>
        <w:tc>
          <w:tcPr>
            <w:tcW w:w="6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rPr>
                <w:rFonts w:ascii="宋体"/>
                <w:szCs w:val="21"/>
              </w:rPr>
            </w:pPr>
          </w:p>
        </w:tc>
      </w:tr>
      <w:tr w:rsidR="00B8250F">
        <w:trPr>
          <w:trHeight w:val="1968"/>
        </w:trPr>
        <w:tc>
          <w:tcPr>
            <w:tcW w:w="21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（3）执行率</w:t>
            </w: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60.33﹪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30分</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18</w:t>
            </w:r>
          </w:p>
        </w:tc>
      </w:tr>
      <w:tr w:rsidR="00B8250F">
        <w:trPr>
          <w:trHeight w:val="850"/>
        </w:trPr>
        <w:tc>
          <w:tcPr>
            <w:tcW w:w="38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合计</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100分</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85</w:t>
            </w:r>
          </w:p>
        </w:tc>
      </w:tr>
      <w:tr w:rsidR="00B8250F">
        <w:trPr>
          <w:trHeight w:val="848"/>
        </w:trPr>
        <w:tc>
          <w:tcPr>
            <w:tcW w:w="44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评价等级</w:t>
            </w:r>
          </w:p>
          <w:p w:rsidR="00B8250F" w:rsidRDefault="00746C35">
            <w:pPr>
              <w:widowControl/>
              <w:spacing w:line="240" w:lineRule="exact"/>
              <w:jc w:val="center"/>
              <w:rPr>
                <w:szCs w:val="21"/>
              </w:rPr>
            </w:pPr>
            <w:r>
              <w:rPr>
                <w:rFonts w:ascii="宋体" w:eastAsia="宋体" w:hAnsi="宋体" w:cs="宋体" w:hint="eastAsia"/>
                <w:szCs w:val="21"/>
              </w:rPr>
              <w:t>[ 好（S≥95）、较好（95＞S≥85）、一般（85＞S≥60）、差（S＜60）]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一般</w:t>
            </w:r>
          </w:p>
        </w:tc>
      </w:tr>
      <w:tr w:rsidR="00B8250F">
        <w:trPr>
          <w:trHeight w:val="2298"/>
        </w:trPr>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lastRenderedPageBreak/>
              <w:t>存</w:t>
            </w:r>
          </w:p>
          <w:p w:rsidR="00B8250F" w:rsidRDefault="00746C35">
            <w:pPr>
              <w:widowControl/>
              <w:spacing w:line="240" w:lineRule="exact"/>
              <w:jc w:val="center"/>
              <w:rPr>
                <w:szCs w:val="21"/>
              </w:rPr>
            </w:pPr>
            <w:r>
              <w:rPr>
                <w:rFonts w:ascii="宋体" w:eastAsia="宋体" w:hAnsi="宋体" w:cs="宋体" w:hint="eastAsia"/>
                <w:szCs w:val="21"/>
              </w:rPr>
              <w:t>在</w:t>
            </w:r>
          </w:p>
          <w:p w:rsidR="00B8250F" w:rsidRDefault="00746C35">
            <w:pPr>
              <w:widowControl/>
              <w:spacing w:line="240" w:lineRule="exact"/>
              <w:jc w:val="center"/>
              <w:rPr>
                <w:szCs w:val="21"/>
              </w:rPr>
            </w:pPr>
            <w:r>
              <w:rPr>
                <w:rFonts w:ascii="宋体" w:eastAsia="宋体" w:hAnsi="宋体" w:cs="宋体" w:hint="eastAsia"/>
                <w:szCs w:val="21"/>
              </w:rPr>
              <w:t>的</w:t>
            </w:r>
          </w:p>
          <w:p w:rsidR="00B8250F" w:rsidRDefault="00746C35">
            <w:pPr>
              <w:widowControl/>
              <w:spacing w:line="240" w:lineRule="exact"/>
              <w:jc w:val="center"/>
              <w:rPr>
                <w:szCs w:val="21"/>
              </w:rPr>
            </w:pPr>
            <w:r>
              <w:rPr>
                <w:rFonts w:ascii="宋体" w:eastAsia="宋体" w:hAnsi="宋体" w:cs="宋体" w:hint="eastAsia"/>
                <w:szCs w:val="21"/>
              </w:rPr>
              <w:t>问</w:t>
            </w:r>
          </w:p>
          <w:p w:rsidR="00B8250F" w:rsidRDefault="00746C35">
            <w:pPr>
              <w:widowControl/>
              <w:spacing w:line="240" w:lineRule="exact"/>
              <w:jc w:val="center"/>
              <w:rPr>
                <w:color w:val="3D3D3D"/>
                <w:szCs w:val="21"/>
              </w:rPr>
            </w:pPr>
            <w:r>
              <w:rPr>
                <w:rFonts w:ascii="宋体" w:eastAsia="宋体" w:hAnsi="宋体" w:cs="宋体" w:hint="eastAsia"/>
                <w:szCs w:val="21"/>
              </w:rPr>
              <w:t>题</w:t>
            </w:r>
            <w:r>
              <w:rPr>
                <w:rFonts w:ascii="宋体" w:eastAsia="宋体" w:hAnsi="宋体" w:cs="宋体" w:hint="eastAsia"/>
                <w:color w:val="3D3D3D"/>
                <w:szCs w:val="21"/>
              </w:rPr>
              <w:t xml:space="preserve"> </w:t>
            </w:r>
          </w:p>
        </w:tc>
        <w:tc>
          <w:tcPr>
            <w:tcW w:w="41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5738">
            <w:pPr>
              <w:widowControl/>
              <w:spacing w:line="240" w:lineRule="exact"/>
              <w:jc w:val="center"/>
              <w:rPr>
                <w:color w:val="3D3D3D"/>
                <w:szCs w:val="21"/>
              </w:rPr>
            </w:pPr>
            <w:r>
              <w:rPr>
                <w:rFonts w:ascii="宋体" w:eastAsia="宋体" w:hAnsi="宋体" w:cs="Arial" w:hint="eastAsia"/>
                <w:kern w:val="0"/>
                <w:szCs w:val="21"/>
              </w:rPr>
              <w:t>贯彻落实中央八项规定</w:t>
            </w:r>
            <w:r w:rsidR="00746C35">
              <w:rPr>
                <w:rFonts w:ascii="宋体" w:eastAsia="宋体" w:hAnsi="宋体" w:cs="Arial" w:hint="eastAsia"/>
                <w:kern w:val="0"/>
                <w:szCs w:val="21"/>
              </w:rPr>
              <w:t>精神，厉行节约，接待批次、人次减少。</w:t>
            </w: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left"/>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tc>
      </w:tr>
      <w:tr w:rsidR="00B8250F">
        <w:trPr>
          <w:trHeight w:val="2298"/>
        </w:trPr>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746C35">
            <w:pPr>
              <w:widowControl/>
              <w:spacing w:line="240" w:lineRule="exact"/>
              <w:jc w:val="center"/>
              <w:rPr>
                <w:szCs w:val="21"/>
              </w:rPr>
            </w:pPr>
            <w:r>
              <w:rPr>
                <w:rFonts w:ascii="宋体" w:eastAsia="宋体" w:hAnsi="宋体" w:cs="宋体" w:hint="eastAsia"/>
                <w:szCs w:val="21"/>
              </w:rPr>
              <w:t>整</w:t>
            </w:r>
          </w:p>
          <w:p w:rsidR="00B8250F" w:rsidRDefault="00746C35">
            <w:pPr>
              <w:widowControl/>
              <w:spacing w:line="240" w:lineRule="exact"/>
              <w:jc w:val="center"/>
              <w:rPr>
                <w:szCs w:val="21"/>
              </w:rPr>
            </w:pPr>
            <w:r>
              <w:rPr>
                <w:rFonts w:ascii="宋体" w:eastAsia="宋体" w:hAnsi="宋体" w:cs="宋体" w:hint="eastAsia"/>
                <w:szCs w:val="21"/>
              </w:rPr>
              <w:t>改</w:t>
            </w:r>
          </w:p>
          <w:p w:rsidR="00B8250F" w:rsidRDefault="00746C35">
            <w:pPr>
              <w:widowControl/>
              <w:spacing w:line="240" w:lineRule="exact"/>
              <w:jc w:val="center"/>
              <w:rPr>
                <w:szCs w:val="21"/>
              </w:rPr>
            </w:pPr>
            <w:r>
              <w:rPr>
                <w:rFonts w:ascii="宋体" w:eastAsia="宋体" w:hAnsi="宋体" w:cs="宋体" w:hint="eastAsia"/>
                <w:szCs w:val="21"/>
              </w:rPr>
              <w:t>措</w:t>
            </w:r>
          </w:p>
          <w:p w:rsidR="00B8250F" w:rsidRDefault="00746C35">
            <w:pPr>
              <w:widowControl/>
              <w:spacing w:line="240" w:lineRule="exact"/>
              <w:jc w:val="center"/>
              <w:rPr>
                <w:color w:val="3D3D3D"/>
                <w:szCs w:val="21"/>
              </w:rPr>
            </w:pPr>
            <w:r>
              <w:rPr>
                <w:rFonts w:ascii="宋体" w:eastAsia="宋体" w:hAnsi="宋体" w:cs="宋体" w:hint="eastAsia"/>
                <w:szCs w:val="21"/>
              </w:rPr>
              <w:t>施</w:t>
            </w:r>
            <w:r>
              <w:rPr>
                <w:rFonts w:ascii="宋体" w:eastAsia="宋体" w:hAnsi="宋体" w:cs="宋体" w:hint="eastAsia"/>
                <w:color w:val="3D3D3D"/>
                <w:szCs w:val="21"/>
              </w:rPr>
              <w:t xml:space="preserve">   </w:t>
            </w:r>
          </w:p>
        </w:tc>
        <w:tc>
          <w:tcPr>
            <w:tcW w:w="41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5738">
            <w:pPr>
              <w:widowControl/>
              <w:snapToGrid w:val="0"/>
              <w:spacing w:line="600" w:lineRule="atLeast"/>
              <w:ind w:firstLine="640"/>
              <w:jc w:val="left"/>
              <w:rPr>
                <w:szCs w:val="21"/>
              </w:rPr>
            </w:pPr>
            <w:r>
              <w:rPr>
                <w:rFonts w:ascii="宋体" w:eastAsia="宋体" w:hAnsi="宋体" w:cs="Arial" w:hint="eastAsia"/>
                <w:kern w:val="0"/>
                <w:szCs w:val="21"/>
              </w:rPr>
              <w:t>继续贯彻落实中央八项规定</w:t>
            </w:r>
            <w:r w:rsidR="00746C35">
              <w:rPr>
                <w:rFonts w:ascii="宋体" w:eastAsia="宋体" w:hAnsi="宋体" w:cs="Arial" w:hint="eastAsia"/>
                <w:kern w:val="0"/>
                <w:szCs w:val="21"/>
              </w:rPr>
              <w:t>精神，厉行节约，并进一步完成各项接待任务。</w:t>
            </w:r>
          </w:p>
          <w:p w:rsidR="00B8250F" w:rsidRDefault="00B8250F">
            <w:pPr>
              <w:widowControl/>
              <w:spacing w:line="240" w:lineRule="exact"/>
              <w:jc w:val="center"/>
              <w:rPr>
                <w:color w:val="3D3D3D"/>
                <w:szCs w:val="21"/>
              </w:rPr>
            </w:pPr>
          </w:p>
          <w:p w:rsidR="00B8250F" w:rsidRDefault="00B8250F">
            <w:pPr>
              <w:widowControl/>
              <w:spacing w:line="240" w:lineRule="exact"/>
              <w:jc w:val="left"/>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jc w:val="left"/>
              <w:rPr>
                <w:color w:val="3D3D3D"/>
                <w:szCs w:val="21"/>
              </w:rPr>
            </w:pPr>
          </w:p>
          <w:p w:rsidR="00B8250F" w:rsidRDefault="00B8250F">
            <w:pPr>
              <w:widowControl/>
              <w:spacing w:line="240" w:lineRule="exact"/>
              <w:jc w:val="center"/>
              <w:rPr>
                <w:color w:val="3D3D3D"/>
                <w:szCs w:val="21"/>
              </w:rPr>
            </w:pPr>
          </w:p>
          <w:p w:rsidR="00B8250F" w:rsidRDefault="00B8250F">
            <w:pPr>
              <w:widowControl/>
              <w:spacing w:line="240" w:lineRule="exact"/>
              <w:rPr>
                <w:color w:val="3D3D3D"/>
                <w:szCs w:val="21"/>
              </w:rPr>
            </w:pPr>
          </w:p>
        </w:tc>
      </w:tr>
    </w:tbl>
    <w:p w:rsidR="00B8250F" w:rsidRDefault="00746C35">
      <w:pPr>
        <w:widowControl/>
        <w:snapToGrid w:val="0"/>
        <w:spacing w:line="460" w:lineRule="exact"/>
        <w:jc w:val="left"/>
        <w:rPr>
          <w:rFonts w:asciiTheme="minorEastAsia" w:hAnsiTheme="minorEastAsia" w:cstheme="minorEastAsia"/>
          <w:sz w:val="24"/>
        </w:rPr>
      </w:pPr>
      <w:r>
        <w:rPr>
          <w:rFonts w:asciiTheme="minorEastAsia" w:hAnsiTheme="minorEastAsia" w:cstheme="minorEastAsia" w:hint="eastAsia"/>
          <w:kern w:val="0"/>
          <w:sz w:val="24"/>
        </w:rPr>
        <w:t>填报人：</w:t>
      </w:r>
      <w:r w:rsidR="00E7494F">
        <w:rPr>
          <w:rFonts w:asciiTheme="minorEastAsia" w:hAnsiTheme="minorEastAsia" w:cstheme="minorEastAsia" w:hint="eastAsia"/>
          <w:kern w:val="0"/>
          <w:sz w:val="24"/>
        </w:rPr>
        <w:t xml:space="preserve">罗英姿        </w:t>
      </w:r>
      <w:r>
        <w:rPr>
          <w:rFonts w:asciiTheme="minorEastAsia" w:hAnsiTheme="minorEastAsia" w:cstheme="minorEastAsia" w:hint="eastAsia"/>
          <w:kern w:val="0"/>
          <w:sz w:val="24"/>
        </w:rPr>
        <w:t xml:space="preserve"> 评价负责人：</w:t>
      </w:r>
      <w:r w:rsidR="00E7494F">
        <w:rPr>
          <w:rFonts w:asciiTheme="minorEastAsia" w:hAnsiTheme="minorEastAsia" w:cstheme="minorEastAsia" w:hint="eastAsia"/>
          <w:kern w:val="0"/>
          <w:sz w:val="24"/>
        </w:rPr>
        <w:t xml:space="preserve">张鑫桂      </w:t>
      </w:r>
      <w:r>
        <w:rPr>
          <w:rFonts w:asciiTheme="minorEastAsia" w:hAnsiTheme="minorEastAsia" w:cstheme="minorEastAsia" w:hint="eastAsia"/>
          <w:kern w:val="0"/>
          <w:sz w:val="24"/>
        </w:rPr>
        <w:t>联系电话：</w:t>
      </w:r>
      <w:r w:rsidR="00E7494F">
        <w:rPr>
          <w:rFonts w:asciiTheme="minorEastAsia" w:hAnsiTheme="minorEastAsia" w:cstheme="minorEastAsia" w:hint="eastAsia"/>
          <w:kern w:val="0"/>
          <w:sz w:val="24"/>
        </w:rPr>
        <w:t>86121800</w:t>
      </w:r>
    </w:p>
    <w:p w:rsidR="00B8250F" w:rsidRDefault="00746C35">
      <w:pPr>
        <w:widowControl/>
        <w:snapToGrid w:val="0"/>
        <w:spacing w:line="460" w:lineRule="exact"/>
        <w:jc w:val="left"/>
        <w:rPr>
          <w:rFonts w:asciiTheme="minorEastAsia" w:hAnsiTheme="minorEastAsia" w:cstheme="minorEastAsia"/>
          <w:sz w:val="24"/>
        </w:rPr>
      </w:pPr>
      <w:r>
        <w:rPr>
          <w:rFonts w:asciiTheme="minorEastAsia" w:hAnsiTheme="minorEastAsia" w:cstheme="minorEastAsia" w:hint="eastAsia"/>
          <w:kern w:val="0"/>
          <w:sz w:val="24"/>
        </w:rPr>
        <w:t>备注：</w:t>
      </w:r>
    </w:p>
    <w:p w:rsidR="00B8250F" w:rsidRDefault="00746C35">
      <w:pPr>
        <w:widowControl/>
        <w:snapToGrid w:val="0"/>
        <w:spacing w:line="460" w:lineRule="exact"/>
        <w:jc w:val="left"/>
        <w:rPr>
          <w:rFonts w:asciiTheme="minorEastAsia" w:hAnsiTheme="minorEastAsia" w:cstheme="minorEastAsia"/>
          <w:sz w:val="24"/>
        </w:rPr>
      </w:pPr>
      <w:r>
        <w:rPr>
          <w:rFonts w:asciiTheme="minorEastAsia" w:hAnsiTheme="minorEastAsia" w:cstheme="minorEastAsia" w:hint="eastAsia"/>
          <w:kern w:val="0"/>
          <w:sz w:val="24"/>
        </w:rPr>
        <w:t>1.项目内部控制实际得分：项目单位自行评估打分。</w:t>
      </w:r>
    </w:p>
    <w:p w:rsidR="00B8250F" w:rsidRDefault="00746C35">
      <w:pPr>
        <w:widowControl/>
        <w:snapToGrid w:val="0"/>
        <w:spacing w:line="460" w:lineRule="exact"/>
        <w:jc w:val="left"/>
        <w:rPr>
          <w:rFonts w:asciiTheme="minorEastAsia" w:hAnsiTheme="minorEastAsia" w:cstheme="minorEastAsia"/>
          <w:sz w:val="24"/>
        </w:rPr>
      </w:pPr>
      <w:r>
        <w:rPr>
          <w:rFonts w:asciiTheme="minorEastAsia" w:hAnsiTheme="minorEastAsia" w:cstheme="minorEastAsia" w:hint="eastAsia"/>
          <w:kern w:val="0"/>
          <w:sz w:val="24"/>
        </w:rPr>
        <w:t>2.2019年度预算绩效目标设定情况实际得分：(1)定量指标实际得分=该项打分权重*目标完成值/绩效目标值，如，目标为“培训参加人数50人”，权重为“20分”，“实际培训参加人数为40人”，该项指标的得分为20*40/50=16分。（2）定性指标实际得分：项目单位根据实际完成程度自行评估打分。</w:t>
      </w:r>
    </w:p>
    <w:p w:rsidR="00B8250F" w:rsidRDefault="00746C35">
      <w:pPr>
        <w:widowControl/>
        <w:snapToGrid w:val="0"/>
        <w:spacing w:line="460" w:lineRule="exact"/>
        <w:jc w:val="left"/>
        <w:rPr>
          <w:rFonts w:asciiTheme="minorEastAsia" w:hAnsiTheme="minorEastAsia" w:cstheme="minorEastAsia"/>
          <w:sz w:val="24"/>
        </w:rPr>
      </w:pPr>
      <w:r>
        <w:rPr>
          <w:rFonts w:asciiTheme="minorEastAsia" w:hAnsiTheme="minorEastAsia" w:cstheme="minorEastAsia" w:hint="eastAsia"/>
          <w:kern w:val="0"/>
          <w:sz w:val="24"/>
        </w:rPr>
        <w:t>3. 执行率实际得分=实际执行率*30。</w:t>
      </w:r>
    </w:p>
    <w:p w:rsidR="00B8250F" w:rsidRDefault="00746C35">
      <w:pPr>
        <w:widowControl/>
        <w:snapToGrid w:val="0"/>
        <w:spacing w:line="460" w:lineRule="exact"/>
        <w:jc w:val="left"/>
        <w:rPr>
          <w:rFonts w:asciiTheme="minorEastAsia" w:hAnsiTheme="minorEastAsia" w:cstheme="minorEastAsia"/>
          <w:sz w:val="24"/>
        </w:rPr>
      </w:pPr>
      <w:r>
        <w:rPr>
          <w:rFonts w:asciiTheme="minorEastAsia" w:hAnsiTheme="minorEastAsia" w:cstheme="minorEastAsia" w:hint="eastAsia"/>
          <w:kern w:val="0"/>
          <w:sz w:val="24"/>
        </w:rPr>
        <w:t>4．基本建设支出项目的预算绩效目标根据建设项目立项情况进行相应填写。</w:t>
      </w:r>
    </w:p>
    <w:p w:rsidR="00B8250F" w:rsidRDefault="00746C35">
      <w:r>
        <w:br w:type="page"/>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lastRenderedPageBreak/>
        <w:t>3.</w:t>
      </w:r>
      <w:r w:rsidR="00EF45CF">
        <w:rPr>
          <w:rStyle w:val="a4"/>
          <w:rFonts w:ascii="仿宋" w:eastAsia="仿宋" w:hAnsi="仿宋" w:cs="Arial" w:hint="eastAsia"/>
          <w:kern w:val="0"/>
          <w:sz w:val="32"/>
          <w:szCs w:val="32"/>
        </w:rPr>
        <w:t>财政评价项目绩效评价结果</w:t>
      </w:r>
      <w:r>
        <w:rPr>
          <w:rStyle w:val="a4"/>
          <w:rFonts w:ascii="仿宋" w:eastAsia="仿宋" w:hAnsi="仿宋" w:cs="Arial" w:hint="eastAsia"/>
          <w:kern w:val="0"/>
          <w:sz w:val="32"/>
          <w:szCs w:val="32"/>
        </w:rPr>
        <w:t>。</w:t>
      </w:r>
      <w:r>
        <w:rPr>
          <w:rFonts w:ascii="仿宋" w:eastAsia="仿宋" w:hAnsi="仿宋" w:cs="Arial" w:hint="eastAsia"/>
          <w:kern w:val="0"/>
          <w:sz w:val="32"/>
          <w:szCs w:val="32"/>
        </w:rPr>
        <w:t>无</w:t>
      </w:r>
    </w:p>
    <w:p w:rsidR="00B8250F" w:rsidRPr="009B0D08" w:rsidRDefault="00746C35">
      <w:pPr>
        <w:widowControl/>
        <w:snapToGrid w:val="0"/>
        <w:spacing w:line="600" w:lineRule="atLeast"/>
        <w:ind w:firstLine="640"/>
        <w:rPr>
          <w:rFonts w:ascii="仿宋" w:eastAsia="仿宋" w:hAnsi="仿宋" w:cs="仿宋_GB2312"/>
          <w:sz w:val="32"/>
          <w:szCs w:val="32"/>
        </w:rPr>
      </w:pPr>
      <w:r>
        <w:rPr>
          <w:rStyle w:val="a4"/>
          <w:rFonts w:ascii="仿宋" w:eastAsia="仿宋" w:hAnsi="仿宋" w:cs="Arial" w:hint="eastAsia"/>
          <w:kern w:val="0"/>
          <w:sz w:val="32"/>
          <w:szCs w:val="32"/>
        </w:rPr>
        <w:t>4.部门评价项目绩效评价结果。</w:t>
      </w:r>
      <w:r w:rsidRPr="009B0D08">
        <w:rPr>
          <w:rFonts w:ascii="仿宋" w:eastAsia="仿宋" w:hAnsi="仿宋" w:cs="仿宋_GB2312" w:hint="eastAsia"/>
          <w:kern w:val="0"/>
          <w:sz w:val="32"/>
          <w:szCs w:val="32"/>
        </w:rPr>
        <w:t>本部门在2019年度未开展项目绩效部门评价报告，因此，无与此相关内容。</w:t>
      </w:r>
    </w:p>
    <w:p w:rsidR="00B8250F" w:rsidRDefault="00746C35">
      <w:pPr>
        <w:widowControl/>
        <w:snapToGrid w:val="0"/>
        <w:spacing w:line="600" w:lineRule="atLeast"/>
        <w:ind w:firstLine="640"/>
        <w:rPr>
          <w:sz w:val="32"/>
          <w:szCs w:val="32"/>
        </w:rPr>
      </w:pPr>
      <w:r>
        <w:rPr>
          <w:rStyle w:val="a4"/>
          <w:rFonts w:ascii="楷体" w:eastAsia="楷体" w:hAnsi="楷体" w:cs="Arial" w:hint="eastAsia"/>
          <w:kern w:val="0"/>
          <w:sz w:val="32"/>
          <w:szCs w:val="32"/>
        </w:rPr>
        <w:t>（十）其他重要事项的情况说明</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1.机关运行经费支出情况。</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2019年度机关运行经费支出4.26万元，比年初预算数减少0.43万元，下降9.17%，主要原因是本着节俭的原则，在不影响本职工作的前提下尽可能减少费用开销。</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2.政府采购支出情况。</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2019年度政府采购支出总额0.50万元，其中：政府采购货物支出0.50万元、政府采购工程支出0万元、政府采购服务支出0万元。授予中小企业合同金额0.50万元，占政府采购支出总额的100.00%。其中，授予小微企业合同金额0.50万元，占政府采购支出总额的100.00%。</w:t>
      </w:r>
    </w:p>
    <w:p w:rsidR="00B8250F" w:rsidRDefault="00746C35">
      <w:pPr>
        <w:widowControl/>
        <w:snapToGrid w:val="0"/>
        <w:spacing w:line="600" w:lineRule="atLeast"/>
        <w:ind w:firstLine="640"/>
        <w:rPr>
          <w:sz w:val="32"/>
          <w:szCs w:val="32"/>
        </w:rPr>
      </w:pPr>
      <w:r>
        <w:rPr>
          <w:rStyle w:val="a4"/>
          <w:rFonts w:ascii="仿宋" w:eastAsia="仿宋" w:hAnsi="仿宋" w:cs="Arial" w:hint="eastAsia"/>
          <w:kern w:val="0"/>
          <w:sz w:val="32"/>
          <w:szCs w:val="32"/>
        </w:rPr>
        <w:t>3.国有资产占有使用情况。</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 xml:space="preserve">截至2019年12月31日，接待工作中心本级及所属各单位共有车辆0辆，其中，副部（省）级及以上领导用车0辆、主要领导干部用车0辆、机要通信用车0辆、应急保障用车0辆、执法执勤用车0辆、特种专业技术用车0辆、离退休干部用车0辆、其他用车0辆,其他用车主要是均无其他用车。单价50万元以上通用设备0台（套），单价100万元以上专用设备0台（套）。 </w:t>
      </w:r>
    </w:p>
    <w:p w:rsidR="00B8250F" w:rsidRDefault="00746C35">
      <w:pPr>
        <w:widowControl/>
        <w:snapToGrid w:val="0"/>
        <w:spacing w:line="600" w:lineRule="atLeast"/>
        <w:ind w:firstLine="640"/>
        <w:rPr>
          <w:bCs/>
          <w:sz w:val="32"/>
          <w:szCs w:val="32"/>
        </w:rPr>
      </w:pPr>
      <w:r>
        <w:rPr>
          <w:rStyle w:val="a4"/>
          <w:rFonts w:ascii="黑体" w:eastAsia="黑体" w:hAnsi="宋体" w:cs="Arial" w:hint="eastAsia"/>
          <w:b w:val="0"/>
          <w:bCs/>
          <w:kern w:val="0"/>
          <w:sz w:val="32"/>
          <w:szCs w:val="32"/>
        </w:rPr>
        <w:lastRenderedPageBreak/>
        <w:t>四、名词解释</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1.财政拨款收入：指本级财政部门当年拨付的财政预算资金，包括一般公共预算财政拨款和政府性基金预算财政拨款。</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2.事业收入：指事业单位开展专业业务活动及辅助活动所取得的收入。</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3.经营收入：指事业单位在专业业务活动及辅助活动之外开展非独立核算经营活动取得的收入。</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4.上级补助收入：指事业单位从主管部门和上级单位取得的非财政补助收入。</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5.附属单位上缴收入：指事业单位附属独立核算单位按照有关规定上缴的收入。</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6.其他收入：指预算单位在“财政拨款”、“事业收入”、“经营收入”、“上级补助收入”、“附属单位上缴收入”等之外取得的各项收入。</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7.用事业基金弥补收支差额：指事业单位动用非财政拨款结余弥补收支差额的金额。</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8.年初结转和结余：指预算单位以前年度尚未完成、结转到本年仍按原规定用途继续使用的资金。</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9.年末结转和结余：指单位按有关规定结转到下年或以后年度继续使用的资金。</w:t>
      </w:r>
    </w:p>
    <w:p w:rsidR="00B8250F" w:rsidRPr="009B0D08" w:rsidRDefault="00746C35">
      <w:pPr>
        <w:widowControl/>
        <w:snapToGrid w:val="0"/>
        <w:spacing w:line="600" w:lineRule="atLeast"/>
        <w:ind w:firstLine="640"/>
        <w:rPr>
          <w:rFonts w:ascii="仿宋" w:eastAsia="仿宋" w:hAnsi="仿宋" w:cs="仿宋_GB2312"/>
          <w:kern w:val="0"/>
          <w:sz w:val="32"/>
          <w:szCs w:val="32"/>
        </w:rPr>
      </w:pPr>
      <w:r w:rsidRPr="009B0D08">
        <w:rPr>
          <w:rFonts w:ascii="仿宋" w:eastAsia="仿宋" w:hAnsi="仿宋" w:cs="仿宋_GB2312" w:hint="eastAsia"/>
          <w:kern w:val="0"/>
          <w:sz w:val="32"/>
          <w:szCs w:val="32"/>
        </w:rPr>
        <w:t>10.基本支出：指预算单位为保障其正常运转，完成日常工作任务所发生的支出，包括人员经费支出和日常公用经费支出。</w:t>
      </w:r>
    </w:p>
    <w:p w:rsidR="00B8250F" w:rsidRPr="009B0D08" w:rsidRDefault="00746C35" w:rsidP="000E4B1D">
      <w:pPr>
        <w:widowControl/>
        <w:snapToGrid w:val="0"/>
        <w:spacing w:line="580" w:lineRule="exact"/>
        <w:ind w:firstLine="641"/>
        <w:rPr>
          <w:rFonts w:ascii="仿宋" w:eastAsia="仿宋" w:hAnsi="仿宋" w:cs="仿宋_GB2312"/>
          <w:kern w:val="0"/>
          <w:sz w:val="32"/>
          <w:szCs w:val="32"/>
        </w:rPr>
      </w:pPr>
      <w:r w:rsidRPr="009B0D08">
        <w:rPr>
          <w:rFonts w:ascii="仿宋" w:eastAsia="仿宋" w:hAnsi="仿宋" w:cs="仿宋_GB2312" w:hint="eastAsia"/>
          <w:kern w:val="0"/>
          <w:sz w:val="32"/>
          <w:szCs w:val="32"/>
        </w:rPr>
        <w:lastRenderedPageBreak/>
        <w:t>11.项目支出：指预算单位为完成其特定的行政工作任务或事业发展目标所发生的支出。</w:t>
      </w:r>
    </w:p>
    <w:p w:rsidR="00B8250F" w:rsidRPr="009B0D08" w:rsidRDefault="00746C35" w:rsidP="000E4B1D">
      <w:pPr>
        <w:widowControl/>
        <w:snapToGrid w:val="0"/>
        <w:spacing w:line="580" w:lineRule="exact"/>
        <w:ind w:firstLine="641"/>
        <w:rPr>
          <w:rFonts w:ascii="仿宋" w:eastAsia="仿宋" w:hAnsi="仿宋" w:cs="仿宋_GB2312"/>
          <w:kern w:val="0"/>
          <w:sz w:val="32"/>
          <w:szCs w:val="32"/>
        </w:rPr>
      </w:pPr>
      <w:r w:rsidRPr="009B0D08">
        <w:rPr>
          <w:rFonts w:ascii="仿宋" w:eastAsia="仿宋" w:hAnsi="仿宋" w:cs="仿宋_GB2312" w:hint="eastAsia"/>
          <w:kern w:val="0"/>
          <w:sz w:val="32"/>
          <w:szCs w:val="32"/>
        </w:rPr>
        <w:t>12.经营支出：指事业单位在专业业务活动及其辅助活动之外开展非独立核算经营活动发生的支出。</w:t>
      </w:r>
    </w:p>
    <w:p w:rsidR="00B8250F" w:rsidRPr="009B0D08" w:rsidRDefault="00746C35" w:rsidP="000E4B1D">
      <w:pPr>
        <w:widowControl/>
        <w:snapToGrid w:val="0"/>
        <w:spacing w:line="580" w:lineRule="exact"/>
        <w:ind w:firstLine="641"/>
        <w:rPr>
          <w:rFonts w:ascii="仿宋" w:eastAsia="仿宋" w:hAnsi="仿宋" w:cs="仿宋_GB2312"/>
          <w:kern w:val="0"/>
          <w:sz w:val="32"/>
          <w:szCs w:val="32"/>
        </w:rPr>
      </w:pPr>
      <w:r w:rsidRPr="009B0D08">
        <w:rPr>
          <w:rFonts w:ascii="仿宋" w:eastAsia="仿宋" w:hAnsi="仿宋" w:cs="仿宋_GB2312" w:hint="eastAsia"/>
          <w:kern w:val="0"/>
          <w:sz w:val="32"/>
          <w:szCs w:val="32"/>
        </w:rPr>
        <w:t>13.“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B8250F" w:rsidRPr="009B0D08" w:rsidRDefault="00746C35" w:rsidP="000E4B1D">
      <w:pPr>
        <w:widowControl/>
        <w:snapToGrid w:val="0"/>
        <w:spacing w:line="580" w:lineRule="exact"/>
        <w:ind w:firstLine="641"/>
        <w:rPr>
          <w:rFonts w:ascii="仿宋" w:eastAsia="仿宋" w:hAnsi="仿宋" w:cs="仿宋_GB2312"/>
          <w:kern w:val="0"/>
          <w:sz w:val="32"/>
          <w:szCs w:val="32"/>
        </w:rPr>
      </w:pPr>
      <w:r w:rsidRPr="009B0D08">
        <w:rPr>
          <w:rFonts w:ascii="仿宋" w:eastAsia="仿宋" w:hAnsi="仿宋" w:cs="仿宋_GB2312" w:hint="eastAsia"/>
          <w:kern w:val="0"/>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8250F" w:rsidRPr="009B0D08" w:rsidRDefault="00746C35" w:rsidP="000E4B1D">
      <w:pPr>
        <w:widowControl/>
        <w:snapToGrid w:val="0"/>
        <w:spacing w:line="580" w:lineRule="exact"/>
        <w:ind w:firstLine="641"/>
        <w:rPr>
          <w:rFonts w:ascii="仿宋" w:eastAsia="仿宋" w:hAnsi="仿宋" w:cs="仿宋_GB2312"/>
          <w:kern w:val="0"/>
          <w:sz w:val="32"/>
          <w:szCs w:val="32"/>
        </w:rPr>
      </w:pPr>
      <w:r w:rsidRPr="009B0D08">
        <w:rPr>
          <w:rFonts w:ascii="仿宋" w:eastAsia="仿宋" w:hAnsi="仿宋" w:cs="仿宋_GB2312" w:hint="eastAsia"/>
          <w:kern w:val="0"/>
          <w:sz w:val="32"/>
          <w:szCs w:val="32"/>
        </w:rPr>
        <w:t>15</w:t>
      </w:r>
      <w:r w:rsidR="000E4B1D">
        <w:rPr>
          <w:rFonts w:ascii="仿宋" w:eastAsia="仿宋" w:hAnsi="仿宋" w:cs="仿宋_GB2312" w:hint="eastAsia"/>
          <w:kern w:val="0"/>
          <w:sz w:val="32"/>
          <w:szCs w:val="32"/>
        </w:rPr>
        <w:t>.一般公共服务支出</w:t>
      </w:r>
      <w:r w:rsidRPr="009B0D08">
        <w:rPr>
          <w:rFonts w:ascii="仿宋" w:eastAsia="仿宋" w:hAnsi="仿宋" w:cs="仿宋_GB2312" w:hint="eastAsia"/>
          <w:kern w:val="0"/>
          <w:sz w:val="32"/>
          <w:szCs w:val="32"/>
        </w:rPr>
        <w:t>（类）</w:t>
      </w:r>
      <w:r w:rsidR="000E4B1D">
        <w:rPr>
          <w:rFonts w:ascii="仿宋" w:eastAsia="仿宋" w:hAnsi="仿宋" w:cs="仿宋_GB2312" w:hint="eastAsia"/>
          <w:kern w:val="0"/>
          <w:sz w:val="32"/>
          <w:szCs w:val="32"/>
        </w:rPr>
        <w:t>接待事务</w:t>
      </w:r>
      <w:r w:rsidRPr="009B0D08">
        <w:rPr>
          <w:rFonts w:ascii="仿宋" w:eastAsia="仿宋" w:hAnsi="仿宋" w:cs="仿宋_GB2312" w:hint="eastAsia"/>
          <w:kern w:val="0"/>
          <w:sz w:val="32"/>
          <w:szCs w:val="32"/>
        </w:rPr>
        <w:t>（款）</w:t>
      </w:r>
      <w:r w:rsidR="000E4B1D">
        <w:rPr>
          <w:rFonts w:ascii="仿宋" w:eastAsia="仿宋" w:hAnsi="仿宋" w:cs="仿宋_GB2312" w:hint="eastAsia"/>
          <w:kern w:val="0"/>
          <w:sz w:val="32"/>
          <w:szCs w:val="32"/>
        </w:rPr>
        <w:t>行政运行</w:t>
      </w:r>
      <w:r w:rsidRPr="009B0D08">
        <w:rPr>
          <w:rFonts w:ascii="仿宋" w:eastAsia="仿宋" w:hAnsi="仿宋" w:cs="仿宋_GB2312" w:hint="eastAsia"/>
          <w:kern w:val="0"/>
          <w:sz w:val="32"/>
          <w:szCs w:val="32"/>
        </w:rPr>
        <w:t>（项）：指</w:t>
      </w:r>
      <w:r w:rsidR="000E4B1D">
        <w:rPr>
          <w:rFonts w:ascii="仿宋" w:eastAsia="仿宋" w:hAnsi="仿宋" w:cs="仿宋_GB2312" w:hint="eastAsia"/>
          <w:kern w:val="0"/>
          <w:sz w:val="32"/>
          <w:szCs w:val="32"/>
        </w:rPr>
        <w:t>行政单位（包括实行公务员管理的事业单位）的基本支出。</w:t>
      </w:r>
    </w:p>
    <w:p w:rsidR="00B8250F" w:rsidRPr="009B0D08" w:rsidRDefault="000E4B1D" w:rsidP="000E4B1D">
      <w:pPr>
        <w:widowControl/>
        <w:snapToGrid w:val="0"/>
        <w:spacing w:line="580" w:lineRule="exact"/>
        <w:ind w:firstLine="641"/>
        <w:rPr>
          <w:rFonts w:ascii="仿宋" w:eastAsia="仿宋" w:hAnsi="仿宋" w:cs="仿宋_GB2312"/>
          <w:kern w:val="0"/>
          <w:sz w:val="32"/>
          <w:szCs w:val="32"/>
        </w:rPr>
      </w:pPr>
      <w:r>
        <w:rPr>
          <w:rFonts w:ascii="仿宋" w:eastAsia="仿宋" w:hAnsi="仿宋" w:cs="仿宋_GB2312" w:hint="eastAsia"/>
          <w:kern w:val="0"/>
          <w:sz w:val="32"/>
          <w:szCs w:val="32"/>
        </w:rPr>
        <w:t>16.一般公共服务支出（类）接待事务(款)一般行政管理事务（项）：</w:t>
      </w:r>
      <w:r w:rsidR="00746C35" w:rsidRPr="009B0D08">
        <w:rPr>
          <w:rFonts w:ascii="仿宋" w:eastAsia="仿宋" w:hAnsi="仿宋" w:cs="仿宋_GB2312" w:hint="eastAsia"/>
          <w:kern w:val="0"/>
          <w:sz w:val="32"/>
          <w:szCs w:val="32"/>
        </w:rPr>
        <w:t>指</w:t>
      </w:r>
      <w:r>
        <w:rPr>
          <w:rFonts w:ascii="仿宋" w:eastAsia="仿宋" w:hAnsi="仿宋" w:cs="仿宋_GB2312" w:hint="eastAsia"/>
          <w:kern w:val="0"/>
          <w:sz w:val="32"/>
          <w:szCs w:val="32"/>
        </w:rPr>
        <w:t>行政单位（包括实行公务员管理的事业单位）未单位设置项级科目的其他项目支出。</w:t>
      </w:r>
    </w:p>
    <w:p w:rsidR="00B8250F" w:rsidRPr="009B0D08" w:rsidRDefault="00B8250F" w:rsidP="000E4B1D">
      <w:pPr>
        <w:widowControl/>
        <w:snapToGrid w:val="0"/>
        <w:spacing w:line="20" w:lineRule="exact"/>
        <w:ind w:firstLine="641"/>
        <w:rPr>
          <w:rFonts w:ascii="仿宋" w:eastAsia="仿宋" w:hAnsi="仿宋" w:cs="仿宋_GB2312"/>
          <w:kern w:val="0"/>
          <w:sz w:val="32"/>
          <w:szCs w:val="32"/>
        </w:rPr>
      </w:pPr>
    </w:p>
    <w:sectPr w:rsidR="00B8250F" w:rsidRPr="009B0D08" w:rsidSect="00B8250F">
      <w:pgSz w:w="11906" w:h="16838"/>
      <w:pgMar w:top="1701" w:right="1587" w:bottom="1417"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71" w:rsidRDefault="00E64B71" w:rsidP="00EF45CF">
      <w:r>
        <w:separator/>
      </w:r>
    </w:p>
  </w:endnote>
  <w:endnote w:type="continuationSeparator" w:id="0">
    <w:p w:rsidR="00E64B71" w:rsidRDefault="00E64B71" w:rsidP="00EF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宋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71" w:rsidRDefault="00E64B71" w:rsidP="00EF45CF">
      <w:r>
        <w:separator/>
      </w:r>
    </w:p>
  </w:footnote>
  <w:footnote w:type="continuationSeparator" w:id="0">
    <w:p w:rsidR="00E64B71" w:rsidRDefault="00E64B71" w:rsidP="00EF4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E22079"/>
    <w:rsid w:val="00002BA4"/>
    <w:rsid w:val="00070B68"/>
    <w:rsid w:val="000E4B1D"/>
    <w:rsid w:val="00132A90"/>
    <w:rsid w:val="001D2644"/>
    <w:rsid w:val="003A4016"/>
    <w:rsid w:val="00411C20"/>
    <w:rsid w:val="0042183C"/>
    <w:rsid w:val="00474B09"/>
    <w:rsid w:val="00682694"/>
    <w:rsid w:val="00746C35"/>
    <w:rsid w:val="00801EBC"/>
    <w:rsid w:val="0081557D"/>
    <w:rsid w:val="00902138"/>
    <w:rsid w:val="009874FE"/>
    <w:rsid w:val="009B0D08"/>
    <w:rsid w:val="00B2760A"/>
    <w:rsid w:val="00B8247C"/>
    <w:rsid w:val="00B8250F"/>
    <w:rsid w:val="00B85738"/>
    <w:rsid w:val="00D25ADF"/>
    <w:rsid w:val="00DF3267"/>
    <w:rsid w:val="00E36D64"/>
    <w:rsid w:val="00E64B71"/>
    <w:rsid w:val="00E7494F"/>
    <w:rsid w:val="00EF45CF"/>
    <w:rsid w:val="00F92DB5"/>
    <w:rsid w:val="00FA574D"/>
    <w:rsid w:val="089F05AB"/>
    <w:rsid w:val="08B82DC0"/>
    <w:rsid w:val="0A80700F"/>
    <w:rsid w:val="107B467A"/>
    <w:rsid w:val="16697F47"/>
    <w:rsid w:val="18CD11BD"/>
    <w:rsid w:val="1C213BE7"/>
    <w:rsid w:val="1CCD744E"/>
    <w:rsid w:val="1EF66727"/>
    <w:rsid w:val="22E76DA3"/>
    <w:rsid w:val="25A10688"/>
    <w:rsid w:val="27E22079"/>
    <w:rsid w:val="2B5F5463"/>
    <w:rsid w:val="30CB5E62"/>
    <w:rsid w:val="313B0A1F"/>
    <w:rsid w:val="34E14D95"/>
    <w:rsid w:val="35111063"/>
    <w:rsid w:val="38211750"/>
    <w:rsid w:val="3C045BA4"/>
    <w:rsid w:val="3FC248AD"/>
    <w:rsid w:val="41116278"/>
    <w:rsid w:val="43065810"/>
    <w:rsid w:val="469D3AFB"/>
    <w:rsid w:val="519D26C2"/>
    <w:rsid w:val="577E03A4"/>
    <w:rsid w:val="676A3DC5"/>
    <w:rsid w:val="72076E65"/>
    <w:rsid w:val="72080A51"/>
    <w:rsid w:val="736C0939"/>
    <w:rsid w:val="74AF4671"/>
    <w:rsid w:val="76D62CE1"/>
    <w:rsid w:val="7888636C"/>
    <w:rsid w:val="7A2F62E4"/>
    <w:rsid w:val="7BC91B23"/>
    <w:rsid w:val="7DE2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4FA604-1FD3-4771-90A7-97D887E0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0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250F"/>
    <w:pPr>
      <w:widowControl/>
      <w:spacing w:beforeAutospacing="1" w:afterAutospacing="1"/>
      <w:jc w:val="left"/>
    </w:pPr>
    <w:rPr>
      <w:rFonts w:ascii="宋体" w:eastAsia="宋体" w:hAnsi="宋体" w:cs="Times New Roman" w:hint="eastAsia"/>
      <w:kern w:val="0"/>
      <w:sz w:val="24"/>
    </w:rPr>
  </w:style>
  <w:style w:type="character" w:styleId="a4">
    <w:name w:val="Strong"/>
    <w:basedOn w:val="a0"/>
    <w:qFormat/>
    <w:rsid w:val="00B8250F"/>
    <w:rPr>
      <w:b/>
    </w:rPr>
  </w:style>
  <w:style w:type="paragraph" w:styleId="a5">
    <w:name w:val="header"/>
    <w:basedOn w:val="a"/>
    <w:link w:val="Char"/>
    <w:rsid w:val="00EF4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F45CF"/>
    <w:rPr>
      <w:rFonts w:asciiTheme="minorHAnsi" w:eastAsiaTheme="minorEastAsia" w:hAnsiTheme="minorHAnsi" w:cstheme="minorBidi"/>
      <w:kern w:val="2"/>
      <w:sz w:val="18"/>
      <w:szCs w:val="18"/>
    </w:rPr>
  </w:style>
  <w:style w:type="paragraph" w:styleId="a6">
    <w:name w:val="footer"/>
    <w:basedOn w:val="a"/>
    <w:link w:val="Char0"/>
    <w:rsid w:val="00EF45CF"/>
    <w:pPr>
      <w:tabs>
        <w:tab w:val="center" w:pos="4153"/>
        <w:tab w:val="right" w:pos="8306"/>
      </w:tabs>
      <w:snapToGrid w:val="0"/>
      <w:jc w:val="left"/>
    </w:pPr>
    <w:rPr>
      <w:sz w:val="18"/>
      <w:szCs w:val="18"/>
    </w:rPr>
  </w:style>
  <w:style w:type="character" w:customStyle="1" w:styleId="Char0">
    <w:name w:val="页脚 Char"/>
    <w:basedOn w:val="a0"/>
    <w:link w:val="a6"/>
    <w:rsid w:val="00EF45C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1067</Words>
  <Characters>6085</Characters>
  <Application>Microsoft Office Word</Application>
  <DocSecurity>0</DocSecurity>
  <Lines>50</Lines>
  <Paragraphs>14</Paragraphs>
  <ScaleCrop>false</ScaleCrop>
  <Company>pc</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一米之外</dc:creator>
  <cp:lastModifiedBy>林琪</cp:lastModifiedBy>
  <cp:revision>4</cp:revision>
  <cp:lastPrinted>2020-09-15T08:03:00Z</cp:lastPrinted>
  <dcterms:created xsi:type="dcterms:W3CDTF">2020-09-29T01:17:00Z</dcterms:created>
  <dcterms:modified xsi:type="dcterms:W3CDTF">2021-12-04T09:23:00Z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