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方正大标宋简体" w:eastAsia="方正大标宋简体"/>
          <w:bCs/>
          <w:sz w:val="44"/>
          <w:szCs w:val="44"/>
        </w:rPr>
      </w:pPr>
      <w:r>
        <w:rPr>
          <w:rFonts w:hint="eastAsia" w:ascii="方正大标宋简体" w:eastAsia="方正大标宋简体"/>
          <w:bCs/>
          <w:sz w:val="44"/>
          <w:szCs w:val="44"/>
        </w:rPr>
        <w:t>关于滨海镇20</w:t>
      </w:r>
      <w:r>
        <w:rPr>
          <w:rFonts w:hint="eastAsia" w:ascii="方正大标宋简体" w:eastAsia="方正大标宋简体"/>
          <w:bCs/>
          <w:sz w:val="44"/>
          <w:szCs w:val="44"/>
          <w:lang w:val="en-US" w:eastAsia="zh-CN"/>
        </w:rPr>
        <w:t>20</w:t>
      </w:r>
      <w:r>
        <w:rPr>
          <w:rFonts w:hint="eastAsia" w:ascii="方正大标宋简体" w:eastAsia="方正大标宋简体"/>
          <w:bCs/>
          <w:sz w:val="44"/>
          <w:szCs w:val="44"/>
        </w:rPr>
        <w:t>年财政预算执行情况</w:t>
      </w:r>
    </w:p>
    <w:p>
      <w:pPr>
        <w:spacing w:line="360" w:lineRule="auto"/>
        <w:jc w:val="center"/>
        <w:rPr>
          <w:rFonts w:hint="eastAsia" w:ascii="方正大标宋简体" w:eastAsia="方正大标宋简体"/>
          <w:bCs/>
          <w:sz w:val="44"/>
          <w:szCs w:val="44"/>
        </w:rPr>
      </w:pPr>
      <w:r>
        <w:rPr>
          <w:rFonts w:hint="eastAsia" w:ascii="方正大标宋简体" w:eastAsia="方正大标宋简体"/>
          <w:bCs/>
          <w:sz w:val="44"/>
          <w:szCs w:val="44"/>
        </w:rPr>
        <w:t>和202</w:t>
      </w:r>
      <w:r>
        <w:rPr>
          <w:rFonts w:hint="eastAsia" w:ascii="方正大标宋简体" w:eastAsia="方正大标宋简体"/>
          <w:bCs/>
          <w:sz w:val="44"/>
          <w:szCs w:val="44"/>
          <w:lang w:val="en-US" w:eastAsia="zh-CN"/>
        </w:rPr>
        <w:t>1</w:t>
      </w:r>
      <w:r>
        <w:rPr>
          <w:rFonts w:hint="eastAsia" w:ascii="方正大标宋简体" w:eastAsia="方正大标宋简体"/>
          <w:bCs/>
          <w:sz w:val="44"/>
          <w:szCs w:val="44"/>
        </w:rPr>
        <w:t>年财政预算草案的报告</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日在滨海镇第</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届</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人民代表大会第</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rPr>
        <w:t>次会议上</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林明增</w:t>
      </w:r>
    </w:p>
    <w:p>
      <w:pPr>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eastAsia="仿宋_GB2312"/>
          <w:sz w:val="32"/>
          <w:szCs w:val="32"/>
        </w:rPr>
      </w:pPr>
      <w:r>
        <w:rPr>
          <w:rFonts w:hint="eastAsia" w:ascii="仿宋_GB2312" w:eastAsia="仿宋_GB2312"/>
          <w:sz w:val="32"/>
          <w:szCs w:val="32"/>
        </w:rPr>
        <w:t>各位代表：</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受镇人民政府的委托，我向大会报告20</w:t>
      </w:r>
      <w:r>
        <w:rPr>
          <w:rFonts w:hint="eastAsia" w:ascii="仿宋_GB2312" w:eastAsia="仿宋_GB2312"/>
          <w:sz w:val="32"/>
          <w:szCs w:val="32"/>
          <w:lang w:val="en-US" w:eastAsia="zh-CN"/>
        </w:rPr>
        <w:t>20</w:t>
      </w:r>
      <w:r>
        <w:rPr>
          <w:rFonts w:hint="eastAsia" w:ascii="仿宋_GB2312" w:eastAsia="仿宋_GB2312"/>
          <w:sz w:val="32"/>
          <w:szCs w:val="32"/>
        </w:rPr>
        <w:t>年财政预算执行情况和202</w:t>
      </w:r>
      <w:r>
        <w:rPr>
          <w:rFonts w:hint="eastAsia" w:ascii="仿宋_GB2312" w:eastAsia="仿宋_GB2312"/>
          <w:sz w:val="32"/>
          <w:szCs w:val="32"/>
          <w:lang w:val="en-US" w:eastAsia="zh-CN"/>
        </w:rPr>
        <w:t>1</w:t>
      </w:r>
      <w:r>
        <w:rPr>
          <w:rFonts w:hint="eastAsia" w:ascii="仿宋_GB2312" w:eastAsia="仿宋_GB2312"/>
          <w:sz w:val="32"/>
          <w:szCs w:val="32"/>
        </w:rPr>
        <w:t>年财政预算草案，请予以审议，并请列席会议的同志提出意见。</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20</w:t>
      </w:r>
      <w:r>
        <w:rPr>
          <w:rFonts w:hint="eastAsia" w:ascii="黑体" w:hAnsi="黑体" w:eastAsia="黑体" w:cs="黑体"/>
          <w:b w:val="0"/>
          <w:bCs/>
          <w:sz w:val="36"/>
          <w:szCs w:val="36"/>
          <w:lang w:val="en-US" w:eastAsia="zh-CN"/>
        </w:rPr>
        <w:t>20</w:t>
      </w:r>
      <w:r>
        <w:rPr>
          <w:rFonts w:hint="eastAsia" w:ascii="黑体" w:hAnsi="黑体" w:eastAsia="黑体" w:cs="黑体"/>
          <w:b w:val="0"/>
          <w:bCs/>
          <w:sz w:val="36"/>
          <w:szCs w:val="36"/>
        </w:rPr>
        <w:t>年财政预算执行情况</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Times New Roman" w:eastAsia="仿宋_GB2312" w:cs="Times New Roman"/>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年，在镇党委、政府的直接领导和镇人大主席团的监督指导下，</w:t>
      </w:r>
      <w:r>
        <w:rPr>
          <w:rFonts w:hint="eastAsia" w:ascii="仿宋_GB2312" w:hAnsi="Times New Roman" w:eastAsia="仿宋_GB2312" w:cs="Times New Roman"/>
          <w:sz w:val="32"/>
          <w:szCs w:val="32"/>
        </w:rPr>
        <w:t>全镇经济运行总体平稳，各项事业改革稳步推进，民生得到有效改善。</w:t>
      </w:r>
      <w:r>
        <w:rPr>
          <w:rFonts w:hint="eastAsia" w:ascii="仿宋_GB2312" w:hAnsi="Times New Roman" w:eastAsia="仿宋_GB2312" w:cs="Times New Roman"/>
          <w:sz w:val="32"/>
          <w:szCs w:val="32"/>
          <w:lang w:eastAsia="zh-CN"/>
        </w:rPr>
        <w:t>滨海镇</w:t>
      </w:r>
      <w:r>
        <w:rPr>
          <w:rFonts w:hint="eastAsia" w:ascii="仿宋_GB2312" w:hAnsi="Times New Roman" w:eastAsia="仿宋_GB2312" w:cs="Times New Roman"/>
          <w:sz w:val="32"/>
          <w:szCs w:val="32"/>
        </w:rPr>
        <w:t>镇财政在支持统筹推进新冠肺炎疫情防控和经济社会发展工作中，紧扣全面建成小康社会目标任务，以</w:t>
      </w:r>
      <w:r>
        <w:rPr>
          <w:rFonts w:hint="default" w:ascii="仿宋_GB2312" w:hAnsi="Times New Roman" w:eastAsia="仿宋_GB2312" w:cs="Times New Roman"/>
          <w:sz w:val="32"/>
          <w:szCs w:val="32"/>
        </w:rPr>
        <w:t>“四个关键词”为总抓手，聚力“六稳”“六保”各项工作，</w:t>
      </w:r>
      <w:r>
        <w:rPr>
          <w:rFonts w:hint="eastAsia" w:ascii="仿宋_GB2312" w:hAnsi="Times New Roman" w:eastAsia="仿宋_GB2312" w:cs="Times New Roman"/>
          <w:sz w:val="32"/>
          <w:szCs w:val="32"/>
        </w:rPr>
        <w:t>圆满完成了各项目标任务。</w:t>
      </w:r>
    </w:p>
    <w:p>
      <w:pPr>
        <w:keepNext w:val="0"/>
        <w:keepLines w:val="0"/>
        <w:pageBreakBefore w:val="0"/>
        <w:kinsoku/>
        <w:wordWrap/>
        <w:overflowPunct/>
        <w:topLinePunct w:val="0"/>
        <w:autoSpaceDE/>
        <w:autoSpaceDN/>
        <w:bidi w:val="0"/>
        <w:adjustRightInd/>
        <w:snapToGrid/>
        <w:spacing w:line="620" w:lineRule="exact"/>
        <w:ind w:left="0" w:leftChars="0"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一、财政收入执行情况</w:t>
      </w:r>
    </w:p>
    <w:p>
      <w:pPr>
        <w:keepNext w:val="0"/>
        <w:keepLines w:val="0"/>
        <w:pageBreakBefore w:val="0"/>
        <w:kinsoku/>
        <w:wordWrap/>
        <w:overflowPunct/>
        <w:topLinePunct w:val="0"/>
        <w:autoSpaceDE/>
        <w:autoSpaceDN/>
        <w:bidi w:val="0"/>
        <w:adjustRightInd/>
        <w:snapToGrid/>
        <w:spacing w:line="620" w:lineRule="exact"/>
        <w:ind w:left="0" w:leftChars="0" w:firstLine="632" w:firstLineChars="200"/>
        <w:textAlignment w:val="auto"/>
        <w:rPr>
          <w:rFonts w:hint="eastAsia" w:ascii="仿宋_GB2312" w:eastAsia="仿宋_GB2312"/>
          <w:spacing w:val="-2"/>
          <w:sz w:val="32"/>
          <w:szCs w:val="32"/>
        </w:rPr>
      </w:pPr>
      <w:r>
        <w:rPr>
          <w:rFonts w:hint="eastAsia" w:ascii="仿宋_GB2312" w:eastAsia="仿宋_GB2312"/>
          <w:spacing w:val="-2"/>
          <w:sz w:val="32"/>
          <w:szCs w:val="32"/>
        </w:rPr>
        <w:t>20</w:t>
      </w:r>
      <w:r>
        <w:rPr>
          <w:rFonts w:hint="eastAsia" w:ascii="仿宋_GB2312" w:eastAsia="仿宋_GB2312"/>
          <w:spacing w:val="-2"/>
          <w:sz w:val="32"/>
          <w:szCs w:val="32"/>
          <w:lang w:val="en-US" w:eastAsia="zh-CN"/>
        </w:rPr>
        <w:t>20</w:t>
      </w:r>
      <w:r>
        <w:rPr>
          <w:rFonts w:hint="eastAsia" w:ascii="仿宋_GB2312" w:eastAsia="仿宋_GB2312"/>
          <w:spacing w:val="-2"/>
          <w:sz w:val="32"/>
          <w:szCs w:val="32"/>
        </w:rPr>
        <w:t>年全镇财政总收入</w:t>
      </w:r>
      <w:r>
        <w:rPr>
          <w:rFonts w:hint="eastAsia" w:ascii="仿宋_GB2312" w:eastAsia="仿宋_GB2312"/>
          <w:spacing w:val="-2"/>
          <w:sz w:val="32"/>
          <w:szCs w:val="32"/>
          <w:lang w:val="en-US" w:eastAsia="zh-CN"/>
        </w:rPr>
        <w:t>30513.7</w:t>
      </w:r>
      <w:r>
        <w:rPr>
          <w:rFonts w:hint="eastAsia" w:ascii="仿宋_GB2312" w:eastAsia="仿宋_GB2312"/>
          <w:spacing w:val="-2"/>
          <w:sz w:val="32"/>
          <w:szCs w:val="32"/>
        </w:rPr>
        <w:t>万元，地方财政收入</w:t>
      </w:r>
      <w:r>
        <w:rPr>
          <w:rFonts w:hint="eastAsia" w:ascii="仿宋_GB2312" w:eastAsia="仿宋_GB2312"/>
          <w:spacing w:val="-2"/>
          <w:sz w:val="32"/>
          <w:szCs w:val="32"/>
          <w:lang w:val="en-US" w:eastAsia="zh-CN"/>
        </w:rPr>
        <w:t>15780.8</w:t>
      </w:r>
      <w:r>
        <w:rPr>
          <w:rFonts w:hint="eastAsia" w:ascii="仿宋_GB2312" w:eastAsia="仿宋_GB2312"/>
          <w:spacing w:val="-2"/>
          <w:sz w:val="32"/>
          <w:szCs w:val="32"/>
        </w:rPr>
        <w:t>万元，</w:t>
      </w:r>
      <w:r>
        <w:rPr>
          <w:rFonts w:hint="eastAsia" w:ascii="仿宋_GB2312" w:eastAsia="仿宋_GB2312"/>
          <w:spacing w:val="-2"/>
          <w:sz w:val="32"/>
          <w:szCs w:val="32"/>
          <w:lang w:eastAsia="zh-CN"/>
        </w:rPr>
        <w:t>财政总收入和地方财政收入均居特色乡镇第三位</w:t>
      </w:r>
      <w:r>
        <w:rPr>
          <w:rFonts w:hint="eastAsia" w:ascii="仿宋_GB2312" w:eastAsia="仿宋_GB2312"/>
          <w:spacing w:val="-2"/>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480" w:firstLineChars="150"/>
        <w:textAlignment w:val="auto"/>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年全镇财政可支配收入</w:t>
      </w:r>
      <w:r>
        <w:rPr>
          <w:rFonts w:hint="eastAsia" w:ascii="仿宋_GB2312" w:eastAsia="仿宋_GB2312"/>
          <w:sz w:val="32"/>
          <w:szCs w:val="32"/>
          <w:lang w:val="en-US" w:eastAsia="zh-CN"/>
        </w:rPr>
        <w:t>7008.7</w:t>
      </w:r>
      <w:r>
        <w:rPr>
          <w:rFonts w:hint="eastAsia" w:ascii="仿宋_GB2312" w:eastAsia="仿宋_GB2312"/>
          <w:sz w:val="32"/>
          <w:szCs w:val="32"/>
        </w:rPr>
        <w:t>万元,完成年初预算任务</w:t>
      </w:r>
      <w:r>
        <w:rPr>
          <w:rFonts w:hint="eastAsia" w:ascii="仿宋_GB2312" w:eastAsia="仿宋_GB2312"/>
          <w:sz w:val="32"/>
          <w:szCs w:val="32"/>
          <w:lang w:val="en-US" w:eastAsia="zh-CN"/>
        </w:rPr>
        <w:t>41.47</w:t>
      </w:r>
      <w:r>
        <w:rPr>
          <w:rFonts w:hint="eastAsia" w:ascii="仿宋_GB2312" w:eastAsia="仿宋_GB2312"/>
          <w:sz w:val="32"/>
          <w:szCs w:val="32"/>
        </w:rPr>
        <w:t>%（见附表一）。其中：体制补助收入</w:t>
      </w:r>
      <w:r>
        <w:rPr>
          <w:rFonts w:hint="eastAsia" w:ascii="仿宋_GB2312" w:eastAsia="仿宋_GB2312"/>
          <w:sz w:val="32"/>
          <w:szCs w:val="32"/>
          <w:lang w:val="en-US" w:eastAsia="zh-CN"/>
        </w:rPr>
        <w:t>2287</w:t>
      </w:r>
      <w:r>
        <w:rPr>
          <w:rFonts w:hint="eastAsia" w:ascii="仿宋_GB2312" w:eastAsia="仿宋_GB2312"/>
          <w:sz w:val="32"/>
          <w:szCs w:val="32"/>
        </w:rPr>
        <w:t>万元，转移支付补助收入100万元，土地出让金返还收入</w:t>
      </w:r>
      <w:r>
        <w:rPr>
          <w:rFonts w:hint="eastAsia" w:ascii="仿宋_GB2312" w:eastAsia="仿宋_GB2312"/>
          <w:sz w:val="32"/>
          <w:szCs w:val="32"/>
          <w:lang w:val="en-US" w:eastAsia="zh-CN"/>
        </w:rPr>
        <w:t>29.3</w:t>
      </w:r>
      <w:r>
        <w:rPr>
          <w:rFonts w:hint="eastAsia" w:ascii="仿宋_GB2312" w:eastAsia="仿宋_GB2312"/>
          <w:sz w:val="32"/>
          <w:szCs w:val="32"/>
        </w:rPr>
        <w:t>万元，国有资源（资产）有偿使用收入</w:t>
      </w:r>
      <w:r>
        <w:rPr>
          <w:rFonts w:hint="eastAsia" w:ascii="仿宋_GB2312" w:eastAsia="仿宋_GB2312"/>
          <w:sz w:val="32"/>
          <w:szCs w:val="32"/>
          <w:lang w:val="en-US" w:eastAsia="zh-CN"/>
        </w:rPr>
        <w:t>13.8</w:t>
      </w:r>
      <w:r>
        <w:rPr>
          <w:rFonts w:hint="eastAsia" w:ascii="仿宋_GB2312" w:eastAsia="仿宋_GB2312"/>
          <w:sz w:val="32"/>
          <w:szCs w:val="32"/>
        </w:rPr>
        <w:t>万元，其他收入</w:t>
      </w:r>
      <w:r>
        <w:rPr>
          <w:rFonts w:hint="eastAsia" w:ascii="仿宋_GB2312" w:eastAsia="仿宋_GB2312"/>
          <w:sz w:val="32"/>
          <w:szCs w:val="32"/>
          <w:lang w:val="en-US" w:eastAsia="zh-CN"/>
        </w:rPr>
        <w:t>76.1</w:t>
      </w:r>
      <w:r>
        <w:rPr>
          <w:rFonts w:hint="eastAsia" w:ascii="仿宋_GB2312" w:eastAsia="仿宋_GB2312"/>
          <w:sz w:val="32"/>
          <w:szCs w:val="32"/>
        </w:rPr>
        <w:t>万元，一般预算补助收入</w:t>
      </w:r>
      <w:r>
        <w:rPr>
          <w:rFonts w:hint="eastAsia" w:ascii="仿宋_GB2312" w:eastAsia="仿宋_GB2312"/>
          <w:sz w:val="32"/>
          <w:szCs w:val="32"/>
          <w:lang w:val="en-US" w:eastAsia="zh-CN"/>
        </w:rPr>
        <w:t>3547.7</w:t>
      </w:r>
      <w:r>
        <w:rPr>
          <w:rFonts w:hint="eastAsia" w:ascii="仿宋_GB2312" w:eastAsia="仿宋_GB2312"/>
          <w:sz w:val="32"/>
          <w:szCs w:val="32"/>
        </w:rPr>
        <w:t>万元，基金预算补助收入</w:t>
      </w:r>
      <w:r>
        <w:rPr>
          <w:rFonts w:hint="eastAsia" w:ascii="仿宋_GB2312" w:eastAsia="仿宋_GB2312"/>
          <w:sz w:val="32"/>
          <w:szCs w:val="32"/>
          <w:lang w:val="en-US" w:eastAsia="zh-CN"/>
        </w:rPr>
        <w:t>18</w:t>
      </w:r>
      <w:r>
        <w:rPr>
          <w:rFonts w:hint="eastAsia" w:ascii="仿宋_GB2312" w:eastAsia="仿宋_GB2312"/>
          <w:sz w:val="32"/>
          <w:szCs w:val="32"/>
        </w:rPr>
        <w:t>万元，各部门拨入经费</w:t>
      </w:r>
      <w:r>
        <w:rPr>
          <w:rFonts w:hint="eastAsia" w:ascii="仿宋_GB2312" w:eastAsia="仿宋_GB2312"/>
          <w:sz w:val="32"/>
          <w:szCs w:val="32"/>
          <w:lang w:val="en-US" w:eastAsia="zh-CN"/>
        </w:rPr>
        <w:t>936.8</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二、财政支出执行情况</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2020年</w:t>
      </w:r>
      <w:r>
        <w:rPr>
          <w:rFonts w:hint="eastAsia" w:ascii="仿宋_GB2312" w:eastAsia="仿宋_GB2312"/>
          <w:sz w:val="32"/>
          <w:szCs w:val="32"/>
        </w:rPr>
        <w:t>全镇财政总支出</w:t>
      </w:r>
      <w:r>
        <w:rPr>
          <w:rFonts w:hint="eastAsia" w:ascii="仿宋_GB2312" w:eastAsia="仿宋_GB2312"/>
          <w:sz w:val="32"/>
          <w:szCs w:val="32"/>
          <w:lang w:val="en-US" w:eastAsia="zh-CN"/>
        </w:rPr>
        <w:t>11694</w:t>
      </w:r>
      <w:r>
        <w:rPr>
          <w:rFonts w:hint="eastAsia" w:ascii="仿宋_GB2312" w:eastAsia="仿宋_GB2312"/>
          <w:sz w:val="32"/>
          <w:szCs w:val="32"/>
        </w:rPr>
        <w:t>万元，完成年初预算任务</w:t>
      </w:r>
      <w:r>
        <w:rPr>
          <w:rFonts w:hint="eastAsia" w:ascii="仿宋_GB2312" w:eastAsia="仿宋_GB2312"/>
          <w:sz w:val="32"/>
          <w:szCs w:val="32"/>
          <w:lang w:val="en-US" w:eastAsia="zh-CN"/>
        </w:rPr>
        <w:t>69.2</w:t>
      </w:r>
      <w:r>
        <w:rPr>
          <w:rFonts w:hint="eastAsia" w:ascii="仿宋_GB2312" w:eastAsia="仿宋_GB2312"/>
          <w:sz w:val="32"/>
          <w:szCs w:val="32"/>
        </w:rPr>
        <w:t>%（见附表一）。其中：一般公共服务支出</w:t>
      </w:r>
      <w:r>
        <w:rPr>
          <w:rFonts w:hint="eastAsia" w:ascii="仿宋_GB2312" w:eastAsia="仿宋_GB2312"/>
          <w:sz w:val="32"/>
          <w:szCs w:val="32"/>
          <w:lang w:val="en-US" w:eastAsia="zh-CN"/>
        </w:rPr>
        <w:t>2361.6</w:t>
      </w:r>
      <w:r>
        <w:rPr>
          <w:rFonts w:hint="eastAsia" w:ascii="仿宋_GB2312" w:eastAsia="仿宋_GB2312"/>
          <w:sz w:val="32"/>
          <w:szCs w:val="32"/>
        </w:rPr>
        <w:t>万元，公共安全支出</w:t>
      </w:r>
      <w:r>
        <w:rPr>
          <w:rFonts w:hint="eastAsia" w:ascii="仿宋_GB2312" w:eastAsia="仿宋_GB2312"/>
          <w:sz w:val="32"/>
          <w:szCs w:val="32"/>
          <w:lang w:val="en-US" w:eastAsia="zh-CN"/>
        </w:rPr>
        <w:t>236.9</w:t>
      </w:r>
      <w:r>
        <w:rPr>
          <w:rFonts w:hint="eastAsia" w:ascii="仿宋_GB2312" w:eastAsia="仿宋_GB2312"/>
          <w:sz w:val="32"/>
          <w:szCs w:val="32"/>
        </w:rPr>
        <w:t>万元，教育支出</w:t>
      </w:r>
      <w:r>
        <w:rPr>
          <w:rFonts w:hint="eastAsia" w:ascii="仿宋_GB2312" w:eastAsia="仿宋_GB2312"/>
          <w:sz w:val="32"/>
          <w:szCs w:val="32"/>
          <w:lang w:val="en-US" w:eastAsia="zh-CN"/>
        </w:rPr>
        <w:t>535.3</w:t>
      </w:r>
      <w:r>
        <w:rPr>
          <w:rFonts w:hint="eastAsia" w:ascii="仿宋_GB2312" w:eastAsia="仿宋_GB2312"/>
          <w:sz w:val="32"/>
          <w:szCs w:val="32"/>
        </w:rPr>
        <w:t>万元，文化体育与传媒支出</w:t>
      </w:r>
      <w:r>
        <w:rPr>
          <w:rFonts w:hint="eastAsia" w:ascii="仿宋_GB2312" w:eastAsia="仿宋_GB2312"/>
          <w:sz w:val="32"/>
          <w:szCs w:val="32"/>
          <w:lang w:val="en-US" w:eastAsia="zh-CN"/>
        </w:rPr>
        <w:t>254.3</w:t>
      </w:r>
      <w:r>
        <w:rPr>
          <w:rFonts w:hint="eastAsia" w:ascii="仿宋_GB2312" w:eastAsia="仿宋_GB2312"/>
          <w:sz w:val="32"/>
          <w:szCs w:val="32"/>
        </w:rPr>
        <w:t>万元，社会保障和就业支出</w:t>
      </w:r>
      <w:r>
        <w:rPr>
          <w:rFonts w:hint="eastAsia" w:ascii="仿宋_GB2312" w:eastAsia="仿宋_GB2312"/>
          <w:sz w:val="32"/>
          <w:szCs w:val="32"/>
          <w:lang w:val="en-US" w:eastAsia="zh-CN"/>
        </w:rPr>
        <w:t>3052.9</w:t>
      </w:r>
      <w:r>
        <w:rPr>
          <w:rFonts w:hint="eastAsia" w:ascii="仿宋_GB2312" w:eastAsia="仿宋_GB2312"/>
          <w:sz w:val="32"/>
          <w:szCs w:val="32"/>
        </w:rPr>
        <w:t>万元，医疗卫生与计划生育支出</w:t>
      </w:r>
      <w:r>
        <w:rPr>
          <w:rFonts w:hint="eastAsia" w:ascii="仿宋_GB2312" w:eastAsia="仿宋_GB2312"/>
          <w:sz w:val="32"/>
          <w:szCs w:val="32"/>
          <w:lang w:val="en-US" w:eastAsia="zh-CN"/>
        </w:rPr>
        <w:t>412.3</w:t>
      </w:r>
      <w:r>
        <w:rPr>
          <w:rFonts w:hint="eastAsia" w:ascii="仿宋_GB2312" w:eastAsia="仿宋_GB2312"/>
          <w:sz w:val="32"/>
          <w:szCs w:val="32"/>
        </w:rPr>
        <w:t>万元，节能保护支出</w:t>
      </w:r>
      <w:r>
        <w:rPr>
          <w:rFonts w:hint="eastAsia" w:ascii="仿宋_GB2312" w:eastAsia="仿宋_GB2312"/>
          <w:sz w:val="32"/>
          <w:szCs w:val="32"/>
          <w:lang w:val="en-US" w:eastAsia="zh-CN"/>
        </w:rPr>
        <w:t>24.5</w:t>
      </w:r>
      <w:r>
        <w:rPr>
          <w:rFonts w:hint="eastAsia" w:ascii="仿宋_GB2312" w:eastAsia="仿宋_GB2312"/>
          <w:sz w:val="32"/>
          <w:szCs w:val="32"/>
        </w:rPr>
        <w:t>万元，城乡社区支出</w:t>
      </w:r>
      <w:r>
        <w:rPr>
          <w:rFonts w:hint="eastAsia" w:ascii="仿宋_GB2312" w:eastAsia="仿宋_GB2312"/>
          <w:sz w:val="32"/>
          <w:szCs w:val="32"/>
          <w:lang w:val="en-US" w:eastAsia="zh-CN"/>
        </w:rPr>
        <w:t>3208.5</w:t>
      </w:r>
      <w:r>
        <w:rPr>
          <w:rFonts w:hint="eastAsia" w:ascii="仿宋_GB2312" w:eastAsia="仿宋_GB2312"/>
          <w:sz w:val="32"/>
          <w:szCs w:val="32"/>
        </w:rPr>
        <w:t>万元，农林水支出</w:t>
      </w:r>
      <w:r>
        <w:rPr>
          <w:rFonts w:hint="eastAsia" w:ascii="仿宋_GB2312" w:eastAsia="仿宋_GB2312"/>
          <w:sz w:val="32"/>
          <w:szCs w:val="32"/>
          <w:lang w:val="en-US" w:eastAsia="zh-CN"/>
        </w:rPr>
        <w:t>955.4</w:t>
      </w:r>
      <w:r>
        <w:rPr>
          <w:rFonts w:hint="eastAsia" w:ascii="仿宋_GB2312" w:eastAsia="仿宋_GB2312"/>
          <w:sz w:val="32"/>
          <w:szCs w:val="32"/>
        </w:rPr>
        <w:t>万元，交通运输支出</w:t>
      </w:r>
      <w:r>
        <w:rPr>
          <w:rFonts w:hint="eastAsia" w:ascii="仿宋_GB2312" w:eastAsia="仿宋_GB2312"/>
          <w:sz w:val="32"/>
          <w:szCs w:val="32"/>
          <w:lang w:val="en-US" w:eastAsia="zh-CN"/>
        </w:rPr>
        <w:t>13.3</w:t>
      </w:r>
      <w:r>
        <w:rPr>
          <w:rFonts w:hint="eastAsia" w:ascii="仿宋_GB2312" w:eastAsia="仿宋_GB2312"/>
          <w:sz w:val="32"/>
          <w:szCs w:val="32"/>
        </w:rPr>
        <w:t>万元，资源勘探工业信息等支出</w:t>
      </w:r>
      <w:r>
        <w:rPr>
          <w:rFonts w:hint="eastAsia" w:ascii="仿宋_GB2312" w:eastAsia="仿宋_GB2312"/>
          <w:sz w:val="32"/>
          <w:szCs w:val="32"/>
          <w:lang w:val="en-US" w:eastAsia="zh-CN"/>
        </w:rPr>
        <w:t>83.6</w:t>
      </w:r>
      <w:r>
        <w:rPr>
          <w:rFonts w:hint="eastAsia" w:ascii="仿宋_GB2312" w:eastAsia="仿宋_GB2312"/>
          <w:sz w:val="32"/>
          <w:szCs w:val="32"/>
        </w:rPr>
        <w:t>万元，灾害防治及应急管理支出</w:t>
      </w:r>
      <w:r>
        <w:rPr>
          <w:rFonts w:hint="eastAsia" w:ascii="仿宋_GB2312" w:eastAsia="仿宋_GB2312"/>
          <w:sz w:val="32"/>
          <w:szCs w:val="32"/>
          <w:lang w:val="en-US" w:eastAsia="zh-CN"/>
        </w:rPr>
        <w:t>492.4</w:t>
      </w:r>
      <w:r>
        <w:rPr>
          <w:rFonts w:hint="eastAsia" w:ascii="仿宋_GB2312" w:eastAsia="仿宋_GB2312"/>
          <w:sz w:val="32"/>
          <w:szCs w:val="32"/>
        </w:rPr>
        <w:t>万元，其他支出</w:t>
      </w:r>
      <w:r>
        <w:rPr>
          <w:rFonts w:hint="eastAsia" w:ascii="仿宋_GB2312" w:eastAsia="仿宋_GB2312"/>
          <w:sz w:val="32"/>
          <w:szCs w:val="32"/>
          <w:lang w:val="en-US" w:eastAsia="zh-CN"/>
        </w:rPr>
        <w:t>63</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三、财政预算执行中的主要工作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楷体_GB2312" w:hAnsi="楷体_GB2312" w:eastAsia="楷体_GB2312" w:cs="楷体_GB2312"/>
          <w:b/>
          <w:bCs/>
          <w:kern w:val="2"/>
          <w:sz w:val="32"/>
          <w:szCs w:val="32"/>
          <w:shd w:val="clear" w:color="auto" w:fill="FFFFFF"/>
          <w:lang w:val="en-US" w:eastAsia="zh-CN" w:bidi="ar-SA"/>
        </w:rPr>
      </w:pPr>
      <w:r>
        <w:rPr>
          <w:rFonts w:hint="eastAsia" w:ascii="楷体_GB2312" w:hAnsi="楷体_GB2312" w:eastAsia="楷体_GB2312" w:cs="楷体_GB2312"/>
          <w:b/>
          <w:bCs/>
          <w:kern w:val="2"/>
          <w:sz w:val="32"/>
          <w:szCs w:val="32"/>
          <w:shd w:val="clear" w:color="auto" w:fill="FFFFFF"/>
          <w:lang w:val="en-US" w:eastAsia="zh-CN" w:bidi="ar-SA"/>
        </w:rPr>
        <w:t>（一）聚焦项目建设，培植税源添后劲。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楷体_GB2312" w:hAnsi="楷体_GB2312" w:eastAsia="楷体_GB2312" w:cs="楷体_GB2312"/>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坚持服务企业、服务群众、服务基层，协调解决企业发展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经营中面临的服务配套和政策需求，全力招引镇外优质税源。对接税务部门，及时剖析增减原因和掌握入库动态，确保税收及时足额入库。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楷体_GB2312" w:hAnsi="楷体_GB2312" w:eastAsia="楷体_GB2312" w:cs="楷体_GB2312"/>
          <w:b/>
          <w:bCs/>
          <w:kern w:val="2"/>
          <w:sz w:val="32"/>
          <w:szCs w:val="32"/>
          <w:shd w:val="clear" w:color="auto" w:fill="FFFFFF"/>
          <w:lang w:val="en-US" w:eastAsia="zh-CN" w:bidi="ar-SA"/>
        </w:rPr>
      </w:pPr>
      <w:r>
        <w:rPr>
          <w:rFonts w:hint="eastAsia" w:ascii="楷体_GB2312" w:hAnsi="楷体_GB2312" w:eastAsia="楷体_GB2312" w:cs="楷体_GB2312"/>
          <w:b/>
          <w:bCs/>
          <w:kern w:val="2"/>
          <w:sz w:val="32"/>
          <w:szCs w:val="32"/>
          <w:shd w:val="clear" w:color="auto" w:fill="FFFFFF"/>
          <w:lang w:val="en-US" w:eastAsia="zh-CN" w:bidi="ar-SA"/>
        </w:rPr>
        <w:t>（二）注重统筹兼顾，突出重点保民生。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充分统筹镇级资金与大力争取市级资金相结合，全力保障重点项目推进；以新时代美丽乡村、小城镇环境综合整治等建设为重点，积极推进农村人居环境整治，农村环境面貌得到大力提升，基础设施配套持续改善。进一步加大社会保障力度，保障水平不断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楷体_GB2312" w:hAnsi="楷体_GB2312" w:eastAsia="楷体_GB2312" w:cs="楷体_GB2312"/>
          <w:b/>
          <w:bCs/>
          <w:kern w:val="2"/>
          <w:sz w:val="32"/>
          <w:szCs w:val="32"/>
          <w:shd w:val="clear" w:color="auto" w:fill="FFFFFF"/>
          <w:lang w:val="en-US" w:eastAsia="zh-CN" w:bidi="ar-SA"/>
        </w:rPr>
      </w:pPr>
      <w:r>
        <w:rPr>
          <w:rFonts w:hint="eastAsia" w:ascii="楷体_GB2312" w:hAnsi="楷体_GB2312" w:eastAsia="楷体_GB2312" w:cs="楷体_GB2312"/>
          <w:b/>
          <w:bCs/>
          <w:kern w:val="2"/>
          <w:sz w:val="32"/>
          <w:szCs w:val="32"/>
          <w:shd w:val="clear" w:color="auto" w:fill="FFFFFF"/>
          <w:lang w:val="en-US" w:eastAsia="zh-CN" w:bidi="ar-SA"/>
        </w:rPr>
        <w:t>（三）狠抓规范建设，完善制度提绩效。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加强财政机构规范化建设，修改《滨海镇收支管理内部控制制度》、《滨海镇预算管理内部控制制度》、《滨海镇合同管理内部控制制度》、《滨海镇建设项目管理内部控制制度》、《滨海镇政府采购内部控制制度》、《滨海镇资产管理内部控制制度》、《滨海镇财政信息系统操作内部控制制度》等7个涉及内部控制管理、经费使用的制度文件，进一步规范了财务管理各项程序，提高财政资金使用的阳光化、规范化水平。严格落实中央“八项规定”精神，“三公支出”逐年下降。进一步加强政府采购、政府购买服务和招投标等工作，加强项目资金和专项资金的使用动态管理。定期报告财政收支与管理情况，主动接受人大和社会的监督。</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各位代表，2020年我镇财政预算执行情况总体良好，</w:t>
      </w:r>
      <w:r>
        <w:rPr>
          <w:rFonts w:hint="eastAsia" w:ascii="仿宋_GB2312" w:eastAsia="仿宋_GB2312"/>
          <w:color w:val="333333"/>
          <w:sz w:val="32"/>
          <w:szCs w:val="32"/>
          <w:shd w:val="clear" w:color="auto" w:fill="FFFFFF"/>
          <w:lang w:eastAsia="zh-CN"/>
        </w:rPr>
        <w:t>但</w:t>
      </w:r>
      <w:r>
        <w:rPr>
          <w:rFonts w:hint="eastAsia" w:ascii="仿宋_GB2312" w:eastAsia="仿宋_GB2312"/>
          <w:color w:val="333333"/>
          <w:sz w:val="32"/>
          <w:szCs w:val="32"/>
          <w:shd w:val="clear" w:color="auto" w:fill="FFFFFF"/>
        </w:rPr>
        <w:t>财政运行管理工作中还存在一些突出矛盾和问题，主要表现在：一是调整财政收入结构的任务很重，难度较大；二是财政刚性支出增加较大，保障范围扩大，财政工作面临着巨大的压力与挑战，；三是随着财政体制改革的深化，从业人员政策理论和业务水平不足面临挑战。对这些问题，我们将引起高度重视，并将通过认真分析和研究，采取有力措施加以解决和改进。</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firstLine="640" w:firstLineChars="200"/>
        <w:textAlignment w:val="auto"/>
        <w:rPr>
          <w:rFonts w:hint="eastAsia" w:ascii="仿宋_GB2312" w:eastAsia="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202</w:t>
      </w:r>
      <w:r>
        <w:rPr>
          <w:rFonts w:hint="eastAsia" w:ascii="黑体" w:hAnsi="黑体" w:eastAsia="黑体" w:cs="黑体"/>
          <w:b w:val="0"/>
          <w:bCs/>
          <w:sz w:val="36"/>
          <w:szCs w:val="36"/>
          <w:lang w:val="en-US" w:eastAsia="zh-CN"/>
        </w:rPr>
        <w:t>1</w:t>
      </w:r>
      <w:r>
        <w:rPr>
          <w:rFonts w:hint="eastAsia" w:ascii="黑体" w:hAnsi="黑体" w:eastAsia="黑体" w:cs="黑体"/>
          <w:b w:val="0"/>
          <w:bCs/>
          <w:sz w:val="36"/>
          <w:szCs w:val="36"/>
        </w:rPr>
        <w:t>年财政预算草案</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jc w:val="center"/>
        <w:textAlignment w:val="auto"/>
        <w:rPr>
          <w:rFonts w:hint="eastAsia" w:ascii="仿宋_GB2312" w:eastAsia="仿宋_GB2312"/>
          <w:b/>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firstLine="960" w:firstLineChars="300"/>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202</w:t>
      </w:r>
      <w:r>
        <w:rPr>
          <w:rFonts w:hint="eastAsia" w:ascii="仿宋_GB2312" w:hAnsi="Times New Roman" w:eastAsia="仿宋_GB2312" w:cs="Times New Roman"/>
          <w:kern w:val="2"/>
          <w:sz w:val="32"/>
          <w:szCs w:val="32"/>
          <w:lang w:val="en-US" w:eastAsia="zh-CN"/>
        </w:rPr>
        <w:t>1</w:t>
      </w:r>
      <w:r>
        <w:rPr>
          <w:rFonts w:hint="eastAsia" w:ascii="仿宋_GB2312" w:hAnsi="Times New Roman" w:eastAsia="仿宋_GB2312" w:cs="Times New Roman"/>
          <w:kern w:val="2"/>
          <w:sz w:val="32"/>
          <w:szCs w:val="32"/>
        </w:rPr>
        <w:t>年，全镇财政工作和预算安排将严格按照新《预算法》要求，依照“以收定支，保证重点，兼顾一般，收支平衡”的总体思路，紧紧围绕镇党委、政府决策部署和人大会议确定的目标，坚持勤俭节约、过紧日子思想，从严从紧编制预算。充分发挥财政职能作用，盘活用好财政存量资金，坚持稳中求进工作方法，推行预算信息公开，加大资金监管力度，提高财政资金使用效益，着力培植壮大财源，优化财政支出结构，保证重点支出需要。</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    根据上述指导思想和202</w:t>
      </w:r>
      <w:r>
        <w:rPr>
          <w:rFonts w:hint="eastAsia" w:ascii="仿宋_GB2312" w:hAnsi="Times New Roman" w:eastAsia="仿宋_GB2312" w:cs="Times New Roman"/>
          <w:kern w:val="2"/>
          <w:sz w:val="32"/>
          <w:szCs w:val="32"/>
          <w:lang w:val="en-US" w:eastAsia="zh-CN"/>
        </w:rPr>
        <w:t>1</w:t>
      </w:r>
      <w:r>
        <w:rPr>
          <w:rFonts w:hint="eastAsia" w:ascii="仿宋_GB2312" w:hAnsi="Times New Roman" w:eastAsia="仿宋_GB2312" w:cs="Times New Roman"/>
          <w:kern w:val="2"/>
          <w:sz w:val="32"/>
          <w:szCs w:val="32"/>
        </w:rPr>
        <w:t>年我镇经济发展主要指标，现将我镇202</w:t>
      </w:r>
      <w:r>
        <w:rPr>
          <w:rFonts w:hint="eastAsia" w:ascii="仿宋_GB2312" w:hAnsi="Times New Roman" w:eastAsia="仿宋_GB2312" w:cs="Times New Roman"/>
          <w:kern w:val="2"/>
          <w:sz w:val="32"/>
          <w:szCs w:val="32"/>
          <w:lang w:val="en-US" w:eastAsia="zh-CN"/>
        </w:rPr>
        <w:t>1</w:t>
      </w:r>
      <w:r>
        <w:rPr>
          <w:rFonts w:hint="eastAsia" w:ascii="仿宋_GB2312" w:hAnsi="Times New Roman" w:eastAsia="仿宋_GB2312" w:cs="Times New Roman"/>
          <w:kern w:val="2"/>
          <w:sz w:val="32"/>
          <w:szCs w:val="32"/>
        </w:rPr>
        <w:t>年的财政预算安排如下：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黑体" w:hAnsi="黑体" w:eastAsia="黑体" w:cs="黑体"/>
          <w:b w:val="0"/>
          <w:bCs/>
          <w:sz w:val="32"/>
          <w:szCs w:val="32"/>
        </w:rPr>
      </w:pP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一、202</w:t>
      </w:r>
      <w:r>
        <w:rPr>
          <w:rFonts w:hint="eastAsia" w:ascii="黑体" w:hAnsi="黑体" w:eastAsia="黑体" w:cs="黑体"/>
          <w:b w:val="0"/>
          <w:bCs/>
          <w:sz w:val="32"/>
          <w:szCs w:val="32"/>
          <w:lang w:val="en-US" w:eastAsia="zh-CN"/>
        </w:rPr>
        <w:t>1</w:t>
      </w:r>
      <w:r>
        <w:rPr>
          <w:rFonts w:hint="eastAsia" w:ascii="黑体" w:hAnsi="黑体" w:eastAsia="黑体" w:cs="黑体"/>
          <w:b w:val="0"/>
          <w:bCs/>
          <w:sz w:val="32"/>
          <w:szCs w:val="32"/>
        </w:rPr>
        <w:t>年财政收入预算</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年全镇财政总收入预期目标增长</w:t>
      </w:r>
      <w:r>
        <w:rPr>
          <w:rFonts w:hint="eastAsia" w:ascii="仿宋_GB2312" w:eastAsia="仿宋_GB2312"/>
          <w:sz w:val="32"/>
          <w:szCs w:val="32"/>
          <w:lang w:val="en-US" w:eastAsia="zh-CN"/>
        </w:rPr>
        <w:t>7.2</w:t>
      </w:r>
      <w:r>
        <w:rPr>
          <w:rFonts w:hint="eastAsia" w:ascii="仿宋_GB2312" w:eastAsia="仿宋_GB2312"/>
          <w:sz w:val="32"/>
          <w:szCs w:val="32"/>
        </w:rPr>
        <w:t>%。财政可支配收入预算安排</w:t>
      </w:r>
      <w:r>
        <w:rPr>
          <w:rFonts w:hint="eastAsia" w:ascii="仿宋_GB2312" w:eastAsia="仿宋_GB2312"/>
          <w:sz w:val="32"/>
          <w:szCs w:val="32"/>
          <w:lang w:val="en-US" w:eastAsia="zh-CN"/>
        </w:rPr>
        <w:t>19702.1</w:t>
      </w:r>
      <w:r>
        <w:rPr>
          <w:rFonts w:hint="eastAsia" w:ascii="仿宋_GB2312" w:eastAsia="仿宋_GB2312"/>
          <w:sz w:val="32"/>
          <w:szCs w:val="32"/>
        </w:rPr>
        <w:t>万元（见附表二），其中：体制补助收入</w:t>
      </w:r>
      <w:r>
        <w:rPr>
          <w:rFonts w:hint="eastAsia" w:ascii="仿宋_GB2312" w:eastAsia="仿宋_GB2312"/>
          <w:sz w:val="32"/>
          <w:szCs w:val="32"/>
          <w:lang w:val="en-US" w:eastAsia="zh-CN"/>
        </w:rPr>
        <w:t>2532.34</w:t>
      </w:r>
      <w:r>
        <w:rPr>
          <w:rFonts w:hint="eastAsia" w:ascii="仿宋_GB2312" w:eastAsia="仿宋_GB2312"/>
          <w:sz w:val="32"/>
          <w:szCs w:val="32"/>
        </w:rPr>
        <w:t>万元、转移支付收入100万元、土地出让金返还</w:t>
      </w:r>
      <w:r>
        <w:rPr>
          <w:rFonts w:hint="eastAsia" w:ascii="仿宋_GB2312" w:eastAsia="仿宋_GB2312"/>
          <w:sz w:val="32"/>
          <w:szCs w:val="32"/>
          <w:lang w:val="en-US" w:eastAsia="zh-CN"/>
        </w:rPr>
        <w:t>10360</w:t>
      </w:r>
      <w:r>
        <w:rPr>
          <w:rFonts w:hint="eastAsia" w:ascii="仿宋_GB2312" w:eastAsia="仿宋_GB2312"/>
          <w:sz w:val="32"/>
          <w:szCs w:val="32"/>
        </w:rPr>
        <w:t>万元、国有资源（资产）有偿使用收入</w:t>
      </w:r>
      <w:r>
        <w:rPr>
          <w:rFonts w:hint="eastAsia" w:ascii="仿宋_GB2312" w:eastAsia="仿宋_GB2312"/>
          <w:sz w:val="32"/>
          <w:szCs w:val="32"/>
          <w:lang w:val="en-US" w:eastAsia="zh-CN"/>
        </w:rPr>
        <w:t>14.1</w:t>
      </w:r>
      <w:r>
        <w:rPr>
          <w:rFonts w:hint="eastAsia" w:ascii="仿宋_GB2312" w:eastAsia="仿宋_GB2312"/>
          <w:sz w:val="32"/>
          <w:szCs w:val="32"/>
        </w:rPr>
        <w:t>万元、其他收入</w:t>
      </w:r>
      <w:r>
        <w:rPr>
          <w:rFonts w:hint="eastAsia" w:ascii="仿宋_GB2312" w:eastAsia="仿宋_GB2312"/>
          <w:sz w:val="32"/>
          <w:szCs w:val="32"/>
          <w:lang w:val="en-US" w:eastAsia="zh-CN"/>
        </w:rPr>
        <w:t>2681.89</w:t>
      </w:r>
      <w:r>
        <w:rPr>
          <w:rFonts w:hint="eastAsia" w:ascii="仿宋_GB2312" w:eastAsia="仿宋_GB2312"/>
          <w:sz w:val="32"/>
          <w:szCs w:val="32"/>
        </w:rPr>
        <w:t>万元、一般预算专项补助收入</w:t>
      </w:r>
      <w:r>
        <w:rPr>
          <w:rFonts w:hint="eastAsia" w:ascii="仿宋_GB2312" w:eastAsia="仿宋_GB2312"/>
          <w:sz w:val="32"/>
          <w:szCs w:val="32"/>
          <w:lang w:val="en-US" w:eastAsia="zh-CN"/>
        </w:rPr>
        <w:t>3995.77</w:t>
      </w:r>
      <w:r>
        <w:rPr>
          <w:rFonts w:hint="eastAsia" w:ascii="仿宋_GB2312" w:eastAsia="仿宋_GB2312"/>
          <w:sz w:val="32"/>
          <w:szCs w:val="32"/>
        </w:rPr>
        <w:t>万元、城建配套费返还</w:t>
      </w:r>
      <w:r>
        <w:rPr>
          <w:rFonts w:hint="eastAsia" w:ascii="仿宋_GB2312" w:eastAsia="仿宋_GB2312"/>
          <w:sz w:val="32"/>
          <w:szCs w:val="32"/>
          <w:lang w:val="en-US" w:eastAsia="zh-CN"/>
        </w:rPr>
        <w:t>18</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年市各部门专项补助（记入暂存）</w:t>
      </w:r>
      <w:r>
        <w:rPr>
          <w:rFonts w:hint="eastAsia" w:ascii="仿宋_GB2312" w:eastAsia="仿宋_GB2312"/>
          <w:sz w:val="32"/>
          <w:szCs w:val="32"/>
          <w:lang w:val="en-US" w:eastAsia="zh-CN"/>
        </w:rPr>
        <w:t>12297.9</w:t>
      </w:r>
      <w:r>
        <w:rPr>
          <w:rFonts w:hint="eastAsia" w:ascii="仿宋_GB2312" w:eastAsia="仿宋_GB2312"/>
          <w:sz w:val="32"/>
          <w:szCs w:val="32"/>
        </w:rPr>
        <w:t>万元(见附表三&lt;市各部门专项补助&gt;)，其中一般公共服务</w:t>
      </w:r>
      <w:r>
        <w:rPr>
          <w:rFonts w:hint="eastAsia" w:ascii="仿宋_GB2312" w:eastAsia="仿宋_GB2312"/>
          <w:sz w:val="32"/>
          <w:szCs w:val="32"/>
          <w:lang w:val="en-US" w:eastAsia="zh-CN"/>
        </w:rPr>
        <w:t>236.26</w:t>
      </w:r>
      <w:r>
        <w:rPr>
          <w:rFonts w:hint="eastAsia" w:ascii="仿宋_GB2312" w:eastAsia="仿宋_GB2312"/>
          <w:sz w:val="32"/>
          <w:szCs w:val="32"/>
        </w:rPr>
        <w:t>万元，公共安全</w:t>
      </w:r>
      <w:r>
        <w:rPr>
          <w:rFonts w:hint="eastAsia" w:ascii="仿宋_GB2312" w:eastAsia="仿宋_GB2312"/>
          <w:sz w:val="32"/>
          <w:szCs w:val="32"/>
          <w:lang w:val="en-US" w:eastAsia="zh-CN"/>
        </w:rPr>
        <w:t>153.5</w:t>
      </w:r>
      <w:r>
        <w:rPr>
          <w:rFonts w:hint="eastAsia" w:ascii="仿宋_GB2312" w:eastAsia="仿宋_GB2312"/>
          <w:sz w:val="32"/>
          <w:szCs w:val="32"/>
        </w:rPr>
        <w:t>万元，文化旅游体育与传媒</w:t>
      </w:r>
      <w:r>
        <w:rPr>
          <w:rFonts w:hint="eastAsia" w:ascii="仿宋_GB2312" w:eastAsia="仿宋_GB2312"/>
          <w:sz w:val="32"/>
          <w:szCs w:val="32"/>
          <w:lang w:val="en-US" w:eastAsia="zh-CN"/>
        </w:rPr>
        <w:t>7.2</w:t>
      </w:r>
      <w:r>
        <w:rPr>
          <w:rFonts w:hint="eastAsia" w:ascii="仿宋_GB2312" w:eastAsia="仿宋_GB2312"/>
          <w:sz w:val="32"/>
          <w:szCs w:val="32"/>
        </w:rPr>
        <w:t>万元，社会保障和就业</w:t>
      </w:r>
      <w:r>
        <w:rPr>
          <w:rFonts w:hint="eastAsia" w:ascii="仿宋_GB2312" w:eastAsia="仿宋_GB2312"/>
          <w:sz w:val="32"/>
          <w:szCs w:val="32"/>
          <w:lang w:val="en-US" w:eastAsia="zh-CN"/>
        </w:rPr>
        <w:t>156.49</w:t>
      </w:r>
      <w:r>
        <w:rPr>
          <w:rFonts w:hint="eastAsia" w:ascii="仿宋_GB2312" w:eastAsia="仿宋_GB2312"/>
          <w:sz w:val="32"/>
          <w:szCs w:val="32"/>
        </w:rPr>
        <w:t>万元，卫生健康</w:t>
      </w:r>
      <w:r>
        <w:rPr>
          <w:rFonts w:hint="eastAsia" w:ascii="仿宋_GB2312" w:eastAsia="仿宋_GB2312"/>
          <w:sz w:val="32"/>
          <w:szCs w:val="32"/>
          <w:lang w:val="en-US" w:eastAsia="zh-CN"/>
        </w:rPr>
        <w:t>6.48</w:t>
      </w:r>
      <w:r>
        <w:rPr>
          <w:rFonts w:hint="eastAsia" w:ascii="仿宋_GB2312" w:eastAsia="仿宋_GB2312"/>
          <w:sz w:val="32"/>
          <w:szCs w:val="32"/>
        </w:rPr>
        <w:t>万元，城乡社区</w:t>
      </w:r>
      <w:r>
        <w:rPr>
          <w:rFonts w:hint="eastAsia" w:ascii="仿宋_GB2312" w:eastAsia="仿宋_GB2312"/>
          <w:sz w:val="32"/>
          <w:szCs w:val="32"/>
          <w:lang w:val="en-US" w:eastAsia="zh-CN"/>
        </w:rPr>
        <w:t>9890.52</w:t>
      </w:r>
      <w:r>
        <w:rPr>
          <w:rFonts w:hint="eastAsia" w:ascii="仿宋_GB2312" w:eastAsia="仿宋_GB2312"/>
          <w:sz w:val="32"/>
          <w:szCs w:val="32"/>
        </w:rPr>
        <w:t>万元，农林水</w:t>
      </w:r>
      <w:r>
        <w:rPr>
          <w:rFonts w:hint="eastAsia" w:ascii="仿宋_GB2312" w:eastAsia="仿宋_GB2312"/>
          <w:sz w:val="32"/>
          <w:szCs w:val="32"/>
          <w:lang w:val="en-US" w:eastAsia="zh-CN"/>
        </w:rPr>
        <w:t>1020.15</w:t>
      </w:r>
      <w:r>
        <w:rPr>
          <w:rFonts w:hint="eastAsia" w:ascii="仿宋_GB2312" w:eastAsia="仿宋_GB2312"/>
          <w:sz w:val="32"/>
          <w:szCs w:val="32"/>
        </w:rPr>
        <w:t>万元，交通运输</w:t>
      </w:r>
      <w:r>
        <w:rPr>
          <w:rFonts w:hint="eastAsia" w:ascii="仿宋_GB2312" w:eastAsia="仿宋_GB2312"/>
          <w:sz w:val="32"/>
          <w:szCs w:val="32"/>
          <w:lang w:val="en-US" w:eastAsia="zh-CN"/>
        </w:rPr>
        <w:t>806.3</w:t>
      </w:r>
      <w:r>
        <w:rPr>
          <w:rFonts w:hint="eastAsia" w:ascii="仿宋_GB2312" w:eastAsia="仿宋_GB2312"/>
          <w:sz w:val="32"/>
          <w:szCs w:val="32"/>
        </w:rPr>
        <w:t>万元，灾害防治及应急管理</w:t>
      </w:r>
      <w:r>
        <w:rPr>
          <w:rFonts w:hint="eastAsia" w:ascii="仿宋_GB2312" w:eastAsia="仿宋_GB2312"/>
          <w:sz w:val="32"/>
          <w:szCs w:val="32"/>
          <w:lang w:val="en-US" w:eastAsia="zh-CN"/>
        </w:rPr>
        <w:t>21</w:t>
      </w:r>
      <w:r>
        <w:rPr>
          <w:rFonts w:hint="eastAsia" w:ascii="仿宋_GB2312" w:eastAsia="仿宋_GB2312"/>
          <w:sz w:val="32"/>
          <w:szCs w:val="32"/>
        </w:rPr>
        <w:t>万元。以上补助按同口径对应支出。</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二、202</w:t>
      </w:r>
      <w:r>
        <w:rPr>
          <w:rFonts w:hint="eastAsia" w:ascii="黑体" w:hAnsi="黑体" w:eastAsia="黑体" w:cs="黑体"/>
          <w:b w:val="0"/>
          <w:bCs/>
          <w:sz w:val="32"/>
          <w:szCs w:val="32"/>
          <w:lang w:val="en-US" w:eastAsia="zh-CN"/>
        </w:rPr>
        <w:t>1</w:t>
      </w:r>
      <w:r>
        <w:rPr>
          <w:rFonts w:hint="eastAsia" w:ascii="黑体" w:hAnsi="黑体" w:eastAsia="黑体" w:cs="黑体"/>
          <w:b w:val="0"/>
          <w:bCs/>
          <w:sz w:val="32"/>
          <w:szCs w:val="32"/>
        </w:rPr>
        <w:t>年财政支出预算</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年财政支出预算安排</w:t>
      </w:r>
      <w:r>
        <w:rPr>
          <w:rFonts w:hint="eastAsia" w:ascii="仿宋_GB2312" w:eastAsia="仿宋_GB2312"/>
          <w:sz w:val="32"/>
          <w:szCs w:val="32"/>
          <w:lang w:val="en-US" w:eastAsia="zh-CN"/>
        </w:rPr>
        <w:t>32000</w:t>
      </w:r>
      <w:r>
        <w:rPr>
          <w:rFonts w:hint="eastAsia" w:ascii="仿宋_GB2312" w:eastAsia="仿宋_GB2312"/>
          <w:sz w:val="32"/>
          <w:szCs w:val="32"/>
        </w:rPr>
        <w:t>万元（见附表三），其中基本支出</w:t>
      </w:r>
      <w:r>
        <w:rPr>
          <w:rFonts w:hint="eastAsia" w:ascii="仿宋_GB2312" w:eastAsia="仿宋_GB2312"/>
          <w:sz w:val="32"/>
          <w:szCs w:val="32"/>
          <w:lang w:val="en-US" w:eastAsia="zh-CN"/>
        </w:rPr>
        <w:t>3289.72</w:t>
      </w:r>
      <w:r>
        <w:rPr>
          <w:rFonts w:hint="eastAsia" w:ascii="仿宋_GB2312" w:eastAsia="仿宋_GB2312"/>
          <w:sz w:val="32"/>
          <w:szCs w:val="32"/>
        </w:rPr>
        <w:t>万元（见附表四），项目支出</w:t>
      </w:r>
      <w:r>
        <w:rPr>
          <w:rFonts w:hint="eastAsia" w:ascii="仿宋_GB2312" w:eastAsia="仿宋_GB2312"/>
          <w:sz w:val="32"/>
          <w:szCs w:val="32"/>
          <w:lang w:val="en-US" w:eastAsia="zh-CN"/>
        </w:rPr>
        <w:t>28710.28</w:t>
      </w:r>
      <w:r>
        <w:rPr>
          <w:rFonts w:hint="eastAsia" w:ascii="仿宋_GB2312" w:eastAsia="仿宋_GB2312"/>
          <w:sz w:val="32"/>
          <w:szCs w:val="32"/>
        </w:rPr>
        <w:t>万元（见附表五）。具体安排如下：</w:t>
      </w:r>
    </w:p>
    <w:p>
      <w:pPr>
        <w:widowControl/>
        <w:shd w:val="clear" w:color="auto" w:fill="FFFFFF"/>
        <w:ind w:firstLine="645"/>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（一）一般公共服务支出</w:t>
      </w:r>
      <w:r>
        <w:rPr>
          <w:rFonts w:hint="eastAsia" w:ascii="楷体_GB2312" w:hAnsi="楷体_GB2312" w:eastAsia="楷体_GB2312" w:cs="楷体_GB2312"/>
          <w:b/>
          <w:bCs/>
          <w:sz w:val="32"/>
          <w:szCs w:val="32"/>
          <w:shd w:val="clear" w:color="auto" w:fill="FFFFFF"/>
          <w:lang w:val="en-US" w:eastAsia="zh-CN"/>
        </w:rPr>
        <w:t>3002.26</w:t>
      </w:r>
      <w:r>
        <w:rPr>
          <w:rFonts w:hint="eastAsia" w:ascii="楷体_GB2312" w:hAnsi="楷体_GB2312" w:eastAsia="楷体_GB2312" w:cs="楷体_GB2312"/>
          <w:b/>
          <w:bCs/>
          <w:sz w:val="32"/>
          <w:szCs w:val="32"/>
          <w:shd w:val="clear" w:color="auto" w:fill="FFFFFF"/>
        </w:rPr>
        <w:t>万元。</w:t>
      </w:r>
    </w:p>
    <w:p>
      <w:pPr>
        <w:widowControl/>
        <w:shd w:val="clear" w:color="auto" w:fill="FFFFFF"/>
        <w:ind w:firstLine="645"/>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（二）公共安全支出</w:t>
      </w:r>
      <w:r>
        <w:rPr>
          <w:rFonts w:hint="eastAsia" w:ascii="楷体_GB2312" w:hAnsi="楷体_GB2312" w:eastAsia="楷体_GB2312" w:cs="楷体_GB2312"/>
          <w:b/>
          <w:bCs/>
          <w:sz w:val="32"/>
          <w:szCs w:val="32"/>
          <w:shd w:val="clear" w:color="auto" w:fill="FFFFFF"/>
          <w:lang w:val="en-US" w:eastAsia="zh-CN"/>
        </w:rPr>
        <w:t>751.64</w:t>
      </w:r>
      <w:r>
        <w:rPr>
          <w:rFonts w:hint="eastAsia" w:ascii="楷体_GB2312" w:hAnsi="楷体_GB2312" w:eastAsia="楷体_GB2312" w:cs="楷体_GB2312"/>
          <w:b/>
          <w:bCs/>
          <w:sz w:val="32"/>
          <w:szCs w:val="32"/>
          <w:shd w:val="clear" w:color="auto" w:fill="FFFFFF"/>
        </w:rPr>
        <w:t>万元。</w:t>
      </w:r>
    </w:p>
    <w:p>
      <w:pPr>
        <w:widowControl/>
        <w:shd w:val="clear" w:color="auto" w:fill="FFFFFF"/>
        <w:ind w:firstLine="645"/>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（三）教育支出</w:t>
      </w:r>
      <w:r>
        <w:rPr>
          <w:rFonts w:hint="eastAsia" w:ascii="楷体_GB2312" w:hAnsi="楷体_GB2312" w:eastAsia="楷体_GB2312" w:cs="楷体_GB2312"/>
          <w:b/>
          <w:bCs/>
          <w:sz w:val="32"/>
          <w:szCs w:val="32"/>
          <w:shd w:val="clear" w:color="auto" w:fill="FFFFFF"/>
          <w:lang w:val="en-US" w:eastAsia="zh-CN"/>
        </w:rPr>
        <w:t>1466.79</w:t>
      </w:r>
      <w:r>
        <w:rPr>
          <w:rFonts w:hint="eastAsia" w:ascii="楷体_GB2312" w:hAnsi="楷体_GB2312" w:eastAsia="楷体_GB2312" w:cs="楷体_GB2312"/>
          <w:b/>
          <w:bCs/>
          <w:sz w:val="32"/>
          <w:szCs w:val="32"/>
          <w:shd w:val="clear" w:color="auto" w:fill="FFFFFF"/>
        </w:rPr>
        <w:t>万元。</w:t>
      </w:r>
    </w:p>
    <w:p>
      <w:pPr>
        <w:widowControl/>
        <w:shd w:val="clear" w:color="auto" w:fill="FFFFFF"/>
        <w:ind w:firstLine="645"/>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shd w:val="clear" w:color="auto" w:fill="FFFFFF"/>
        </w:rPr>
        <w:t>（四）文</w:t>
      </w:r>
      <w:r>
        <w:rPr>
          <w:rFonts w:hint="eastAsia" w:ascii="楷体_GB2312" w:hAnsi="楷体_GB2312" w:eastAsia="楷体_GB2312" w:cs="楷体_GB2312"/>
          <w:b/>
          <w:bCs/>
          <w:sz w:val="32"/>
          <w:szCs w:val="32"/>
        </w:rPr>
        <w:t>化旅游体育与传媒支出</w:t>
      </w:r>
      <w:r>
        <w:rPr>
          <w:rFonts w:hint="eastAsia" w:ascii="楷体_GB2312" w:hAnsi="楷体_GB2312" w:eastAsia="楷体_GB2312" w:cs="楷体_GB2312"/>
          <w:b/>
          <w:bCs/>
          <w:sz w:val="32"/>
          <w:szCs w:val="32"/>
          <w:lang w:val="en-US" w:eastAsia="zh-CN"/>
        </w:rPr>
        <w:t>244.08</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（五）社会保障和就业支出</w:t>
      </w:r>
      <w:r>
        <w:rPr>
          <w:rFonts w:hint="eastAsia" w:ascii="楷体_GB2312" w:hAnsi="楷体_GB2312" w:eastAsia="楷体_GB2312" w:cs="楷体_GB2312"/>
          <w:b/>
          <w:bCs/>
          <w:sz w:val="32"/>
          <w:szCs w:val="32"/>
          <w:lang w:val="en-US" w:eastAsia="zh-CN"/>
        </w:rPr>
        <w:t>3529.62</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（六）卫生健康支出</w:t>
      </w:r>
      <w:r>
        <w:rPr>
          <w:rFonts w:hint="eastAsia" w:ascii="楷体_GB2312" w:hAnsi="楷体_GB2312" w:eastAsia="楷体_GB2312" w:cs="楷体_GB2312"/>
          <w:b/>
          <w:bCs/>
          <w:sz w:val="32"/>
          <w:szCs w:val="32"/>
          <w:lang w:val="en-US" w:eastAsia="zh-CN"/>
        </w:rPr>
        <w:t>1087.97</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（七）节能环保支出</w:t>
      </w:r>
      <w:r>
        <w:rPr>
          <w:rFonts w:hint="eastAsia" w:ascii="楷体_GB2312" w:hAnsi="楷体_GB2312" w:eastAsia="楷体_GB2312" w:cs="楷体_GB2312"/>
          <w:b/>
          <w:bCs/>
          <w:sz w:val="32"/>
          <w:szCs w:val="32"/>
          <w:lang w:val="en-US" w:eastAsia="zh-CN"/>
        </w:rPr>
        <w:t>83.6</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（八）城乡社区支出</w:t>
      </w:r>
      <w:r>
        <w:rPr>
          <w:rFonts w:hint="eastAsia" w:ascii="楷体_GB2312" w:hAnsi="楷体_GB2312" w:eastAsia="楷体_GB2312" w:cs="楷体_GB2312"/>
          <w:b/>
          <w:bCs/>
          <w:sz w:val="32"/>
          <w:szCs w:val="32"/>
          <w:lang w:val="en-US" w:eastAsia="zh-CN"/>
        </w:rPr>
        <w:t>17076.2</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（九）农林水支出</w:t>
      </w:r>
      <w:r>
        <w:rPr>
          <w:rFonts w:hint="eastAsia" w:ascii="楷体_GB2312" w:hAnsi="楷体_GB2312" w:eastAsia="楷体_GB2312" w:cs="楷体_GB2312"/>
          <w:b/>
          <w:bCs/>
          <w:sz w:val="32"/>
          <w:szCs w:val="32"/>
          <w:lang w:val="en-US" w:eastAsia="zh-CN"/>
        </w:rPr>
        <w:t>2929.44</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（十）资源勘探信息等支出</w:t>
      </w:r>
      <w:r>
        <w:rPr>
          <w:rFonts w:hint="eastAsia" w:ascii="楷体_GB2312" w:hAnsi="楷体_GB2312" w:eastAsia="楷体_GB2312" w:cs="楷体_GB2312"/>
          <w:b/>
          <w:bCs/>
          <w:sz w:val="32"/>
          <w:szCs w:val="32"/>
          <w:lang w:val="en-US" w:eastAsia="zh-CN"/>
        </w:rPr>
        <w:t>123.09</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（十一）交通运输支出</w:t>
      </w:r>
      <w:r>
        <w:rPr>
          <w:rFonts w:hint="eastAsia" w:ascii="楷体_GB2312" w:hAnsi="楷体_GB2312" w:eastAsia="楷体_GB2312" w:cs="楷体_GB2312"/>
          <w:b/>
          <w:bCs/>
          <w:sz w:val="32"/>
          <w:szCs w:val="32"/>
          <w:lang w:val="en-US" w:eastAsia="zh-CN"/>
        </w:rPr>
        <w:t>1084.5</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（十二）灾害防治及应急管理支出</w:t>
      </w:r>
      <w:r>
        <w:rPr>
          <w:rFonts w:hint="eastAsia" w:ascii="楷体_GB2312" w:hAnsi="楷体_GB2312" w:eastAsia="楷体_GB2312" w:cs="楷体_GB2312"/>
          <w:b/>
          <w:bCs/>
          <w:sz w:val="32"/>
          <w:szCs w:val="32"/>
          <w:lang w:val="en-US" w:eastAsia="zh-CN"/>
        </w:rPr>
        <w:t>382.85</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（十三）预备费</w:t>
      </w:r>
      <w:r>
        <w:rPr>
          <w:rFonts w:hint="eastAsia" w:ascii="楷体_GB2312" w:hAnsi="楷体_GB2312" w:eastAsia="楷体_GB2312" w:cs="楷体_GB2312"/>
          <w:b/>
          <w:bCs/>
          <w:sz w:val="32"/>
          <w:szCs w:val="32"/>
          <w:lang w:val="en-US" w:eastAsia="zh-CN"/>
        </w:rPr>
        <w:t>167.96</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（十四）其他支出</w:t>
      </w:r>
      <w:r>
        <w:rPr>
          <w:rFonts w:hint="eastAsia" w:ascii="楷体_GB2312" w:hAnsi="楷体_GB2312" w:eastAsia="楷体_GB2312" w:cs="楷体_GB2312"/>
          <w:b/>
          <w:bCs/>
          <w:sz w:val="32"/>
          <w:szCs w:val="32"/>
          <w:lang w:val="en-US" w:eastAsia="zh-CN"/>
        </w:rPr>
        <w:t>70</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eastAsia="仿宋_GB2312"/>
          <w:b/>
          <w:color w:val="FF0000"/>
          <w:sz w:val="32"/>
          <w:szCs w:val="32"/>
        </w:rPr>
      </w:pPr>
      <w:r>
        <w:rPr>
          <w:rFonts w:hint="eastAsia" w:ascii="仿宋_GB2312" w:eastAsia="仿宋_GB2312"/>
          <w:color w:val="000000"/>
          <w:sz w:val="32"/>
          <w:szCs w:val="32"/>
        </w:rPr>
        <w:t>2021年</w:t>
      </w:r>
      <w:r>
        <w:rPr>
          <w:rFonts w:hint="eastAsia" w:ascii="仿宋_GB2312" w:eastAsia="仿宋_GB2312"/>
          <w:color w:val="000000"/>
          <w:sz w:val="32"/>
          <w:szCs w:val="32"/>
          <w:lang w:val="en-US" w:eastAsia="zh-CN"/>
        </w:rPr>
        <w:t>滨海</w:t>
      </w:r>
      <w:r>
        <w:rPr>
          <w:rFonts w:hint="eastAsia" w:ascii="仿宋_GB2312" w:eastAsia="仿宋_GB2312"/>
          <w:color w:val="000000"/>
          <w:sz w:val="32"/>
          <w:szCs w:val="32"/>
        </w:rPr>
        <w:t>镇整体绩效目标是认真贯彻执行党的基本路线、方针政策和上级组织的决议、指示、命令；对本镇的重大问题进行决策，研究制定全镇经济、社会和文化发展规划。</w:t>
      </w:r>
      <w:r>
        <w:rPr>
          <w:rFonts w:hint="eastAsia" w:ascii="仿宋_GB2312" w:eastAsia="仿宋_GB2312"/>
          <w:color w:val="000000"/>
          <w:sz w:val="32"/>
          <w:szCs w:val="32"/>
          <w:lang w:eastAsia="zh-CN"/>
        </w:rPr>
        <w:t>重点项目</w:t>
      </w:r>
      <w:r>
        <w:rPr>
          <w:rFonts w:hint="eastAsia" w:ascii="仿宋_GB2312" w:eastAsia="仿宋_GB2312"/>
          <w:color w:val="000000"/>
          <w:sz w:val="32"/>
          <w:szCs w:val="32"/>
        </w:rPr>
        <w:t>均实行绩效目标管理，涉及预算资金</w:t>
      </w:r>
      <w:r>
        <w:rPr>
          <w:rFonts w:hint="eastAsia" w:ascii="仿宋_GB2312" w:eastAsia="仿宋_GB2312"/>
          <w:color w:val="000000"/>
          <w:sz w:val="32"/>
          <w:szCs w:val="32"/>
          <w:lang w:val="en-US" w:eastAsia="zh-CN"/>
        </w:rPr>
        <w:t>3164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三、202</w:t>
      </w:r>
      <w:r>
        <w:rPr>
          <w:rFonts w:hint="eastAsia" w:ascii="黑体" w:hAnsi="黑体" w:eastAsia="黑体" w:cs="黑体"/>
          <w:b w:val="0"/>
          <w:bCs/>
          <w:sz w:val="32"/>
          <w:szCs w:val="32"/>
          <w:lang w:val="en-US" w:eastAsia="zh-CN"/>
        </w:rPr>
        <w:t>1</w:t>
      </w:r>
      <w:r>
        <w:rPr>
          <w:rFonts w:hint="eastAsia" w:ascii="黑体" w:hAnsi="黑体" w:eastAsia="黑体" w:cs="黑体"/>
          <w:b w:val="0"/>
          <w:bCs/>
          <w:sz w:val="32"/>
          <w:szCs w:val="32"/>
        </w:rPr>
        <w:t>年财政工作重点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555"/>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2021年全镇财政预算支出安排总体趋紧，支出安排主要还是刚性支出。我们要拓宽理财思路，坚持增收节支，在确保全镇各项事业稳定发展的前提下，实现全年财政收支预算的全面完成。2021年的财政工作要做好以下几个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仿宋_GB2312" w:hAnsi="Times New Roman" w:eastAsia="仿宋_GB2312" w:cs="Times New Roman"/>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1.突出税源重心，确保预算收入。</w:t>
      </w:r>
      <w:r>
        <w:rPr>
          <w:rFonts w:hint="eastAsia" w:ascii="仿宋_GB2312" w:hAnsi="Times New Roman" w:eastAsia="仿宋_GB2312" w:cs="Times New Roman"/>
          <w:kern w:val="2"/>
          <w:sz w:val="32"/>
          <w:szCs w:val="32"/>
          <w:lang w:val="en-US" w:eastAsia="zh-CN" w:bidi="ar-SA"/>
        </w:rPr>
        <w:t>坚持税源为本、培植为重的原则，抓好税收征管工作，着力提高税收比重和可用财力比重。一是加大招商引资的力度，扩大宣传，确保有更多更优质的企业落地滨海。二是要加强与相关职能部门沟通，掌握动态，落实措施，做到应收尽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仿宋_GB2312" w:hAnsi="Times New Roman" w:eastAsia="仿宋_GB2312" w:cs="Times New Roman"/>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2.关注重点保障，优化收支结构。</w:t>
      </w:r>
      <w:r>
        <w:rPr>
          <w:rFonts w:hint="eastAsia" w:ascii="仿宋_GB2312" w:hAnsi="Times New Roman" w:eastAsia="仿宋_GB2312" w:cs="Times New Roman"/>
          <w:kern w:val="2"/>
          <w:sz w:val="32"/>
          <w:szCs w:val="32"/>
          <w:lang w:val="en-US" w:eastAsia="zh-CN" w:bidi="ar-SA"/>
        </w:rPr>
        <w:t>坚持尽力而为、量力而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行的原则，支持重点工程建设、社会民生事业发展。根据年度预算计划、进度，合理调度资金，确保各项民生保障政策落实到位。确保政府投资项目顺利推进；继续推进新时代美丽乡村创建工作。继续压减一般性支出，严控“三公”经费，盘活存量、加大统筹，持续优化支出结构，硬化预算刚性约束，坚持勤俭办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仿宋_GB2312" w:hAnsi="Times New Roman" w:eastAsia="仿宋_GB2312" w:cs="Times New Roman"/>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3.强化科学管理，严格预算执行。</w:t>
      </w:r>
      <w:r>
        <w:rPr>
          <w:rFonts w:hint="eastAsia" w:ascii="仿宋_GB2312" w:hAnsi="Times New Roman" w:eastAsia="仿宋_GB2312" w:cs="Times New Roman"/>
          <w:kern w:val="2"/>
          <w:sz w:val="32"/>
          <w:szCs w:val="32"/>
          <w:lang w:val="en-US" w:eastAsia="zh-CN" w:bidi="ar-SA"/>
        </w:rPr>
        <w:t>要加强基础管理，提高财政规范化管理水平，以财政资金“集中、统一、高效、规范”使用为目标，统筹各方面资金，集中财力办大事，重点保障经济发展、民生保障、社会稳定需求。要加强动态监督管理，全面实施财政预决算信息公开，不断提升财政预算管理水平。要严格执行机关内部各项管理制度，增强财政支出的规范性和时效性。</w:t>
      </w:r>
    </w:p>
    <w:p>
      <w:pPr>
        <w:pStyle w:val="4"/>
        <w:keepNext w:val="0"/>
        <w:keepLines w:val="0"/>
        <w:pageBreakBefore w:val="0"/>
        <w:kinsoku/>
        <w:wordWrap/>
        <w:overflowPunct/>
        <w:topLinePunct w:val="0"/>
        <w:autoSpaceDE/>
        <w:autoSpaceDN/>
        <w:bidi w:val="0"/>
        <w:adjustRightInd/>
        <w:snapToGrid/>
        <w:spacing w:before="0" w:beforeAutospacing="0" w:after="0" w:afterAutospacing="0" w:line="620" w:lineRule="exact"/>
        <w:ind w:left="0" w:leftChars="0" w:firstLine="640" w:firstLineChars="200"/>
        <w:textAlignment w:val="auto"/>
        <w:rPr>
          <w:rFonts w:hint="eastAsia" w:ascii="仿宋_GB2312" w:hAnsi="微软雅黑" w:eastAsia="仿宋_GB2312"/>
          <w:color w:val="333333"/>
          <w:sz w:val="32"/>
          <w:szCs w:val="32"/>
        </w:rPr>
      </w:pPr>
      <w:r>
        <w:rPr>
          <w:rFonts w:hint="eastAsia" w:ascii="仿宋_GB2312" w:hAnsi="Times New Roman" w:eastAsia="仿宋_GB2312" w:cs="Times New Roman"/>
          <w:kern w:val="2"/>
          <w:sz w:val="32"/>
          <w:szCs w:val="32"/>
          <w:lang w:val="en-US" w:eastAsia="zh-CN" w:bidi="ar-SA"/>
        </w:rPr>
        <w:t>各位代表，2021年的财政工作任务依然艰巨，我们将根据人代会要求，在镇党委的坚强领导和镇人大的监督指导下，抢抓机遇、锚定方向、实干担当，</w:t>
      </w:r>
      <w:r>
        <w:rPr>
          <w:rFonts w:hint="eastAsia" w:ascii="仿宋_GB2312" w:hAnsi="微软雅黑" w:eastAsia="仿宋_GB2312"/>
          <w:color w:val="333333"/>
          <w:sz w:val="32"/>
          <w:szCs w:val="32"/>
        </w:rPr>
        <w:t>努力完成各项财政工作任务，为滨海经济社会发展做出更大的贡献。</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olor w:val="000000"/>
          <w:sz w:val="32"/>
          <w:szCs w:val="32"/>
        </w:rPr>
        <w:t>附件一：</w:t>
      </w:r>
      <w:r>
        <w:rPr>
          <w:rFonts w:hint="eastAsia" w:ascii="仿宋_GB2312" w:hAnsi="宋体" w:eastAsia="仿宋_GB2312" w:cs="宋体"/>
          <w:color w:val="000000"/>
          <w:kern w:val="0"/>
          <w:sz w:val="32"/>
          <w:szCs w:val="32"/>
          <w:lang w:eastAsia="zh-CN"/>
        </w:rPr>
        <w:t>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lang w:eastAsia="zh-CN"/>
        </w:rPr>
        <w:t>年</w:t>
      </w:r>
      <w:r>
        <w:rPr>
          <w:rFonts w:hint="eastAsia" w:ascii="仿宋_GB2312" w:hAnsi="宋体" w:eastAsia="仿宋_GB2312" w:cs="宋体"/>
          <w:color w:val="000000"/>
          <w:kern w:val="0"/>
          <w:sz w:val="32"/>
          <w:szCs w:val="32"/>
        </w:rPr>
        <w:t>滨海镇财政收支预算执行情况表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附件二：</w:t>
      </w: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年滨海镇财政收入预算表（草案）</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附件三：</w:t>
      </w: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年滨海镇财政支出预算汇总表（草案）</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附件四：</w:t>
      </w: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年滨海镇财政基本支出预算明细表（草案）</w:t>
      </w:r>
    </w:p>
    <w:p>
      <w:pPr>
        <w:keepNext w:val="0"/>
        <w:keepLines w:val="0"/>
        <w:pageBreakBefore w:val="0"/>
        <w:widowControl w:val="0"/>
        <w:kinsoku/>
        <w:wordWrap/>
        <w:overflowPunct/>
        <w:topLinePunct w:val="0"/>
        <w:autoSpaceDE/>
        <w:autoSpaceDN/>
        <w:bidi w:val="0"/>
        <w:adjustRightInd/>
        <w:snapToGrid/>
        <w:spacing w:line="680" w:lineRule="exact"/>
        <w:ind w:firstLine="627" w:firstLineChars="196"/>
        <w:textAlignment w:val="auto"/>
        <w:rPr>
          <w:rFonts w:hint="eastAsia" w:ascii="仿宋_GB2312" w:hAnsi="宋体" w:eastAsia="仿宋_GB2312" w:cs="宋体"/>
          <w:color w:val="000000"/>
          <w:kern w:val="0"/>
          <w:sz w:val="32"/>
          <w:szCs w:val="32"/>
        </w:rPr>
      </w:pPr>
      <w:r>
        <w:rPr>
          <w:rFonts w:hint="eastAsia" w:ascii="仿宋_GB2312" w:hAnsi="宋体" w:eastAsia="仿宋_GB2312"/>
          <w:color w:val="000000"/>
          <w:sz w:val="32"/>
          <w:szCs w:val="32"/>
        </w:rPr>
        <w:t>附件五：</w:t>
      </w: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年滨海镇财政项目支出预算明细表（草案）</w:t>
      </w:r>
    </w:p>
    <w:tbl>
      <w:tblPr>
        <w:tblStyle w:val="5"/>
        <w:tblW w:w="9765" w:type="dxa"/>
        <w:jc w:val="center"/>
        <w:tblLayout w:type="fixed"/>
        <w:tblCellMar>
          <w:top w:w="0" w:type="dxa"/>
          <w:left w:w="108" w:type="dxa"/>
          <w:bottom w:w="0" w:type="dxa"/>
          <w:right w:w="108" w:type="dxa"/>
        </w:tblCellMar>
      </w:tblPr>
      <w:tblGrid>
        <w:gridCol w:w="2928"/>
        <w:gridCol w:w="1148"/>
        <w:gridCol w:w="1140"/>
        <w:gridCol w:w="1140"/>
        <w:gridCol w:w="993"/>
        <w:gridCol w:w="2416"/>
      </w:tblGrid>
      <w:tr>
        <w:tblPrEx>
          <w:tblCellMar>
            <w:top w:w="0" w:type="dxa"/>
            <w:left w:w="108" w:type="dxa"/>
            <w:bottom w:w="0" w:type="dxa"/>
            <w:right w:w="108" w:type="dxa"/>
          </w:tblCellMar>
        </w:tblPrEx>
        <w:trPr>
          <w:trHeight w:val="964" w:hRule="atLeast"/>
          <w:jc w:val="center"/>
        </w:trPr>
        <w:tc>
          <w:tcPr>
            <w:tcW w:w="9765" w:type="dxa"/>
            <w:gridSpan w:val="6"/>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627" w:firstLineChars="196"/>
              <w:textAlignment w:val="auto"/>
              <w:rPr>
                <w:rFonts w:hint="eastAsia" w:ascii="宋体" w:hAnsi="宋体" w:eastAsia="宋体" w:cs="宋体"/>
                <w:i w:val="0"/>
                <w:iCs w:val="0"/>
                <w:color w:val="000000"/>
                <w:kern w:val="0"/>
                <w:sz w:val="22"/>
                <w:szCs w:val="22"/>
                <w:u w:val="none"/>
                <w:lang w:val="en-US" w:eastAsia="zh-CN" w:bidi="ar"/>
              </w:rPr>
            </w:pPr>
            <w:r>
              <w:rPr>
                <w:rFonts w:hint="eastAsia" w:ascii="仿宋_GB2312" w:hAnsi="宋体" w:eastAsia="仿宋_GB2312" w:cs="宋体"/>
                <w:color w:val="000000"/>
                <w:kern w:val="0"/>
                <w:sz w:val="32"/>
                <w:szCs w:val="32"/>
              </w:rPr>
              <w:br w:type="page"/>
            </w:r>
            <w:r>
              <w:rPr>
                <w:rFonts w:hint="eastAsia" w:ascii="宋体" w:hAnsi="宋体" w:eastAsia="宋体" w:cs="宋体"/>
                <w:i w:val="0"/>
                <w:iCs w:val="0"/>
                <w:color w:val="000000"/>
                <w:kern w:val="0"/>
                <w:sz w:val="22"/>
                <w:szCs w:val="22"/>
                <w:u w:val="none"/>
                <w:lang w:val="en-US" w:eastAsia="zh-CN" w:bidi="ar"/>
              </w:rPr>
              <w:br w:type="page"/>
            </w: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br w:type="page"/>
            </w:r>
            <w:r>
              <w:rPr>
                <w:rFonts w:hint="eastAsia" w:ascii="宋体" w:hAnsi="宋体" w:eastAsia="宋体" w:cs="宋体"/>
                <w:i w:val="0"/>
                <w:iCs w:val="0"/>
                <w:color w:val="000000"/>
                <w:kern w:val="0"/>
                <w:sz w:val="22"/>
                <w:szCs w:val="22"/>
                <w:u w:val="none"/>
                <w:lang w:val="en-US" w:eastAsia="zh-CN" w:bidi="ar"/>
              </w:rPr>
              <w:br w:type="page"/>
            </w:r>
            <w:r>
              <w:rPr>
                <w:rFonts w:hint="eastAsia" w:ascii="宋体" w:hAnsi="宋体" w:eastAsia="宋体" w:cs="宋体"/>
                <w:b/>
                <w:bCs/>
                <w:i w:val="0"/>
                <w:iCs w:val="0"/>
                <w:color w:val="000000"/>
                <w:kern w:val="0"/>
                <w:sz w:val="24"/>
                <w:szCs w:val="24"/>
                <w:u w:val="none"/>
                <w:lang w:val="en-US" w:eastAsia="zh-CN" w:bidi="ar"/>
              </w:rPr>
              <w:t xml:space="preserve">附件一 </w:t>
            </w:r>
            <w:r>
              <w:rPr>
                <w:rFonts w:hint="eastAsia" w:ascii="宋体" w:hAnsi="宋体" w:eastAsia="宋体" w:cs="宋体"/>
                <w:b/>
                <w:bCs/>
                <w:i w:val="0"/>
                <w:iCs w:val="0"/>
                <w:color w:val="000000"/>
                <w:kern w:val="0"/>
                <w:sz w:val="28"/>
                <w:szCs w:val="28"/>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w:t>
            </w:r>
            <w:r>
              <w:rPr>
                <w:rFonts w:hint="eastAsia" w:ascii="方正大标宋简体" w:hAnsi="方正大标宋简体" w:eastAsia="方正大标宋简体" w:cs="方正大标宋简体"/>
                <w:b w:val="0"/>
                <w:bCs w:val="0"/>
                <w:i w:val="0"/>
                <w:iCs w:val="0"/>
                <w:color w:val="000000"/>
                <w:kern w:val="0"/>
                <w:sz w:val="40"/>
                <w:szCs w:val="40"/>
                <w:u w:val="none"/>
                <w:lang w:val="en-US" w:eastAsia="zh-CN" w:bidi="ar"/>
              </w:rPr>
              <w:t>滨海镇2020年财政收支执行情况表</w:t>
            </w:r>
          </w:p>
        </w:tc>
      </w:tr>
      <w:tr>
        <w:tblPrEx>
          <w:tblCellMar>
            <w:top w:w="0" w:type="dxa"/>
            <w:left w:w="108" w:type="dxa"/>
            <w:bottom w:w="0" w:type="dxa"/>
            <w:right w:w="108" w:type="dxa"/>
          </w:tblCellMar>
        </w:tblPrEx>
        <w:trPr>
          <w:trHeight w:val="375" w:hRule="atLeast"/>
          <w:jc w:val="center"/>
        </w:trPr>
        <w:tc>
          <w:tcPr>
            <w:tcW w:w="2928" w:type="dxa"/>
            <w:tcBorders>
              <w:top w:val="nil"/>
              <w:left w:val="nil"/>
              <w:bottom w:val="nil"/>
              <w:right w:val="nil"/>
            </w:tcBorders>
            <w:noWrap w:val="0"/>
            <w:vAlign w:val="center"/>
          </w:tcPr>
          <w:p>
            <w:pPr>
              <w:rPr>
                <w:rFonts w:hint="eastAsia" w:ascii="宋体" w:hAnsi="宋体" w:eastAsia="宋体" w:cs="宋体"/>
                <w:i w:val="0"/>
                <w:iCs w:val="0"/>
                <w:color w:val="000000"/>
                <w:sz w:val="20"/>
                <w:szCs w:val="20"/>
                <w:u w:val="none"/>
              </w:rPr>
            </w:pPr>
          </w:p>
        </w:tc>
        <w:tc>
          <w:tcPr>
            <w:tcW w:w="1148" w:type="dxa"/>
            <w:tcBorders>
              <w:top w:val="nil"/>
              <w:left w:val="nil"/>
              <w:bottom w:val="nil"/>
              <w:right w:val="nil"/>
            </w:tcBorders>
            <w:noWrap w:val="0"/>
            <w:vAlign w:val="center"/>
          </w:tcPr>
          <w:p>
            <w:pPr>
              <w:rPr>
                <w:rFonts w:hint="eastAsia" w:ascii="宋体" w:hAnsi="宋体" w:eastAsia="宋体" w:cs="宋体"/>
                <w:i w:val="0"/>
                <w:iCs w:val="0"/>
                <w:color w:val="000000"/>
                <w:sz w:val="20"/>
                <w:szCs w:val="20"/>
                <w:u w:val="none"/>
              </w:rPr>
            </w:pPr>
          </w:p>
        </w:tc>
        <w:tc>
          <w:tcPr>
            <w:tcW w:w="1140" w:type="dxa"/>
            <w:tcBorders>
              <w:top w:val="nil"/>
              <w:left w:val="nil"/>
              <w:bottom w:val="nil"/>
              <w:right w:val="nil"/>
            </w:tcBorders>
            <w:noWrap w:val="0"/>
            <w:vAlign w:val="center"/>
          </w:tcPr>
          <w:p>
            <w:pPr>
              <w:rPr>
                <w:rFonts w:hint="eastAsia" w:ascii="宋体" w:hAnsi="宋体" w:eastAsia="宋体" w:cs="宋体"/>
                <w:i w:val="0"/>
                <w:iCs w:val="0"/>
                <w:color w:val="000000"/>
                <w:sz w:val="20"/>
                <w:szCs w:val="20"/>
                <w:u w:val="none"/>
              </w:rPr>
            </w:pPr>
          </w:p>
        </w:tc>
        <w:tc>
          <w:tcPr>
            <w:tcW w:w="1140" w:type="dxa"/>
            <w:tcBorders>
              <w:top w:val="nil"/>
              <w:left w:val="nil"/>
              <w:bottom w:val="nil"/>
              <w:right w:val="nil"/>
            </w:tcBorders>
            <w:noWrap w:val="0"/>
            <w:vAlign w:val="center"/>
          </w:tcPr>
          <w:p>
            <w:pPr>
              <w:jc w:val="right"/>
              <w:rPr>
                <w:rFonts w:hint="eastAsia" w:ascii="宋体" w:hAnsi="宋体" w:eastAsia="宋体" w:cs="宋体"/>
                <w:i w:val="0"/>
                <w:iCs w:val="0"/>
                <w:color w:val="000000"/>
                <w:sz w:val="20"/>
                <w:szCs w:val="20"/>
                <w:u w:val="none"/>
              </w:rPr>
            </w:pPr>
          </w:p>
        </w:tc>
        <w:tc>
          <w:tcPr>
            <w:tcW w:w="993" w:type="dxa"/>
            <w:tcBorders>
              <w:top w:val="nil"/>
              <w:left w:val="nil"/>
              <w:bottom w:val="nil"/>
              <w:right w:val="nil"/>
            </w:tcBorders>
            <w:noWrap w:val="0"/>
            <w:vAlign w:val="center"/>
          </w:tcPr>
          <w:p>
            <w:pPr>
              <w:jc w:val="right"/>
              <w:rPr>
                <w:rFonts w:hint="eastAsia" w:ascii="宋体" w:hAnsi="宋体" w:eastAsia="宋体" w:cs="宋体"/>
                <w:i w:val="0"/>
                <w:iCs w:val="0"/>
                <w:color w:val="000000"/>
                <w:sz w:val="20"/>
                <w:szCs w:val="20"/>
                <w:u w:val="none"/>
              </w:rPr>
            </w:pPr>
          </w:p>
        </w:tc>
        <w:tc>
          <w:tcPr>
            <w:tcW w:w="2416" w:type="dxa"/>
            <w:tcBorders>
              <w:top w:val="nil"/>
              <w:left w:val="nil"/>
              <w:bottom w:val="single" w:color="000000" w:sz="4" w:space="0"/>
              <w:right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单位：万元 </w:t>
            </w:r>
          </w:p>
        </w:tc>
      </w:tr>
      <w:tr>
        <w:tblPrEx>
          <w:tblCellMar>
            <w:top w:w="0" w:type="dxa"/>
            <w:left w:w="108" w:type="dxa"/>
            <w:bottom w:w="0" w:type="dxa"/>
            <w:right w:w="108" w:type="dxa"/>
          </w:tblCellMar>
        </w:tblPrEx>
        <w:trPr>
          <w:trHeight w:val="54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page"/>
            </w:r>
            <w:r>
              <w:rPr>
                <w:rFonts w:hint="eastAsia" w:ascii="宋体" w:hAnsi="宋体" w:eastAsia="宋体" w:cs="宋体"/>
                <w:i w:val="0"/>
                <w:iCs w:val="0"/>
                <w:color w:val="000000"/>
                <w:kern w:val="0"/>
                <w:sz w:val="20"/>
                <w:szCs w:val="20"/>
                <w:u w:val="none"/>
                <w:lang w:val="en-US" w:eastAsia="zh-CN" w:bidi="ar"/>
              </w:rPr>
              <w:t>项     目</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2020年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2020年调整后</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2020年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执行数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收入合计</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17300.00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17126.60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7008.70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40.92%</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4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一、体制补助（预算内补助）</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2586.20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2586.20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2287.00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88.43%</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二、农村税费改革转移支付补助</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5"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三、体制结算补助</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5"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四、非税收入</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10216.60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10216.60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119.20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2416"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0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土地出让金返还</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7250.00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7250.00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29.30 </w:t>
            </w:r>
          </w:p>
        </w:tc>
        <w:tc>
          <w:tcPr>
            <w:tcW w:w="9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镇中王业区出让未返还、其他地块未出让</w:t>
            </w:r>
          </w:p>
        </w:tc>
      </w:tr>
      <w:tr>
        <w:tblPrEx>
          <w:tblCellMar>
            <w:top w:w="0" w:type="dxa"/>
            <w:left w:w="108" w:type="dxa"/>
            <w:bottom w:w="0" w:type="dxa"/>
            <w:right w:w="108" w:type="dxa"/>
          </w:tblCellMar>
        </w:tblPrEx>
        <w:trPr>
          <w:trHeight w:val="3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国有资本经营收入</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3"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0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国有资源（资产）有偿使</w:t>
            </w:r>
          </w:p>
          <w:p>
            <w:pPr>
              <w:keepNext w:val="0"/>
              <w:keepLines w:val="0"/>
              <w:widowControl/>
              <w:suppressLineNumbers w:val="0"/>
              <w:ind w:left="0" w:leftChars="0" w:firstLine="320" w:firstLineChars="16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用收入</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13.80 </w:t>
            </w:r>
          </w:p>
        </w:tc>
        <w:tc>
          <w:tcPr>
            <w:tcW w:w="9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5"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其他收入</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2952.50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2952.50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76.10 </w:t>
            </w:r>
          </w:p>
        </w:tc>
        <w:tc>
          <w:tcPr>
            <w:tcW w:w="9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长新塘未开发收益</w:t>
            </w:r>
          </w:p>
        </w:tc>
      </w:tr>
      <w:tr>
        <w:tblPrEx>
          <w:tblCellMar>
            <w:top w:w="0" w:type="dxa"/>
            <w:left w:w="108" w:type="dxa"/>
            <w:bottom w:w="0" w:type="dxa"/>
            <w:right w:w="108" w:type="dxa"/>
          </w:tblCellMar>
        </w:tblPrEx>
        <w:trPr>
          <w:trHeight w:val="435"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五、专项补助收入</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3097.20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3323.80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3565.70 </w:t>
            </w:r>
          </w:p>
        </w:tc>
        <w:tc>
          <w:tcPr>
            <w:tcW w:w="9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115.13%</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一般预算</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3031.30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3031.30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3547.70 </w:t>
            </w:r>
          </w:p>
        </w:tc>
        <w:tc>
          <w:tcPr>
            <w:tcW w:w="9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117.04%</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5"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基金预算</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65.90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65.90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27.31%</w:t>
            </w:r>
          </w:p>
        </w:tc>
        <w:tc>
          <w:tcPr>
            <w:tcW w:w="2416"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其中：城建配套费返还</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65.90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65.90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27.31%</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六、各部门拨入经费</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936.80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72.06%</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5"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(一)改地造田、旱改水项目补助</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936.80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72.06%</w:t>
            </w:r>
          </w:p>
        </w:tc>
        <w:tc>
          <w:tcPr>
            <w:tcW w:w="2416" w:type="dxa"/>
            <w:tcBorders>
              <w:top w:val="nil"/>
              <w:left w:val="single" w:color="000000" w:sz="4" w:space="0"/>
              <w:bottom w:val="nil"/>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34"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支出合计</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17300.00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16900.00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11694.00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69.20%</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2713.50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2773.50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2361.60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87.03%</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二、公共安全支出</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461.85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461.85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236.90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51.29%</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3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三、教育支出</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2066.16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1789.66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535.30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25.91%</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滨海中学迁建工程未结算</w:t>
            </w:r>
          </w:p>
        </w:tc>
      </w:tr>
      <w:tr>
        <w:tblPrEx>
          <w:tblCellMar>
            <w:top w:w="0" w:type="dxa"/>
            <w:left w:w="108" w:type="dxa"/>
            <w:bottom w:w="0" w:type="dxa"/>
            <w:right w:w="108" w:type="dxa"/>
          </w:tblCellMar>
        </w:tblPrEx>
        <w:trPr>
          <w:trHeight w:val="46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四、科学技术支出</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五、文化旅游体育与传媒支出</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254.30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113.43%</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4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六、社会保障和就业支出</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3348.80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3398.80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3052.90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91.16%</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bl>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br w:type="page"/>
      </w:r>
    </w:p>
    <w:tbl>
      <w:tblPr>
        <w:tblStyle w:val="5"/>
        <w:tblW w:w="9756" w:type="dxa"/>
        <w:jc w:val="center"/>
        <w:tblLayout w:type="autofit"/>
        <w:tblCellMar>
          <w:top w:w="0" w:type="dxa"/>
          <w:left w:w="108" w:type="dxa"/>
          <w:bottom w:w="0" w:type="dxa"/>
          <w:right w:w="108" w:type="dxa"/>
        </w:tblCellMar>
      </w:tblPr>
      <w:tblGrid>
        <w:gridCol w:w="2425"/>
        <w:gridCol w:w="1356"/>
        <w:gridCol w:w="1226"/>
        <w:gridCol w:w="1343"/>
        <w:gridCol w:w="992"/>
        <w:gridCol w:w="2414"/>
      </w:tblGrid>
      <w:tr>
        <w:tblPrEx>
          <w:tblCellMar>
            <w:top w:w="0" w:type="dxa"/>
            <w:left w:w="108" w:type="dxa"/>
            <w:bottom w:w="0" w:type="dxa"/>
            <w:right w:w="108" w:type="dxa"/>
          </w:tblCellMar>
        </w:tblPrEx>
        <w:trPr>
          <w:trHeight w:val="758"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br w:type="page"/>
            </w:r>
            <w:r>
              <w:rPr>
                <w:rFonts w:hint="eastAsia" w:ascii="宋体" w:hAnsi="宋体" w:eastAsia="宋体" w:cs="宋体"/>
                <w:i w:val="0"/>
                <w:iCs w:val="0"/>
                <w:color w:val="000000"/>
                <w:kern w:val="0"/>
                <w:sz w:val="20"/>
                <w:szCs w:val="20"/>
                <w:u w:val="none"/>
                <w:lang w:val="en-US" w:eastAsia="zh-CN" w:bidi="ar"/>
              </w:rPr>
              <w:t>项     目</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2020年</w:t>
            </w:r>
          </w:p>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预算数</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2020年调整后预算数</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2020年</w:t>
            </w:r>
          </w:p>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执行数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执行率</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474"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七、卫生健康支出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572.89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577.89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412.30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71.97%</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74"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八、节能环保支出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28.50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28.50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24.50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85.96%</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651"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九、城乡社区支出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5864.31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5704.31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3208.50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54.71%</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环境综合整治工程未结算</w:t>
            </w:r>
          </w:p>
        </w:tc>
      </w:tr>
      <w:tr>
        <w:tblPrEx>
          <w:tblCellMar>
            <w:top w:w="0" w:type="dxa"/>
            <w:left w:w="108" w:type="dxa"/>
            <w:bottom w:w="0" w:type="dxa"/>
            <w:right w:w="108" w:type="dxa"/>
          </w:tblCellMar>
        </w:tblPrEx>
        <w:trPr>
          <w:trHeight w:val="474"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十、农林水支出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1274.53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1251.53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955.40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74.96%</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24"/>
                <w:szCs w:val="24"/>
                <w:u w:val="none"/>
                <w:lang w:val="en-US" w:eastAsia="zh-CN" w:bidi="ar-SA"/>
              </w:rPr>
            </w:pPr>
          </w:p>
        </w:tc>
      </w:tr>
      <w:tr>
        <w:tblPrEx>
          <w:tblCellMar>
            <w:top w:w="0" w:type="dxa"/>
            <w:left w:w="108" w:type="dxa"/>
            <w:bottom w:w="0" w:type="dxa"/>
            <w:right w:w="108" w:type="dxa"/>
          </w:tblCellMar>
        </w:tblPrEx>
        <w:trPr>
          <w:trHeight w:val="474"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十一、交通运输支出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111.80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56.30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工程未结算</w:t>
            </w:r>
          </w:p>
        </w:tc>
      </w:tr>
      <w:tr>
        <w:tblPrEx>
          <w:tblCellMar>
            <w:top w:w="0" w:type="dxa"/>
            <w:left w:w="108" w:type="dxa"/>
            <w:bottom w:w="0" w:type="dxa"/>
            <w:right w:w="108" w:type="dxa"/>
          </w:tblCellMar>
        </w:tblPrEx>
        <w:trPr>
          <w:trHeight w:val="758"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十二、资源勘探工业信息等支出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94.90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94.90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83.60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88.09%</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74"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十三、商业服务业等支出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41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74"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十四、住房保障支出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41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58" w:hRule="atLeast"/>
          <w:jc w:val="center"/>
        </w:trPr>
        <w:tc>
          <w:tcPr>
            <w:tcW w:w="2425" w:type="dxa"/>
            <w:tcBorders>
              <w:top w:val="nil"/>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十五、灾害防治及应急管理支出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325.70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325.70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492.40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151.18%</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74"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十六、预备费</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152.86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152.86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6"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十七、其他支出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63.00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105.00%</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bl>
    <w:p>
      <w:r>
        <w:br w:type="page"/>
      </w:r>
    </w:p>
    <w:tbl>
      <w:tblPr>
        <w:tblStyle w:val="5"/>
        <w:tblW w:w="9015" w:type="dxa"/>
        <w:tblInd w:w="93" w:type="dxa"/>
        <w:tblLayout w:type="autofit"/>
        <w:tblCellMar>
          <w:top w:w="0" w:type="dxa"/>
          <w:left w:w="108" w:type="dxa"/>
          <w:bottom w:w="0" w:type="dxa"/>
          <w:right w:w="108" w:type="dxa"/>
        </w:tblCellMar>
      </w:tblPr>
      <w:tblGrid>
        <w:gridCol w:w="4665"/>
        <w:gridCol w:w="1995"/>
        <w:gridCol w:w="2355"/>
      </w:tblGrid>
      <w:tr>
        <w:tblPrEx>
          <w:tblCellMar>
            <w:top w:w="0" w:type="dxa"/>
            <w:left w:w="108" w:type="dxa"/>
            <w:bottom w:w="0" w:type="dxa"/>
            <w:right w:w="108" w:type="dxa"/>
          </w:tblCellMar>
        </w:tblPrEx>
        <w:trPr>
          <w:trHeight w:val="285" w:hRule="atLeast"/>
        </w:trPr>
        <w:tc>
          <w:tcPr>
            <w:tcW w:w="466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r>
              <w:rPr>
                <w:b/>
                <w:bCs/>
                <w:sz w:val="24"/>
                <w:szCs w:val="24"/>
              </w:rPr>
              <w:br w:type="page"/>
            </w:r>
            <w:r>
              <w:rPr>
                <w:b/>
                <w:bCs/>
                <w:sz w:val="24"/>
                <w:szCs w:val="24"/>
              </w:rPr>
              <w:br w:type="page"/>
            </w:r>
            <w:r>
              <w:rPr>
                <w:rFonts w:hint="eastAsia" w:ascii="宋体" w:hAnsi="宋体" w:eastAsia="宋体" w:cs="宋体"/>
                <w:b/>
                <w:bCs/>
                <w:i w:val="0"/>
                <w:iCs w:val="0"/>
                <w:color w:val="000000"/>
                <w:kern w:val="0"/>
                <w:sz w:val="24"/>
                <w:szCs w:val="24"/>
                <w:u w:val="none"/>
                <w:lang w:val="en-US" w:eastAsia="zh-CN" w:bidi="ar"/>
              </w:rPr>
              <w:t>附件二</w:t>
            </w:r>
          </w:p>
        </w:tc>
        <w:tc>
          <w:tcPr>
            <w:tcW w:w="1995" w:type="dxa"/>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c>
          <w:tcPr>
            <w:tcW w:w="2355"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10" w:hRule="atLeast"/>
        </w:trPr>
        <w:tc>
          <w:tcPr>
            <w:tcW w:w="9015" w:type="dxa"/>
            <w:gridSpan w:val="3"/>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方正大标宋简体" w:hAnsi="方正大标宋简体" w:eastAsia="方正大标宋简体" w:cs="方正大标宋简体"/>
                <w:i w:val="0"/>
                <w:iCs w:val="0"/>
                <w:color w:val="000000"/>
                <w:kern w:val="0"/>
                <w:sz w:val="40"/>
                <w:szCs w:val="40"/>
                <w:u w:val="none"/>
                <w:lang w:val="en-US" w:eastAsia="zh-CN" w:bidi="ar"/>
              </w:rPr>
              <w:t>2021年滨海镇财政收入预算表</w:t>
            </w:r>
            <w:r>
              <w:rPr>
                <w:rFonts w:hint="eastAsia" w:ascii="方正大标宋简体" w:hAnsi="方正大标宋简体" w:eastAsia="方正大标宋简体" w:cs="方正大标宋简体"/>
                <w:i w:val="0"/>
                <w:iCs w:val="0"/>
                <w:color w:val="000000"/>
                <w:kern w:val="0"/>
                <w:sz w:val="32"/>
                <w:szCs w:val="32"/>
                <w:u w:val="none"/>
                <w:lang w:val="en-US" w:eastAsia="zh-CN" w:bidi="ar"/>
              </w:rPr>
              <w:t>（草案）</w:t>
            </w:r>
          </w:p>
        </w:tc>
      </w:tr>
      <w:tr>
        <w:tblPrEx>
          <w:tblCellMar>
            <w:top w:w="0" w:type="dxa"/>
            <w:left w:w="108" w:type="dxa"/>
            <w:bottom w:w="0" w:type="dxa"/>
            <w:right w:w="108" w:type="dxa"/>
          </w:tblCellMar>
        </w:tblPrEx>
        <w:trPr>
          <w:trHeight w:val="330" w:hRule="atLeast"/>
        </w:trPr>
        <w:tc>
          <w:tcPr>
            <w:tcW w:w="4665" w:type="dxa"/>
            <w:tcBorders>
              <w:top w:val="nil"/>
              <w:left w:val="nil"/>
              <w:bottom w:val="nil"/>
              <w:right w:val="nil"/>
            </w:tcBorders>
            <w:noWrap/>
            <w:vAlign w:val="center"/>
          </w:tcPr>
          <w:p>
            <w:pPr>
              <w:rPr>
                <w:rFonts w:hint="eastAsia" w:ascii="宋体" w:hAnsi="宋体" w:eastAsia="宋体" w:cs="宋体"/>
                <w:i w:val="0"/>
                <w:iCs w:val="0"/>
                <w:color w:val="000000"/>
                <w:sz w:val="20"/>
                <w:szCs w:val="20"/>
                <w:u w:val="none"/>
              </w:rPr>
            </w:pPr>
          </w:p>
        </w:tc>
        <w:tc>
          <w:tcPr>
            <w:tcW w:w="1995" w:type="dxa"/>
            <w:tcBorders>
              <w:top w:val="nil"/>
              <w:left w:val="nil"/>
              <w:bottom w:val="single" w:color="000000" w:sz="4" w:space="0"/>
              <w:right w:val="nil"/>
            </w:tcBorders>
            <w:noWrap/>
            <w:vAlign w:val="center"/>
          </w:tcPr>
          <w:p>
            <w:pPr>
              <w:jc w:val="center"/>
              <w:rPr>
                <w:rFonts w:hint="eastAsia" w:ascii="宋体" w:hAnsi="宋体" w:eastAsia="宋体" w:cs="宋体"/>
                <w:i w:val="0"/>
                <w:iCs w:val="0"/>
                <w:color w:val="000000"/>
                <w:sz w:val="20"/>
                <w:szCs w:val="20"/>
                <w:u w:val="none"/>
              </w:rPr>
            </w:pPr>
          </w:p>
        </w:tc>
        <w:tc>
          <w:tcPr>
            <w:tcW w:w="2355" w:type="dxa"/>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2021年预算数 </w:t>
            </w: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一、体制补助（预算内补助）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2532.34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二、农村税费改革转移支付补助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(一)其他人口与计划生育事务支出</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(二)义务兵优待</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(三)其他支出（民兵训练费）</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三、体制结算补助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四、非税收入</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13055.99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(一)政府性基金收入－土地出让金返还</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10360.00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1.湾下商住用地出让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2.镇海工业用地出让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3.镇海工业用地出让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4.镇中工业用地出让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5.金港工业用地出让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6.船舶基地工业用地出让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7.新二塘庙商住用地出让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(二)国有资源（资产）有偿使用收入－房屋出租及广告场地使用权费</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14.10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(三)其他收入</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2681.89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1.长新塘开发收益</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2.其他</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81.89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五、专项补助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4013.77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(一)一般预算</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3995.77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1.三改一拆及小城镇补助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2.民政定期定量 </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977.50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3.义务兵优待</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118.00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4.农村最低生活保障</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5.村居主要干部报酬</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601.56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6.离任村居主要干部报酬</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20.31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7.村邮、便民服务中心运行补助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62.50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8.残疾人保障金</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465.90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bl>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br w:type="page"/>
      </w:r>
    </w:p>
    <w:tbl>
      <w:tblPr>
        <w:tblStyle w:val="5"/>
        <w:tblW w:w="9015" w:type="dxa"/>
        <w:tblInd w:w="93" w:type="dxa"/>
        <w:tblLayout w:type="autofit"/>
        <w:tblCellMar>
          <w:top w:w="0" w:type="dxa"/>
          <w:left w:w="108" w:type="dxa"/>
          <w:bottom w:w="0" w:type="dxa"/>
          <w:right w:w="108" w:type="dxa"/>
        </w:tblCellMar>
      </w:tblPr>
      <w:tblGrid>
        <w:gridCol w:w="4665"/>
        <w:gridCol w:w="1995"/>
        <w:gridCol w:w="2355"/>
      </w:tblGrid>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page"/>
            </w:r>
            <w:r>
              <w:rPr>
                <w:rFonts w:hint="eastAsia" w:ascii="宋体" w:hAnsi="宋体" w:eastAsia="宋体" w:cs="宋体"/>
                <w:i w:val="0"/>
                <w:iCs w:val="0"/>
                <w:color w:val="000000"/>
                <w:kern w:val="0"/>
                <w:sz w:val="20"/>
                <w:szCs w:val="20"/>
                <w:u w:val="none"/>
                <w:lang w:val="en-US" w:eastAsia="zh-CN" w:bidi="ar"/>
              </w:rPr>
              <w:t>收         入</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2021年预算数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9.退役军人事务</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470.00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(二)基金预算</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1.政府性基金收入－城建配套费返还</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六、各部门拨入经费</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12297.90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1.建设用地复垦补助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2.改地造田、旱改水项目补助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3.污水工程及零直排建设</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2964.10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4.垃圾分类及清洁家园</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477.00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5.美丽城镇</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6.两高联络线</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1898.40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7.交通补助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1666.30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8.自来水管网建设</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9.美丽乡村建设</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10.金清大港南岸整治</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11.河道保洁及疏浚</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12.农水其他补助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219.40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13.党建补助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76.60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14.文化礼堂建设及运行补助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109.70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15.全科网格补助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106.50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16.移民项目补助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17.小城镇补助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18.危废项目补助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19.其他补助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210.90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     计</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32000.00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bl>
    <w:p/>
    <w:p/>
    <w:p>
      <w:pPr>
        <w:spacing w:line="580" w:lineRule="exact"/>
        <w:rPr>
          <w:rFonts w:hint="eastAsia" w:ascii="仿宋_GB2312" w:hAnsi="宋体" w:eastAsia="仿宋_GB2312"/>
          <w:color w:val="000000"/>
          <w:sz w:val="32"/>
          <w:szCs w:val="32"/>
        </w:rPr>
        <w:sectPr>
          <w:footerReference r:id="rId3" w:type="default"/>
          <w:footerReference r:id="rId4" w:type="even"/>
          <w:pgSz w:w="11906" w:h="16838"/>
          <w:pgMar w:top="1701" w:right="1588" w:bottom="1588" w:left="1588" w:header="851" w:footer="1191" w:gutter="0"/>
          <w:cols w:space="720" w:num="1"/>
          <w:docGrid w:type="lines" w:linePitch="312" w:charSpace="0"/>
        </w:sectPr>
      </w:pPr>
    </w:p>
    <w:tbl>
      <w:tblPr>
        <w:tblStyle w:val="5"/>
        <w:tblW w:w="14492" w:type="dxa"/>
        <w:tblInd w:w="93" w:type="dxa"/>
        <w:tblLayout w:type="fixed"/>
        <w:tblCellMar>
          <w:top w:w="0" w:type="dxa"/>
          <w:left w:w="108" w:type="dxa"/>
          <w:bottom w:w="0" w:type="dxa"/>
          <w:right w:w="108" w:type="dxa"/>
        </w:tblCellMar>
      </w:tblPr>
      <w:tblGrid>
        <w:gridCol w:w="3426"/>
        <w:gridCol w:w="616"/>
        <w:gridCol w:w="616"/>
        <w:gridCol w:w="616"/>
        <w:gridCol w:w="992"/>
        <w:gridCol w:w="1104"/>
        <w:gridCol w:w="1048"/>
        <w:gridCol w:w="1048"/>
        <w:gridCol w:w="1092"/>
        <w:gridCol w:w="1070"/>
        <w:gridCol w:w="992"/>
        <w:gridCol w:w="1048"/>
        <w:gridCol w:w="824"/>
      </w:tblGrid>
      <w:tr>
        <w:tblPrEx>
          <w:tblCellMar>
            <w:top w:w="0" w:type="dxa"/>
            <w:left w:w="108" w:type="dxa"/>
            <w:bottom w:w="0" w:type="dxa"/>
            <w:right w:w="108" w:type="dxa"/>
          </w:tblCellMar>
        </w:tblPrEx>
        <w:trPr>
          <w:trHeight w:val="516" w:hRule="atLeast"/>
        </w:trPr>
        <w:tc>
          <w:tcPr>
            <w:tcW w:w="3426"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附件三 </w:t>
            </w:r>
          </w:p>
        </w:tc>
        <w:tc>
          <w:tcPr>
            <w:tcW w:w="616" w:type="dxa"/>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c>
          <w:tcPr>
            <w:tcW w:w="616" w:type="dxa"/>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c>
          <w:tcPr>
            <w:tcW w:w="616" w:type="dxa"/>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c>
          <w:tcPr>
            <w:tcW w:w="992"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1104"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1048"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1048"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1092"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1070"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992"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1048"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824"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89" w:hRule="atLeast"/>
        </w:trPr>
        <w:tc>
          <w:tcPr>
            <w:tcW w:w="14492" w:type="dxa"/>
            <w:gridSpan w:val="13"/>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方正大标宋简体" w:hAnsi="方正大标宋简体" w:eastAsia="方正大标宋简体" w:cs="方正大标宋简体"/>
                <w:i w:val="0"/>
                <w:iCs w:val="0"/>
                <w:color w:val="000000"/>
                <w:kern w:val="0"/>
                <w:sz w:val="40"/>
                <w:szCs w:val="40"/>
                <w:u w:val="none"/>
                <w:lang w:val="en-US" w:eastAsia="zh-CN" w:bidi="ar"/>
              </w:rPr>
              <w:t>2021年滨海镇财政支出(预算)汇总表（草案）</w:t>
            </w:r>
          </w:p>
        </w:tc>
      </w:tr>
      <w:tr>
        <w:tblPrEx>
          <w:tblCellMar>
            <w:top w:w="0" w:type="dxa"/>
            <w:left w:w="108" w:type="dxa"/>
            <w:bottom w:w="0" w:type="dxa"/>
            <w:right w:w="108" w:type="dxa"/>
          </w:tblCellMar>
        </w:tblPrEx>
        <w:trPr>
          <w:trHeight w:val="357" w:hRule="atLeast"/>
        </w:trPr>
        <w:tc>
          <w:tcPr>
            <w:tcW w:w="5274" w:type="dxa"/>
            <w:gridSpan w:val="4"/>
            <w:tcBorders>
              <w:top w:val="nil"/>
              <w:left w:val="nil"/>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编制单位:滨海镇 </w:t>
            </w:r>
          </w:p>
        </w:tc>
        <w:tc>
          <w:tcPr>
            <w:tcW w:w="992" w:type="dxa"/>
            <w:tcBorders>
              <w:top w:val="nil"/>
              <w:left w:val="nil"/>
              <w:bottom w:val="single" w:color="000000" w:sz="4" w:space="0"/>
              <w:right w:val="nil"/>
            </w:tcBorders>
            <w:noWrap/>
            <w:vAlign w:val="center"/>
          </w:tcPr>
          <w:p>
            <w:pPr>
              <w:jc w:val="right"/>
              <w:rPr>
                <w:rFonts w:hint="eastAsia" w:ascii="宋体" w:hAnsi="宋体" w:eastAsia="宋体" w:cs="宋体"/>
                <w:i w:val="0"/>
                <w:iCs w:val="0"/>
                <w:color w:val="000000"/>
                <w:sz w:val="24"/>
                <w:szCs w:val="24"/>
                <w:u w:val="none"/>
              </w:rPr>
            </w:pPr>
          </w:p>
        </w:tc>
        <w:tc>
          <w:tcPr>
            <w:tcW w:w="1104" w:type="dxa"/>
            <w:tcBorders>
              <w:top w:val="nil"/>
              <w:left w:val="nil"/>
              <w:bottom w:val="single" w:color="000000" w:sz="4" w:space="0"/>
              <w:right w:val="nil"/>
            </w:tcBorders>
            <w:noWrap/>
            <w:vAlign w:val="center"/>
          </w:tcPr>
          <w:p>
            <w:pPr>
              <w:jc w:val="right"/>
              <w:rPr>
                <w:rFonts w:hint="eastAsia" w:ascii="宋体" w:hAnsi="宋体" w:eastAsia="宋体" w:cs="宋体"/>
                <w:i w:val="0"/>
                <w:iCs w:val="0"/>
                <w:color w:val="000000"/>
                <w:sz w:val="24"/>
                <w:szCs w:val="24"/>
                <w:u w:val="none"/>
              </w:rPr>
            </w:pPr>
          </w:p>
        </w:tc>
        <w:tc>
          <w:tcPr>
            <w:tcW w:w="1048" w:type="dxa"/>
            <w:tcBorders>
              <w:top w:val="nil"/>
              <w:left w:val="nil"/>
              <w:bottom w:val="single" w:color="000000" w:sz="4" w:space="0"/>
              <w:right w:val="nil"/>
            </w:tcBorders>
            <w:noWrap/>
            <w:vAlign w:val="center"/>
          </w:tcPr>
          <w:p>
            <w:pPr>
              <w:jc w:val="right"/>
              <w:rPr>
                <w:rFonts w:hint="eastAsia" w:ascii="宋体" w:hAnsi="宋体" w:eastAsia="宋体" w:cs="宋体"/>
                <w:i w:val="0"/>
                <w:iCs w:val="0"/>
                <w:color w:val="000000"/>
                <w:sz w:val="24"/>
                <w:szCs w:val="24"/>
                <w:u w:val="none"/>
              </w:rPr>
            </w:pPr>
          </w:p>
        </w:tc>
        <w:tc>
          <w:tcPr>
            <w:tcW w:w="1048" w:type="dxa"/>
            <w:tcBorders>
              <w:top w:val="nil"/>
              <w:left w:val="nil"/>
              <w:bottom w:val="single" w:color="000000" w:sz="4" w:space="0"/>
              <w:right w:val="nil"/>
            </w:tcBorders>
            <w:noWrap/>
            <w:vAlign w:val="center"/>
          </w:tcPr>
          <w:p>
            <w:pPr>
              <w:jc w:val="right"/>
              <w:rPr>
                <w:rFonts w:hint="eastAsia" w:ascii="宋体" w:hAnsi="宋体" w:eastAsia="宋体" w:cs="宋体"/>
                <w:i w:val="0"/>
                <w:iCs w:val="0"/>
                <w:color w:val="000000"/>
                <w:sz w:val="24"/>
                <w:szCs w:val="24"/>
                <w:u w:val="none"/>
              </w:rPr>
            </w:pPr>
          </w:p>
        </w:tc>
        <w:tc>
          <w:tcPr>
            <w:tcW w:w="1092" w:type="dxa"/>
            <w:tcBorders>
              <w:top w:val="nil"/>
              <w:left w:val="nil"/>
              <w:bottom w:val="single" w:color="000000" w:sz="4" w:space="0"/>
              <w:right w:val="nil"/>
            </w:tcBorders>
            <w:noWrap/>
            <w:vAlign w:val="center"/>
          </w:tcPr>
          <w:p>
            <w:pPr>
              <w:jc w:val="right"/>
              <w:rPr>
                <w:rFonts w:hint="eastAsia" w:ascii="宋体" w:hAnsi="宋体" w:eastAsia="宋体" w:cs="宋体"/>
                <w:i w:val="0"/>
                <w:iCs w:val="0"/>
                <w:color w:val="000000"/>
                <w:sz w:val="24"/>
                <w:szCs w:val="24"/>
                <w:u w:val="none"/>
              </w:rPr>
            </w:pPr>
          </w:p>
        </w:tc>
        <w:tc>
          <w:tcPr>
            <w:tcW w:w="1070" w:type="dxa"/>
            <w:tcBorders>
              <w:top w:val="nil"/>
              <w:left w:val="nil"/>
              <w:bottom w:val="single" w:color="000000" w:sz="4" w:space="0"/>
              <w:right w:val="nil"/>
            </w:tcBorders>
            <w:noWrap/>
            <w:vAlign w:val="center"/>
          </w:tcPr>
          <w:p>
            <w:pPr>
              <w:jc w:val="right"/>
              <w:rPr>
                <w:rFonts w:hint="eastAsia" w:ascii="宋体" w:hAnsi="宋体" w:eastAsia="宋体" w:cs="宋体"/>
                <w:i w:val="0"/>
                <w:iCs w:val="0"/>
                <w:color w:val="000000"/>
                <w:sz w:val="24"/>
                <w:szCs w:val="24"/>
                <w:u w:val="none"/>
              </w:rPr>
            </w:pPr>
          </w:p>
        </w:tc>
        <w:tc>
          <w:tcPr>
            <w:tcW w:w="992"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1048"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824" w:type="dxa"/>
            <w:tcBorders>
              <w:top w:val="nil"/>
              <w:left w:val="nil"/>
              <w:bottom w:val="single" w:color="000000" w:sz="4" w:space="0"/>
              <w:right w:val="nil"/>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7" w:hRule="atLeast"/>
        </w:trPr>
        <w:tc>
          <w:tcPr>
            <w:tcW w:w="34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项目及科目名称</w:t>
            </w:r>
          </w:p>
        </w:tc>
        <w:tc>
          <w:tcPr>
            <w:tcW w:w="184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人数</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基本支出全年预算</w:t>
            </w:r>
          </w:p>
        </w:tc>
        <w:tc>
          <w:tcPr>
            <w:tcW w:w="1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项目支出总投资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p>
        </w:tc>
        <w:tc>
          <w:tcPr>
            <w:tcW w:w="2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10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全年预算支出合计</w:t>
            </w:r>
          </w:p>
        </w:tc>
        <w:tc>
          <w:tcPr>
            <w:tcW w:w="31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8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57"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财政供养</w:t>
            </w:r>
          </w:p>
        </w:tc>
        <w:tc>
          <w:tcPr>
            <w:tcW w:w="61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自聘</w:t>
            </w: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以前年度已支付</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镇本级预算支出</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市财政补助</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市各部门专项补助</w:t>
            </w: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04"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w:t>
            </w: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4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财政预算总支出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69</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51</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90</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3289.72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57702.07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20989.31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28710.28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32000.00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13090.79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6628.11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12297.90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b/>
                <w:bCs/>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69</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1828.47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1317.01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1.22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1173.79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3002.26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1152.76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1613.24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236.26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一、人大事务</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3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75.80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61.50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61.50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137.30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64.30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63.00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二、政协事务</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三、政府办公室及相关机构事务</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51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7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1272.69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192.00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1.22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190.78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1463.47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380.93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1082.54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四、统计信息事务</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4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94.40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110.80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110.80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205.20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122.00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五、财政事务</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3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75.78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75.78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12.78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63.00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六、群众团体事务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75.78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95.78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32.78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63.00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七、党委办公室及相关机构事务</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9 </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234.02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714.71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572.71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806.73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431.47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189.00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186.26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八、其他一般公共服务支出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217.00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217.00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217.00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107.50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69.50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40.00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公共安全支出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11.94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759.70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739.70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751.64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598.14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153.50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一、公安</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11.94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729.00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709.00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720.94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567.44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153.50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二、司法</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6.70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6.70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6.70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6.70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三、其他公共安全支出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教育支出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7507.93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6040.59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1466.79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1466.79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1466.79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一、普通教育</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7188.93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5851.06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1337.87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1337.87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1337.87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二、成人教育</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319.00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189.53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128.92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128.92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128.92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bl>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br w:type="page"/>
      </w:r>
    </w:p>
    <w:tbl>
      <w:tblPr>
        <w:tblStyle w:val="5"/>
        <w:tblW w:w="14492" w:type="dxa"/>
        <w:tblInd w:w="93" w:type="dxa"/>
        <w:tblLayout w:type="fixed"/>
        <w:tblCellMar>
          <w:top w:w="0" w:type="dxa"/>
          <w:left w:w="108" w:type="dxa"/>
          <w:bottom w:w="0" w:type="dxa"/>
          <w:right w:w="108" w:type="dxa"/>
        </w:tblCellMar>
      </w:tblPr>
      <w:tblGrid>
        <w:gridCol w:w="3426"/>
        <w:gridCol w:w="616"/>
        <w:gridCol w:w="616"/>
        <w:gridCol w:w="616"/>
        <w:gridCol w:w="992"/>
        <w:gridCol w:w="1104"/>
        <w:gridCol w:w="1048"/>
        <w:gridCol w:w="1048"/>
        <w:gridCol w:w="1092"/>
        <w:gridCol w:w="1070"/>
        <w:gridCol w:w="992"/>
        <w:gridCol w:w="1048"/>
        <w:gridCol w:w="824"/>
      </w:tblGrid>
      <w:tr>
        <w:tblPrEx>
          <w:tblCellMar>
            <w:top w:w="0" w:type="dxa"/>
            <w:left w:w="108" w:type="dxa"/>
            <w:bottom w:w="0" w:type="dxa"/>
            <w:right w:w="108" w:type="dxa"/>
          </w:tblCellMar>
        </w:tblPrEx>
        <w:trPr>
          <w:trHeight w:val="357" w:hRule="atLeast"/>
        </w:trPr>
        <w:tc>
          <w:tcPr>
            <w:tcW w:w="34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项目及科目名称</w:t>
            </w:r>
          </w:p>
        </w:tc>
        <w:tc>
          <w:tcPr>
            <w:tcW w:w="184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人数</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基本支出全年预算</w:t>
            </w:r>
          </w:p>
        </w:tc>
        <w:tc>
          <w:tcPr>
            <w:tcW w:w="1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项目支出总投资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p>
        </w:tc>
        <w:tc>
          <w:tcPr>
            <w:tcW w:w="2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10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全年预算支出合计</w:t>
            </w:r>
          </w:p>
        </w:tc>
        <w:tc>
          <w:tcPr>
            <w:tcW w:w="31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8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57"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财政供养</w:t>
            </w:r>
          </w:p>
        </w:tc>
        <w:tc>
          <w:tcPr>
            <w:tcW w:w="61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自聘</w:t>
            </w: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以前年度已支付</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镇本级预算支出</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市财政补助</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市各部门专项补助</w:t>
            </w: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04"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w:t>
            </w: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96.78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165.10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147.30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244.08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153.68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7.20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一、文化和旅游</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96.78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141.10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123.30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220.08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129.68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7.20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二、体育</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77</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290.72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3238.90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3238.90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3529.62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305.13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3068.00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156.49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一、人力资源和社会保障管理事务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87.29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87.29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8.40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62.40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16.49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二、民政管理事务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112.40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124.40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11.20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三、行政事业单位离退休</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77</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91.03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91.03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80.03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四、村级移民项目补助</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140.00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五、抚恤</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615.00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615.00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615.00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42.00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573.00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六、退役安置</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58.00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58.00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58.00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58.00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七、退役军人事务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22.00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22.00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22.00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八、社会福利</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443.70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443.70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443.70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442.20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九、残疾人事业</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466.10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466.10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466.10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0.20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465.90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十、城市居民最低生活保障</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十一、临时救助</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208.00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208.00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208.00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208.00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十二、农村最低生活保障</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348.10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348.10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348.10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84.00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264.10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十三、其他农村社会救济</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33.20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33.20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十四、其他社会保障和就业支出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62.80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62.80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62.80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62.80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卫生健康支出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188.80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899.17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899.17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1087.97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872.09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209.40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6.48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一、计划生育事务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188.80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63.96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63.96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252.76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36.88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209.40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6.48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二、医疗保障</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730.00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730.00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730.00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730.00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bl>
    <w:p>
      <w:pPr>
        <w:keepNext w:val="0"/>
        <w:keepLines w:val="0"/>
        <w:widowControl/>
        <w:suppressLineNumbers w:val="0"/>
        <w:ind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br w:type="page"/>
      </w:r>
    </w:p>
    <w:tbl>
      <w:tblPr>
        <w:tblStyle w:val="5"/>
        <w:tblW w:w="14492" w:type="dxa"/>
        <w:tblInd w:w="93" w:type="dxa"/>
        <w:tblLayout w:type="fixed"/>
        <w:tblCellMar>
          <w:top w:w="0" w:type="dxa"/>
          <w:left w:w="108" w:type="dxa"/>
          <w:bottom w:w="0" w:type="dxa"/>
          <w:right w:w="108" w:type="dxa"/>
        </w:tblCellMar>
      </w:tblPr>
      <w:tblGrid>
        <w:gridCol w:w="3426"/>
        <w:gridCol w:w="616"/>
        <w:gridCol w:w="616"/>
        <w:gridCol w:w="616"/>
        <w:gridCol w:w="992"/>
        <w:gridCol w:w="1104"/>
        <w:gridCol w:w="1048"/>
        <w:gridCol w:w="1048"/>
        <w:gridCol w:w="1092"/>
        <w:gridCol w:w="1070"/>
        <w:gridCol w:w="992"/>
        <w:gridCol w:w="1048"/>
        <w:gridCol w:w="824"/>
      </w:tblGrid>
      <w:tr>
        <w:tblPrEx>
          <w:tblCellMar>
            <w:top w:w="0" w:type="dxa"/>
            <w:left w:w="108" w:type="dxa"/>
            <w:bottom w:w="0" w:type="dxa"/>
            <w:right w:w="108" w:type="dxa"/>
          </w:tblCellMar>
        </w:tblPrEx>
        <w:trPr>
          <w:trHeight w:val="357" w:hRule="atLeast"/>
        </w:trPr>
        <w:tc>
          <w:tcPr>
            <w:tcW w:w="34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项目及科目名称</w:t>
            </w:r>
          </w:p>
        </w:tc>
        <w:tc>
          <w:tcPr>
            <w:tcW w:w="184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人数</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基本支出全年预算</w:t>
            </w:r>
          </w:p>
        </w:tc>
        <w:tc>
          <w:tcPr>
            <w:tcW w:w="1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项目支出总投资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p>
        </w:tc>
        <w:tc>
          <w:tcPr>
            <w:tcW w:w="2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10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全年预算支出合计</w:t>
            </w:r>
          </w:p>
        </w:tc>
        <w:tc>
          <w:tcPr>
            <w:tcW w:w="31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8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57"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财政供养</w:t>
            </w:r>
          </w:p>
        </w:tc>
        <w:tc>
          <w:tcPr>
            <w:tcW w:w="61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自聘</w:t>
            </w: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以前年度已支付</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镇本级预算支出</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市财政补助</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市各部门专项补助</w:t>
            </w: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04"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w:t>
            </w: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三、其他卫生健康支出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105.21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105.21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105.21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105.21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节能环保支出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23.60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83.60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62.80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20.80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一、环境保护管理事务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23.60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33.60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12.80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20.80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二、污染防治</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30.00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三、自然生态保护</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城乡社区支出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57.16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37579.48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13215.37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17019.04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17076.20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6735.68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450.00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9890.52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一、城乡社区管理事务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57.16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57.16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57.16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二、城乡社区环境卫生</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353.00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477.00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三、国有土地使用权出让金支出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31818.98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12614.37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12470.54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12470.54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5759.02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6711.52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四、其他城乡社区事务支出 </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4930.50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601.00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3718.50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3718.50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566.50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450.00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2702.00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农林水支出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18</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450.59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4146.53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1642.68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2478.85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2929.44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918.62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996.27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1020.15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一、农业</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392.59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940.94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85.00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830.94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1223.53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233.39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332.80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662.94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二、林业和草原</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三、水利</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58.00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2333.60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1537.68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795.92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853.92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460.72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41.60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351.60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四、扶贫</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五、农业综合开发</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42.00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42.00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42.00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六、农村综合改革</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804.99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804.99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804.99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178.51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621.87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4.61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资源勘探信息等支出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123.09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123.09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19.09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104.00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一、支持中小企业发展和管理支出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123.09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123.09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19.09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104.00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bl>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br w:type="page"/>
      </w:r>
    </w:p>
    <w:tbl>
      <w:tblPr>
        <w:tblStyle w:val="5"/>
        <w:tblW w:w="14492" w:type="dxa"/>
        <w:tblInd w:w="93" w:type="dxa"/>
        <w:tblLayout w:type="fixed"/>
        <w:tblCellMar>
          <w:top w:w="0" w:type="dxa"/>
          <w:left w:w="108" w:type="dxa"/>
          <w:bottom w:w="0" w:type="dxa"/>
          <w:right w:w="108" w:type="dxa"/>
        </w:tblCellMar>
      </w:tblPr>
      <w:tblGrid>
        <w:gridCol w:w="3426"/>
        <w:gridCol w:w="616"/>
        <w:gridCol w:w="616"/>
        <w:gridCol w:w="616"/>
        <w:gridCol w:w="992"/>
        <w:gridCol w:w="1104"/>
        <w:gridCol w:w="1048"/>
        <w:gridCol w:w="1048"/>
        <w:gridCol w:w="1092"/>
        <w:gridCol w:w="1070"/>
        <w:gridCol w:w="992"/>
        <w:gridCol w:w="1048"/>
        <w:gridCol w:w="824"/>
      </w:tblGrid>
      <w:tr>
        <w:tblPrEx>
          <w:tblCellMar>
            <w:top w:w="0" w:type="dxa"/>
            <w:left w:w="108" w:type="dxa"/>
            <w:bottom w:w="0" w:type="dxa"/>
            <w:right w:w="108" w:type="dxa"/>
          </w:tblCellMar>
        </w:tblPrEx>
        <w:trPr>
          <w:trHeight w:val="357" w:hRule="atLeast"/>
        </w:trPr>
        <w:tc>
          <w:tcPr>
            <w:tcW w:w="34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项目及科目名称</w:t>
            </w:r>
          </w:p>
        </w:tc>
        <w:tc>
          <w:tcPr>
            <w:tcW w:w="184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人数</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基本支出全年预算</w:t>
            </w:r>
          </w:p>
        </w:tc>
        <w:tc>
          <w:tcPr>
            <w:tcW w:w="1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项目支出总投资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p>
        </w:tc>
        <w:tc>
          <w:tcPr>
            <w:tcW w:w="2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10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全年预算支出合计</w:t>
            </w:r>
          </w:p>
        </w:tc>
        <w:tc>
          <w:tcPr>
            <w:tcW w:w="31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8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57"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财政供养</w:t>
            </w:r>
          </w:p>
        </w:tc>
        <w:tc>
          <w:tcPr>
            <w:tcW w:w="61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自聘</w:t>
            </w: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以前年度已支付</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镇本级预算支出</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市财政补助</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市各部门专项补助</w:t>
            </w: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04"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w:t>
            </w: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交通运输支出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1626.01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53.45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1084.50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1084.50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278.20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806.30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一、公路水路运输</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1626.01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53.45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1084.50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1084.50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278.20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806.30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灾害防治及应急管理支出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218.57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164.28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164.28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382.85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289.85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21.00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一、安全监管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94.40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109.40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26.20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二、消防</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124.17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149.28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149.28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273.45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263.65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21.00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预备费</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167.96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167.96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167.96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167.96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70.00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bl>
    <w:p>
      <w:pPr>
        <w:spacing w:line="600" w:lineRule="exact"/>
        <w:rPr>
          <w:rFonts w:hint="eastAsia" w:ascii="宋体" w:hAnsi="宋体" w:eastAsia="宋体" w:cs="宋体"/>
          <w:i w:val="0"/>
          <w:iCs w:val="0"/>
          <w:color w:val="000000"/>
          <w:kern w:val="0"/>
          <w:sz w:val="22"/>
          <w:szCs w:val="22"/>
          <w:u w:val="none"/>
          <w:lang w:val="en-US" w:eastAsia="zh-CN" w:bidi="ar"/>
        </w:rPr>
      </w:pPr>
      <w:r>
        <w:rPr>
          <w:rFonts w:hint="eastAsia" w:ascii="仿宋_GB2312" w:hAnsi="宋体" w:eastAsia="仿宋_GB2312"/>
          <w:color w:val="000000"/>
          <w:sz w:val="32"/>
          <w:szCs w:val="32"/>
        </w:rPr>
        <w:br w:type="page"/>
      </w:r>
      <w:r>
        <w:rPr>
          <w:rFonts w:hint="eastAsia" w:ascii="宋体" w:hAnsi="宋体" w:eastAsia="宋体" w:cs="宋体"/>
          <w:i w:val="0"/>
          <w:iCs w:val="0"/>
          <w:color w:val="000000"/>
          <w:kern w:val="0"/>
          <w:sz w:val="22"/>
          <w:szCs w:val="22"/>
          <w:u w:val="none"/>
          <w:lang w:val="en-US" w:eastAsia="zh-CN" w:bidi="ar"/>
        </w:rPr>
        <w:t>附件四</w:t>
      </w:r>
    </w:p>
    <w:tbl>
      <w:tblPr>
        <w:tblStyle w:val="5"/>
        <w:tblW w:w="15620" w:type="dxa"/>
        <w:tblInd w:w="93" w:type="dxa"/>
        <w:tblLayout w:type="fixed"/>
        <w:tblCellMar>
          <w:top w:w="0" w:type="dxa"/>
          <w:left w:w="108" w:type="dxa"/>
          <w:bottom w:w="0" w:type="dxa"/>
          <w:right w:w="108" w:type="dxa"/>
        </w:tblCellMar>
      </w:tblPr>
      <w:tblGrid>
        <w:gridCol w:w="2444"/>
        <w:gridCol w:w="423"/>
        <w:gridCol w:w="423"/>
        <w:gridCol w:w="423"/>
        <w:gridCol w:w="423"/>
        <w:gridCol w:w="931"/>
        <w:gridCol w:w="931"/>
        <w:gridCol w:w="829"/>
        <w:gridCol w:w="829"/>
        <w:gridCol w:w="727"/>
        <w:gridCol w:w="727"/>
        <w:gridCol w:w="424"/>
        <w:gridCol w:w="424"/>
        <w:gridCol w:w="727"/>
        <w:gridCol w:w="830"/>
        <w:gridCol w:w="829"/>
        <w:gridCol w:w="931"/>
        <w:gridCol w:w="751"/>
        <w:gridCol w:w="951"/>
        <w:gridCol w:w="643"/>
      </w:tblGrid>
      <w:tr>
        <w:tblPrEx>
          <w:tblCellMar>
            <w:top w:w="0" w:type="dxa"/>
            <w:left w:w="108" w:type="dxa"/>
            <w:bottom w:w="0" w:type="dxa"/>
            <w:right w:w="108" w:type="dxa"/>
          </w:tblCellMar>
        </w:tblPrEx>
        <w:trPr>
          <w:trHeight w:val="90" w:hRule="atLeast"/>
        </w:trPr>
        <w:tc>
          <w:tcPr>
            <w:tcW w:w="15620" w:type="dxa"/>
            <w:gridSpan w:val="20"/>
            <w:tcBorders>
              <w:top w:val="nil"/>
              <w:left w:val="nil"/>
              <w:bottom w:val="nil"/>
              <w:right w:val="nil"/>
            </w:tcBorders>
            <w:noWrap w:val="0"/>
            <w:vAlign w:val="center"/>
          </w:tcPr>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40"/>
                <w:szCs w:val="40"/>
                <w:u w:val="none"/>
                <w:lang w:val="en-US" w:eastAsia="zh-CN" w:bidi="ar"/>
              </w:rPr>
            </w:pPr>
            <w:r>
              <w:rPr>
                <w:rFonts w:hint="eastAsia" w:ascii="方正大标宋简体" w:hAnsi="方正大标宋简体" w:eastAsia="方正大标宋简体" w:cs="方正大标宋简体"/>
                <w:i w:val="0"/>
                <w:iCs w:val="0"/>
                <w:color w:val="000000"/>
                <w:kern w:val="0"/>
                <w:sz w:val="40"/>
                <w:szCs w:val="40"/>
                <w:u w:val="none"/>
                <w:lang w:val="en-US" w:eastAsia="zh-CN" w:bidi="ar"/>
              </w:rPr>
              <w:t>2021年滨海镇基本支出预算测算明细表（草案）</w:t>
            </w:r>
          </w:p>
        </w:tc>
      </w:tr>
      <w:tr>
        <w:tblPrEx>
          <w:tblCellMar>
            <w:top w:w="0" w:type="dxa"/>
            <w:left w:w="108" w:type="dxa"/>
            <w:bottom w:w="0" w:type="dxa"/>
            <w:right w:w="108" w:type="dxa"/>
          </w:tblCellMar>
        </w:tblPrEx>
        <w:trPr>
          <w:gridAfter w:val="1"/>
          <w:wAfter w:w="643" w:type="dxa"/>
          <w:trHeight w:val="340" w:hRule="atLeast"/>
        </w:trPr>
        <w:tc>
          <w:tcPr>
            <w:tcW w:w="24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项目及科目名称</w:t>
            </w:r>
          </w:p>
        </w:tc>
        <w:tc>
          <w:tcPr>
            <w:tcW w:w="169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人员信息</w:t>
            </w: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基本支出预算数</w:t>
            </w:r>
          </w:p>
        </w:tc>
        <w:tc>
          <w:tcPr>
            <w:tcW w:w="644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基本支出明细</w:t>
            </w:r>
          </w:p>
        </w:tc>
        <w:tc>
          <w:tcPr>
            <w:tcW w:w="2511" w:type="dxa"/>
            <w:gridSpan w:val="3"/>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其中:</w:t>
            </w:r>
          </w:p>
        </w:tc>
        <w:tc>
          <w:tcPr>
            <w:tcW w:w="9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备    注</w:t>
            </w:r>
          </w:p>
        </w:tc>
      </w:tr>
      <w:tr>
        <w:tblPrEx>
          <w:tblCellMar>
            <w:top w:w="0" w:type="dxa"/>
            <w:left w:w="108" w:type="dxa"/>
            <w:bottom w:w="0" w:type="dxa"/>
            <w:right w:w="108" w:type="dxa"/>
          </w:tblCellMar>
        </w:tblPrEx>
        <w:trPr>
          <w:gridAfter w:val="1"/>
          <w:wAfter w:w="643" w:type="dxa"/>
          <w:trHeight w:val="340" w:hRule="atLeast"/>
        </w:trPr>
        <w:tc>
          <w:tcPr>
            <w:tcW w:w="24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行政在职</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事业在职</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退休</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自聘</w:t>
            </w: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工资福利</w:t>
            </w:r>
          </w:p>
        </w:tc>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对个人和家庭的补助支出</w:t>
            </w:r>
          </w:p>
        </w:tc>
        <w:tc>
          <w:tcPr>
            <w:tcW w:w="468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公用经费</w:t>
            </w:r>
          </w:p>
        </w:tc>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镇本级预算支出</w:t>
            </w: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市财政补助</w:t>
            </w:r>
          </w:p>
        </w:tc>
        <w:tc>
          <w:tcPr>
            <w:tcW w:w="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市各部门专项补助</w:t>
            </w:r>
          </w:p>
        </w:tc>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gridAfter w:val="1"/>
          <w:wAfter w:w="643" w:type="dxa"/>
          <w:trHeight w:val="965" w:hRule="atLeast"/>
        </w:trPr>
        <w:tc>
          <w:tcPr>
            <w:tcW w:w="24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小计</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招待费</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公务用车</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出国境费</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会议费</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培训费</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其他公用经费</w:t>
            </w:r>
          </w:p>
        </w:tc>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5"/>
                <w:szCs w:val="15"/>
                <w:u w:val="none"/>
              </w:rPr>
            </w:pPr>
          </w:p>
        </w:tc>
        <w:tc>
          <w:tcPr>
            <w:tcW w:w="7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5"/>
                <w:szCs w:val="15"/>
                <w:u w:val="none"/>
              </w:rPr>
            </w:pPr>
          </w:p>
        </w:tc>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一、一般公共服务支出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69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1828.47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1627.85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13.91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186.71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16.22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49.25 </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13.54 </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107.70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284.73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1543.74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人大事务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3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75.80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74.00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12.80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63.00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政协事务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3" w:type="dxa"/>
          <w:trHeight w:val="659"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320"/>
              <w:jc w:val="left"/>
              <w:textAlignment w:val="center"/>
              <w:rPr>
                <w:rStyle w:val="8"/>
                <w:lang w:val="en-US" w:eastAsia="zh-CN" w:bidi="ar"/>
              </w:rPr>
            </w:pPr>
            <w:r>
              <w:rPr>
                <w:rStyle w:val="8"/>
                <w:lang w:val="en-US" w:eastAsia="zh-CN" w:bidi="ar"/>
              </w:rPr>
              <w:t>政府办公厅（室）及相关</w:t>
            </w:r>
          </w:p>
          <w:p>
            <w:pPr>
              <w:keepNext w:val="0"/>
              <w:keepLines w:val="0"/>
              <w:widowControl/>
              <w:suppressLineNumbers w:val="0"/>
              <w:ind w:firstLine="32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Style w:val="8"/>
                <w:lang w:val="en-US" w:eastAsia="zh-CN" w:bidi="ar"/>
              </w:rPr>
              <w:t>机构事务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51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7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14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1272.69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1089.97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13.91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168.81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16.22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49.25 </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13.54 </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89.80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190.15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1082.54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统计信息事务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4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94.40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92.00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2.40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2.40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11.20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83.20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财政事务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3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75.78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73.98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12.78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63.00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商贸事务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港澳台侨事务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3" w:type="dxa"/>
          <w:trHeight w:val="659"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党委办公厅（室）及相关</w:t>
            </w:r>
          </w:p>
          <w:p>
            <w:pPr>
              <w:keepNext w:val="0"/>
              <w:keepLines w:val="0"/>
              <w:widowControl/>
              <w:suppressLineNumbers w:val="0"/>
              <w:ind w:left="0" w:leftChars="0" w:firstLine="200" w:firstLineChars="125"/>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Style w:val="8"/>
                <w:lang w:val="en-US" w:eastAsia="zh-CN" w:bidi="ar"/>
              </w:rPr>
              <w:t>机构事务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9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234.02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223.92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10.10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10.10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45.02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189.00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群众团体事务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3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75.78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73.98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12.78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63.00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其他一般公共服务支出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二、公共安全支出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公安</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320" w:firstLineChars="20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1.禁毒</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6.93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6.93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6.93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6.93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320" w:firstLineChars="20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2.四个平台</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5.01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5.01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5.01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5.01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3" w:type="dxa"/>
          <w:trHeight w:val="351"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其他公共安全支出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bl>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br w:type="page"/>
      </w:r>
    </w:p>
    <w:tbl>
      <w:tblPr>
        <w:tblStyle w:val="5"/>
        <w:tblW w:w="14976" w:type="dxa"/>
        <w:tblInd w:w="93" w:type="dxa"/>
        <w:tblLayout w:type="fixed"/>
        <w:tblCellMar>
          <w:top w:w="0" w:type="dxa"/>
          <w:left w:w="108" w:type="dxa"/>
          <w:bottom w:w="0" w:type="dxa"/>
          <w:right w:w="108" w:type="dxa"/>
        </w:tblCellMar>
      </w:tblPr>
      <w:tblGrid>
        <w:gridCol w:w="2444"/>
        <w:gridCol w:w="423"/>
        <w:gridCol w:w="423"/>
        <w:gridCol w:w="423"/>
        <w:gridCol w:w="423"/>
        <w:gridCol w:w="931"/>
        <w:gridCol w:w="931"/>
        <w:gridCol w:w="829"/>
        <w:gridCol w:w="829"/>
        <w:gridCol w:w="727"/>
        <w:gridCol w:w="727"/>
        <w:gridCol w:w="424"/>
        <w:gridCol w:w="424"/>
        <w:gridCol w:w="727"/>
        <w:gridCol w:w="829"/>
        <w:gridCol w:w="829"/>
        <w:gridCol w:w="931"/>
        <w:gridCol w:w="751"/>
        <w:gridCol w:w="951"/>
      </w:tblGrid>
      <w:tr>
        <w:tblPrEx>
          <w:tblCellMar>
            <w:top w:w="0" w:type="dxa"/>
            <w:left w:w="108" w:type="dxa"/>
            <w:bottom w:w="0" w:type="dxa"/>
            <w:right w:w="108" w:type="dxa"/>
          </w:tblCellMar>
        </w:tblPrEx>
        <w:trPr>
          <w:trHeight w:val="307" w:hRule="atLeast"/>
        </w:trPr>
        <w:tc>
          <w:tcPr>
            <w:tcW w:w="24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项目及科目名称</w:t>
            </w:r>
          </w:p>
        </w:tc>
        <w:tc>
          <w:tcPr>
            <w:tcW w:w="169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人员信息</w:t>
            </w: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基本支出预算数</w:t>
            </w:r>
          </w:p>
        </w:tc>
        <w:tc>
          <w:tcPr>
            <w:tcW w:w="644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基本支出明细</w:t>
            </w:r>
          </w:p>
        </w:tc>
        <w:tc>
          <w:tcPr>
            <w:tcW w:w="2511" w:type="dxa"/>
            <w:gridSpan w:val="3"/>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其中:</w:t>
            </w:r>
          </w:p>
        </w:tc>
        <w:tc>
          <w:tcPr>
            <w:tcW w:w="9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备    注</w:t>
            </w:r>
          </w:p>
        </w:tc>
      </w:tr>
      <w:tr>
        <w:tblPrEx>
          <w:tblCellMar>
            <w:top w:w="0" w:type="dxa"/>
            <w:left w:w="108" w:type="dxa"/>
            <w:bottom w:w="0" w:type="dxa"/>
            <w:right w:w="108" w:type="dxa"/>
          </w:tblCellMar>
        </w:tblPrEx>
        <w:trPr>
          <w:trHeight w:val="307" w:hRule="atLeast"/>
        </w:trPr>
        <w:tc>
          <w:tcPr>
            <w:tcW w:w="24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行政在职</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事业在职</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退休</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自聘</w:t>
            </w: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工资福利</w:t>
            </w:r>
          </w:p>
        </w:tc>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对个人和家庭的补助支出</w:t>
            </w:r>
          </w:p>
        </w:tc>
        <w:tc>
          <w:tcPr>
            <w:tcW w:w="468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公用经费</w:t>
            </w:r>
          </w:p>
        </w:tc>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镇本级预算支出</w:t>
            </w: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市财政补助</w:t>
            </w:r>
          </w:p>
        </w:tc>
        <w:tc>
          <w:tcPr>
            <w:tcW w:w="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市各部门专项补助</w:t>
            </w:r>
          </w:p>
        </w:tc>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889" w:hRule="atLeast"/>
        </w:trPr>
        <w:tc>
          <w:tcPr>
            <w:tcW w:w="24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小计</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招待费</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公务用车</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出国境费</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会议费</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培训费</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其他公用经费</w:t>
            </w:r>
          </w:p>
        </w:tc>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5"/>
                <w:szCs w:val="15"/>
                <w:u w:val="none"/>
              </w:rPr>
            </w:pPr>
          </w:p>
        </w:tc>
        <w:tc>
          <w:tcPr>
            <w:tcW w:w="7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5"/>
                <w:szCs w:val="15"/>
                <w:u w:val="none"/>
              </w:rPr>
            </w:pPr>
          </w:p>
        </w:tc>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三、教育支出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普通教育</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9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职业教育</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成人教育</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其他教育支出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四、科学技术支出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技术研究与开发</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其他科学技术支出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五、文化旅游体育与传媒支出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96.78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92.00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4.78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4.78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13.58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83.20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文化</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4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96.78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92.00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4.78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4.78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13.58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83.20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体育</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45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其他文化体育与传媒支出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六、社会保障和就业支出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77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290.72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161.00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91.03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38.69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38.69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99.63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174.60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16.49 </w:t>
            </w: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604"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320"/>
              <w:jc w:val="left"/>
              <w:textAlignment w:val="center"/>
              <w:rPr>
                <w:rStyle w:val="8"/>
                <w:lang w:val="en-US" w:eastAsia="zh-CN" w:bidi="ar"/>
              </w:rPr>
            </w:pPr>
            <w:r>
              <w:rPr>
                <w:rStyle w:val="8"/>
                <w:lang w:val="en-US" w:eastAsia="zh-CN" w:bidi="ar"/>
              </w:rPr>
              <w:t>人力资源和社会保障管理</w:t>
            </w:r>
          </w:p>
          <w:p>
            <w:pPr>
              <w:keepNext w:val="0"/>
              <w:keepLines w:val="0"/>
              <w:widowControl/>
              <w:suppressLineNumbers w:val="0"/>
              <w:ind w:firstLine="32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Style w:val="8"/>
                <w:lang w:val="en-US" w:eastAsia="zh-CN" w:bidi="ar"/>
              </w:rPr>
              <w:t>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3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87.29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69.00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18.29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18.29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8.40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62.40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16.49</w:t>
            </w: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民政管理事务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4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112.40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92.00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20.40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20.40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11.20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101.20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行政事业单位离退休</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77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91.03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91.03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80.03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11.00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七、卫生健康支出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188.80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184.00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4.80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4.80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22.40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166.40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卫生健康管理事务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计划生育事务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8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188.80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184.00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4.80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4.80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22.40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166.40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其他卫生健康支出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bl>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br w:type="page"/>
      </w:r>
    </w:p>
    <w:tbl>
      <w:tblPr>
        <w:tblStyle w:val="5"/>
        <w:tblW w:w="15620" w:type="dxa"/>
        <w:tblInd w:w="93" w:type="dxa"/>
        <w:tblLayout w:type="fixed"/>
        <w:tblCellMar>
          <w:top w:w="0" w:type="dxa"/>
          <w:left w:w="108" w:type="dxa"/>
          <w:bottom w:w="0" w:type="dxa"/>
          <w:right w:w="108" w:type="dxa"/>
        </w:tblCellMar>
      </w:tblPr>
      <w:tblGrid>
        <w:gridCol w:w="2444"/>
        <w:gridCol w:w="423"/>
        <w:gridCol w:w="423"/>
        <w:gridCol w:w="423"/>
        <w:gridCol w:w="423"/>
        <w:gridCol w:w="931"/>
        <w:gridCol w:w="931"/>
        <w:gridCol w:w="829"/>
        <w:gridCol w:w="829"/>
        <w:gridCol w:w="727"/>
        <w:gridCol w:w="727"/>
        <w:gridCol w:w="424"/>
        <w:gridCol w:w="424"/>
        <w:gridCol w:w="727"/>
        <w:gridCol w:w="829"/>
        <w:gridCol w:w="829"/>
        <w:gridCol w:w="931"/>
        <w:gridCol w:w="751"/>
        <w:gridCol w:w="951"/>
        <w:gridCol w:w="644"/>
      </w:tblGrid>
      <w:tr>
        <w:tblPrEx>
          <w:tblCellMar>
            <w:top w:w="0" w:type="dxa"/>
            <w:left w:w="108" w:type="dxa"/>
            <w:bottom w:w="0" w:type="dxa"/>
            <w:right w:w="108" w:type="dxa"/>
          </w:tblCellMar>
        </w:tblPrEx>
        <w:trPr>
          <w:gridAfter w:val="1"/>
          <w:wAfter w:w="644" w:type="dxa"/>
          <w:trHeight w:val="307" w:hRule="atLeast"/>
        </w:trPr>
        <w:tc>
          <w:tcPr>
            <w:tcW w:w="24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项目及科目名称</w:t>
            </w:r>
          </w:p>
        </w:tc>
        <w:tc>
          <w:tcPr>
            <w:tcW w:w="169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人员信息</w:t>
            </w: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基本支出预算数</w:t>
            </w:r>
          </w:p>
        </w:tc>
        <w:tc>
          <w:tcPr>
            <w:tcW w:w="644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基本支出明细</w:t>
            </w:r>
          </w:p>
        </w:tc>
        <w:tc>
          <w:tcPr>
            <w:tcW w:w="2511" w:type="dxa"/>
            <w:gridSpan w:val="3"/>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其中:</w:t>
            </w:r>
          </w:p>
        </w:tc>
        <w:tc>
          <w:tcPr>
            <w:tcW w:w="9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备    注</w:t>
            </w:r>
          </w:p>
        </w:tc>
      </w:tr>
      <w:tr>
        <w:tblPrEx>
          <w:tblCellMar>
            <w:top w:w="0" w:type="dxa"/>
            <w:left w:w="108" w:type="dxa"/>
            <w:bottom w:w="0" w:type="dxa"/>
            <w:right w:w="108" w:type="dxa"/>
          </w:tblCellMar>
        </w:tblPrEx>
        <w:trPr>
          <w:gridAfter w:val="1"/>
          <w:wAfter w:w="644" w:type="dxa"/>
          <w:trHeight w:val="307" w:hRule="atLeast"/>
        </w:trPr>
        <w:tc>
          <w:tcPr>
            <w:tcW w:w="24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行政在职</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事业在职</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退休</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自聘</w:t>
            </w: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工资福利</w:t>
            </w:r>
          </w:p>
        </w:tc>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对个人和家庭的补助支出</w:t>
            </w:r>
          </w:p>
        </w:tc>
        <w:tc>
          <w:tcPr>
            <w:tcW w:w="468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公用经费</w:t>
            </w:r>
          </w:p>
        </w:tc>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镇本级预算支出</w:t>
            </w: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市财政补助</w:t>
            </w:r>
          </w:p>
        </w:tc>
        <w:tc>
          <w:tcPr>
            <w:tcW w:w="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市各部门专项补助</w:t>
            </w:r>
          </w:p>
        </w:tc>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gridAfter w:val="1"/>
          <w:wAfter w:w="644" w:type="dxa"/>
          <w:trHeight w:val="889" w:hRule="atLeast"/>
        </w:trPr>
        <w:tc>
          <w:tcPr>
            <w:tcW w:w="24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小计</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招待费</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公务用车</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出国境费</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会议费</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培训费</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其他公用经费</w:t>
            </w:r>
          </w:p>
        </w:tc>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5"/>
                <w:szCs w:val="15"/>
                <w:u w:val="none"/>
              </w:rPr>
            </w:pPr>
          </w:p>
        </w:tc>
        <w:tc>
          <w:tcPr>
            <w:tcW w:w="7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5"/>
                <w:szCs w:val="15"/>
                <w:u w:val="none"/>
              </w:rPr>
            </w:pPr>
          </w:p>
        </w:tc>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八、节能环保支出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23.60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23.00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0.60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0.60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2.80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20.80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其他节能环保支出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1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23.60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23.00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0.60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0.60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2.80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20.80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九、城乡社区支出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其他城乡社区事务支出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十、农林水支出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450.59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414.00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36.59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36.59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65.39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374.40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10.80 </w:t>
            </w: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农业</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16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392.59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368.00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24.59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24.59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59.79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332.80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林业和草原</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水利</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2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58.00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46.00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12.00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5.60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41.60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10.80 </w:t>
            </w: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其他农林水事务支出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十一、资源勘探工业信息等支出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123.09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115.00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5.09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3.00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19.09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104.00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工业和信息产业监管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158" w:firstLineChars="10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spacing w:val="-1"/>
                <w:kern w:val="0"/>
                <w:sz w:val="16"/>
                <w:szCs w:val="16"/>
                <w:u w:val="none"/>
                <w:lang w:val="en-US" w:eastAsia="zh-CN" w:bidi="ar"/>
              </w:rPr>
              <w:t>支持中小企业发展和管理支出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5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6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123.09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115.00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5.09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3.00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19.09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104.00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十二、商业服务业等支出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商业流通事务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其他商业服务业等支出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十三、灾害防治及应急管理支出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24</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218.57</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92</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126.57</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126.57</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135.37</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83.2</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（一）安全监管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94.40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92.00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2.40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2.40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11.20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83.20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（二）消防</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24</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124.17</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124.17</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124.17</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124.17</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1.专职消防队</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61.85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61.85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61.85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61.85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2.消防巡查队</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62.32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62.32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62.32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62.32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合计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69</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51</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90</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76</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3289.72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2708.85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110.03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470.84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16.22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49.25 </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13.54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391.83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712.09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2550.34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27.29 </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CellMar>
            <w:top w:w="0" w:type="dxa"/>
            <w:left w:w="108" w:type="dxa"/>
            <w:bottom w:w="0" w:type="dxa"/>
            <w:right w:w="108" w:type="dxa"/>
          </w:tblCellMar>
        </w:tblPrEx>
        <w:trPr>
          <w:trHeight w:val="408" w:hRule="atLeast"/>
        </w:trPr>
        <w:tc>
          <w:tcPr>
            <w:tcW w:w="15620" w:type="dxa"/>
            <w:gridSpan w:val="2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6"/>
                <w:szCs w:val="16"/>
                <w:u w:val="none"/>
                <w:lang w:val="en-US" w:eastAsia="zh-CN" w:bidi="ar"/>
              </w:rPr>
              <w:t>工资福利：包括工资、津贴、社会保障费、医药费、住房公积金等；对个人和家庭补助支出包括离退休费、抚恤金、生活补助等；其他公用经费包括福利费、工会费、自聘人员工资等。</w:t>
            </w:r>
          </w:p>
        </w:tc>
      </w:tr>
    </w:tbl>
    <w:p>
      <w:pPr>
        <w:spacing w:line="600" w:lineRule="exact"/>
        <w:rPr>
          <w:rFonts w:hint="eastAsia" w:ascii="仿宋_GB2312" w:hAnsi="宋体" w:eastAsia="仿宋_GB2312"/>
          <w:color w:val="000000"/>
          <w:sz w:val="32"/>
          <w:szCs w:val="32"/>
        </w:rPr>
        <w:sectPr>
          <w:footerReference r:id="rId5" w:type="default"/>
          <w:pgSz w:w="16838" w:h="11906" w:orient="landscape"/>
          <w:pgMar w:top="1134" w:right="1134" w:bottom="1134" w:left="1134" w:header="851" w:footer="850" w:gutter="0"/>
          <w:cols w:space="720" w:num="1"/>
          <w:rtlGutter w:val="0"/>
          <w:docGrid w:type="lines" w:linePitch="321" w:charSpace="0"/>
        </w:sectPr>
      </w:pPr>
    </w:p>
    <w:tbl>
      <w:tblPr>
        <w:tblStyle w:val="5"/>
        <w:tblW w:w="9958" w:type="dxa"/>
        <w:jc w:val="center"/>
        <w:tblLayout w:type="fixed"/>
        <w:tblCellMar>
          <w:top w:w="0" w:type="dxa"/>
          <w:left w:w="108" w:type="dxa"/>
          <w:bottom w:w="0" w:type="dxa"/>
          <w:right w:w="108" w:type="dxa"/>
        </w:tblCellMar>
      </w:tblPr>
      <w:tblGrid>
        <w:gridCol w:w="2610"/>
        <w:gridCol w:w="260"/>
        <w:gridCol w:w="911"/>
        <w:gridCol w:w="225"/>
        <w:gridCol w:w="841"/>
        <w:gridCol w:w="100"/>
        <w:gridCol w:w="1036"/>
        <w:gridCol w:w="100"/>
        <w:gridCol w:w="1021"/>
        <w:gridCol w:w="100"/>
        <w:gridCol w:w="916"/>
        <w:gridCol w:w="100"/>
        <w:gridCol w:w="872"/>
        <w:gridCol w:w="99"/>
        <w:gridCol w:w="670"/>
        <w:gridCol w:w="97"/>
      </w:tblGrid>
      <w:tr>
        <w:tblPrEx>
          <w:tblCellMar>
            <w:top w:w="0" w:type="dxa"/>
            <w:left w:w="108" w:type="dxa"/>
            <w:bottom w:w="0" w:type="dxa"/>
            <w:right w:w="108" w:type="dxa"/>
          </w:tblCellMar>
        </w:tblPrEx>
        <w:trPr>
          <w:gridAfter w:val="1"/>
          <w:wAfter w:w="97" w:type="dxa"/>
          <w:trHeight w:val="328" w:hRule="atLeast"/>
          <w:jc w:val="center"/>
        </w:trPr>
        <w:tc>
          <w:tcPr>
            <w:tcW w:w="2870"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附件五</w:t>
            </w:r>
          </w:p>
        </w:tc>
        <w:tc>
          <w:tcPr>
            <w:tcW w:w="1136" w:type="dxa"/>
            <w:gridSpan w:val="2"/>
            <w:tcBorders>
              <w:top w:val="nil"/>
              <w:left w:val="nil"/>
              <w:bottom w:val="nil"/>
              <w:right w:val="nil"/>
            </w:tcBorders>
            <w:noWrap w:val="0"/>
            <w:vAlign w:val="center"/>
          </w:tcPr>
          <w:p>
            <w:pPr>
              <w:jc w:val="center"/>
              <w:rPr>
                <w:rFonts w:hint="eastAsia" w:ascii="宋体" w:hAnsi="宋体" w:eastAsia="宋体" w:cs="宋体"/>
                <w:i w:val="0"/>
                <w:iCs w:val="0"/>
                <w:color w:val="000000"/>
                <w:sz w:val="18"/>
                <w:szCs w:val="18"/>
                <w:u w:val="none"/>
              </w:rPr>
            </w:pPr>
          </w:p>
        </w:tc>
        <w:tc>
          <w:tcPr>
            <w:tcW w:w="941" w:type="dxa"/>
            <w:gridSpan w:val="2"/>
            <w:tcBorders>
              <w:top w:val="nil"/>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1136" w:type="dxa"/>
            <w:gridSpan w:val="2"/>
            <w:tcBorders>
              <w:top w:val="nil"/>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1121" w:type="dxa"/>
            <w:gridSpan w:val="2"/>
            <w:tcBorders>
              <w:top w:val="nil"/>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1016" w:type="dxa"/>
            <w:gridSpan w:val="2"/>
            <w:tcBorders>
              <w:top w:val="nil"/>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971" w:type="dxa"/>
            <w:gridSpan w:val="2"/>
            <w:tcBorders>
              <w:top w:val="nil"/>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670" w:type="dxa"/>
            <w:tcBorders>
              <w:top w:val="nil"/>
              <w:left w:val="nil"/>
              <w:bottom w:val="nil"/>
              <w:right w:val="nil"/>
            </w:tcBorders>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97" w:type="dxa"/>
          <w:trHeight w:val="658" w:hRule="atLeast"/>
          <w:jc w:val="center"/>
        </w:trPr>
        <w:tc>
          <w:tcPr>
            <w:tcW w:w="9861" w:type="dxa"/>
            <w:gridSpan w:val="15"/>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方正大标宋简体" w:hAnsi="方正大标宋简体" w:eastAsia="方正大标宋简体" w:cs="方正大标宋简体"/>
                <w:i w:val="0"/>
                <w:iCs w:val="0"/>
                <w:color w:val="000000"/>
                <w:kern w:val="0"/>
                <w:sz w:val="40"/>
                <w:szCs w:val="40"/>
                <w:u w:val="none"/>
                <w:lang w:val="en-US" w:eastAsia="zh-CN" w:bidi="ar"/>
              </w:rPr>
              <w:t>2021年滨海镇项目支出预算测算明细表</w:t>
            </w:r>
            <w:r>
              <w:rPr>
                <w:rFonts w:hint="eastAsia" w:ascii="方正大标宋简体" w:hAnsi="方正大标宋简体" w:eastAsia="方正大标宋简体" w:cs="方正大标宋简体"/>
                <w:i w:val="0"/>
                <w:iCs w:val="0"/>
                <w:color w:val="000000"/>
                <w:kern w:val="0"/>
                <w:sz w:val="22"/>
                <w:szCs w:val="22"/>
                <w:u w:val="none"/>
                <w:lang w:val="en-US" w:eastAsia="zh-CN" w:bidi="ar"/>
              </w:rPr>
              <w:t>（草案）</w:t>
            </w:r>
          </w:p>
        </w:tc>
      </w:tr>
      <w:tr>
        <w:tblPrEx>
          <w:tblCellMar>
            <w:top w:w="0" w:type="dxa"/>
            <w:left w:w="108" w:type="dxa"/>
            <w:bottom w:w="0" w:type="dxa"/>
            <w:right w:w="108" w:type="dxa"/>
          </w:tblCellMar>
        </w:tblPrEx>
        <w:trPr>
          <w:gridAfter w:val="1"/>
          <w:wAfter w:w="97" w:type="dxa"/>
          <w:trHeight w:val="328" w:hRule="atLeast"/>
          <w:jc w:val="center"/>
        </w:trPr>
        <w:tc>
          <w:tcPr>
            <w:tcW w:w="6083" w:type="dxa"/>
            <w:gridSpan w:val="8"/>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编制单位: 滨海镇</w:t>
            </w:r>
          </w:p>
        </w:tc>
        <w:tc>
          <w:tcPr>
            <w:tcW w:w="1121" w:type="dxa"/>
            <w:gridSpan w:val="2"/>
            <w:tcBorders>
              <w:top w:val="nil"/>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1016" w:type="dxa"/>
            <w:gridSpan w:val="2"/>
            <w:tcBorders>
              <w:top w:val="nil"/>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164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CellMar>
            <w:top w:w="0" w:type="dxa"/>
            <w:left w:w="108" w:type="dxa"/>
            <w:bottom w:w="0" w:type="dxa"/>
            <w:right w:w="108" w:type="dxa"/>
          </w:tblCellMar>
        </w:tblPrEx>
        <w:trPr>
          <w:trHeight w:val="266" w:hRule="atLeast"/>
          <w:jc w:val="center"/>
        </w:trPr>
        <w:tc>
          <w:tcPr>
            <w:tcW w:w="2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17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20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0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86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CellMar>
            <w:top w:w="0" w:type="dxa"/>
            <w:left w:w="108" w:type="dxa"/>
            <w:bottom w:w="0" w:type="dxa"/>
            <w:right w:w="108" w:type="dxa"/>
          </w:tblCellMar>
        </w:tblPrEx>
        <w:trPr>
          <w:trHeight w:val="331" w:hRule="atLeast"/>
          <w:jc w:val="center"/>
        </w:trPr>
        <w:tc>
          <w:tcPr>
            <w:tcW w:w="26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3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1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86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31" w:hRule="atLeast"/>
          <w:jc w:val="center"/>
        </w:trPr>
        <w:tc>
          <w:tcPr>
            <w:tcW w:w="26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98"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一、一般公共服务支出</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1317.01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1.22 </w:t>
            </w: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1173.79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868.03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69.50 </w:t>
            </w: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236.26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（一）人大事务</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61.50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61.50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51.50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1.市镇人大代表补选工作经费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2"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2.市镇人大代表换届选举工作经费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3.镇人代会经费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2"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4.镇人大工作联络站建设及活动经费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5.市镇人大代表视察活动经费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3"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Style w:val="10"/>
                <w:lang w:val="en-US" w:eastAsia="zh-CN" w:bidi="ar"/>
              </w:rPr>
              <w:t>（二）</w:t>
            </w:r>
            <w:r>
              <w:rPr>
                <w:rStyle w:val="11"/>
                <w:rFonts w:eastAsia="宋体"/>
                <w:lang w:val="en-US" w:eastAsia="zh-CN" w:bidi="ar"/>
              </w:rPr>
              <w:t xml:space="preserve"> </w:t>
            </w:r>
            <w:r>
              <w:rPr>
                <w:rStyle w:val="10"/>
                <w:lang w:val="en-US" w:eastAsia="zh-CN" w:bidi="ar"/>
              </w:rPr>
              <w:t>政协事务</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2"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（三）政府办公厅（室）及相关机构事务</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192.00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1.22 </w:t>
            </w: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190.78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190.78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1.镇便民服务中心运行经费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6" w:type="dxa"/>
            <w:gridSpan w:val="2"/>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2.镇便民服务中心建设工程 </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187.00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1.22 </w:t>
            </w: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185.78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185.78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3"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 统计信息事务</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110.80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110.80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110.80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3"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1.统计信息事务</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2.人口普查经费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2"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（五）党委办公厅（室）及相关机构事务</w:t>
            </w:r>
          </w:p>
        </w:tc>
        <w:tc>
          <w:tcPr>
            <w:tcW w:w="11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714.71 </w:t>
            </w:r>
          </w:p>
        </w:tc>
        <w:tc>
          <w:tcPr>
            <w:tcW w:w="106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572.71 </w:t>
            </w:r>
          </w:p>
        </w:tc>
        <w:tc>
          <w:tcPr>
            <w:tcW w:w="11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386.45 </w:t>
            </w:r>
          </w:p>
        </w:tc>
        <w:tc>
          <w:tcPr>
            <w:tcW w:w="101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186.26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1.党代表活动经费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2.党建引领网格治理建设经费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3.基层党建规范化建设经费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17.70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17.70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17.70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4.两新党组织规范化建设经费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5.远教管理员补贴</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6.春节困难党员慰问</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7.七一党员慰问</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8.七一表彰经费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9.机关党支部活动经费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10.建党100周年专项活动经费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11.党群服务中心建设经费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55.00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12.党员教育培训经费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13.村干部培训经费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2"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14.文技校党建活动室内装修设计</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15.清廉村居建设</w:t>
            </w:r>
          </w:p>
        </w:tc>
        <w:tc>
          <w:tcPr>
            <w:tcW w:w="11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6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16.纪委办案经费</w:t>
            </w:r>
          </w:p>
        </w:tc>
        <w:tc>
          <w:tcPr>
            <w:tcW w:w="11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106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11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101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17.党风廉政监督员误工补助</w:t>
            </w:r>
          </w:p>
        </w:tc>
        <w:tc>
          <w:tcPr>
            <w:tcW w:w="11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6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12"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18.农村文化礼堂建设补助及经费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357.91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215.91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106.25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109.66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7"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19.村级瞭望员工作补助经费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bl>
    <w:p>
      <w:pPr>
        <w:jc w:val="center"/>
        <w:rPr>
          <w:rFonts w:hint="eastAsia" w:ascii="方正大标宋简体" w:hAnsi="宋体" w:eastAsia="方正大标宋简体"/>
          <w:sz w:val="15"/>
          <w:szCs w:val="15"/>
          <w:lang w:eastAsia="zh-CN"/>
        </w:rPr>
      </w:pPr>
      <w:r>
        <w:rPr>
          <w:rFonts w:hint="eastAsia" w:ascii="方正大标宋简体" w:hAnsi="宋体" w:eastAsia="方正大标宋简体"/>
          <w:sz w:val="44"/>
          <w:szCs w:val="44"/>
          <w:lang w:eastAsia="zh-CN"/>
        </w:rPr>
        <w:br w:type="page"/>
      </w:r>
    </w:p>
    <w:tbl>
      <w:tblPr>
        <w:tblStyle w:val="5"/>
        <w:tblW w:w="9957" w:type="dxa"/>
        <w:jc w:val="center"/>
        <w:tblLayout w:type="fixed"/>
        <w:tblCellMar>
          <w:top w:w="0" w:type="dxa"/>
          <w:left w:w="108" w:type="dxa"/>
          <w:bottom w:w="0" w:type="dxa"/>
          <w:right w:w="108" w:type="dxa"/>
        </w:tblCellMar>
      </w:tblPr>
      <w:tblGrid>
        <w:gridCol w:w="2947"/>
        <w:gridCol w:w="1057"/>
        <w:gridCol w:w="1019"/>
        <w:gridCol w:w="1056"/>
        <w:gridCol w:w="1119"/>
        <w:gridCol w:w="1014"/>
        <w:gridCol w:w="970"/>
        <w:gridCol w:w="775"/>
      </w:tblGrid>
      <w:tr>
        <w:tblPrEx>
          <w:tblCellMar>
            <w:top w:w="0" w:type="dxa"/>
            <w:left w:w="108" w:type="dxa"/>
            <w:bottom w:w="0" w:type="dxa"/>
            <w:right w:w="108" w:type="dxa"/>
          </w:tblCellMar>
        </w:tblPrEx>
        <w:trPr>
          <w:trHeight w:val="257" w:hRule="atLeast"/>
          <w:jc w:val="center"/>
        </w:trPr>
        <w:tc>
          <w:tcPr>
            <w:tcW w:w="29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0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0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0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CellMar>
            <w:top w:w="0" w:type="dxa"/>
            <w:left w:w="108" w:type="dxa"/>
            <w:bottom w:w="0" w:type="dxa"/>
            <w:right w:w="108" w:type="dxa"/>
          </w:tblCellMar>
        </w:tblPrEx>
        <w:trPr>
          <w:trHeight w:val="312" w:hRule="atLeast"/>
          <w:jc w:val="center"/>
        </w:trPr>
        <w:tc>
          <w:tcPr>
            <w:tcW w:w="29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21年</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11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12" w:hRule="atLeast"/>
          <w:jc w:val="center"/>
        </w:trPr>
        <w:tc>
          <w:tcPr>
            <w:tcW w:w="29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20.婚丧礼俗整治工作经费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21.滨海镇文化艺术团补助</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22.春泥计划补助经费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23.镇文技校展馆布展费用</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24.镇宣传策划中心运行经费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04"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25.爱心对接项目执行经费（2020年度）</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26.统战工作经费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（1）统战日常工作经费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（2）同心之家建设</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（3）宗教场所整治</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4"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（六）群众团体事务</w:t>
            </w:r>
          </w:p>
        </w:tc>
        <w:tc>
          <w:tcPr>
            <w:tcW w:w="10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 </w:t>
            </w:r>
          </w:p>
        </w:tc>
        <w:tc>
          <w:tcPr>
            <w:tcW w:w="10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 </w:t>
            </w:r>
          </w:p>
        </w:tc>
        <w:tc>
          <w:tcPr>
            <w:tcW w:w="11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 </w:t>
            </w:r>
          </w:p>
        </w:tc>
        <w:tc>
          <w:tcPr>
            <w:tcW w:w="1014"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righ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64"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1.团委工作经费</w:t>
            </w:r>
          </w:p>
        </w:tc>
        <w:tc>
          <w:tcPr>
            <w:tcW w:w="10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 </w:t>
            </w:r>
          </w:p>
        </w:tc>
        <w:tc>
          <w:tcPr>
            <w:tcW w:w="10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 </w:t>
            </w:r>
          </w:p>
        </w:tc>
        <w:tc>
          <w:tcPr>
            <w:tcW w:w="11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 </w:t>
            </w:r>
          </w:p>
        </w:tc>
        <w:tc>
          <w:tcPr>
            <w:tcW w:w="1014"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4"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2.妇联工作经费</w:t>
            </w:r>
          </w:p>
        </w:tc>
        <w:tc>
          <w:tcPr>
            <w:tcW w:w="10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 </w:t>
            </w:r>
          </w:p>
        </w:tc>
        <w:tc>
          <w:tcPr>
            <w:tcW w:w="10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 </w:t>
            </w:r>
          </w:p>
        </w:tc>
        <w:tc>
          <w:tcPr>
            <w:tcW w:w="11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 </w:t>
            </w:r>
          </w:p>
        </w:tc>
        <w:tc>
          <w:tcPr>
            <w:tcW w:w="1014"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3.群团活动室装修设计</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（七）其他一般公共服务支出</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217.00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217.00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107.50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69.50 </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1.村邮、便民中心经费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62.50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62.50 </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4"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2.武装工作经费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97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(1)民兵训练经费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(2)民兵整组经费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(3)国防教育</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(4)征兵费用</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3.反走私工作经费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二、公共安全支出</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759.70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20.00 </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739.70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586.20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153.50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（一）公安</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729.00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709.00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555.50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153.50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1.禁毒管理</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2.四个平台和全科网格建设</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213.00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213.00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106.50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106.50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(1)专职网格员误工补贴及奖金</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(2)专职网格员意外保险</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(3)信息采集以奖代补</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(4)平安通、消防通、旅馆通经费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(5)全科网格运行工作经费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(6)四个平台运行工作经费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3.综治、平安工作经费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4.信访维稳工作经费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95.00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5.反邪教、国家安全人民防线经费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6.天网工程建设维护费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7.治安巡查中队</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8.护村队经费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93.00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9.数字政府智慧城镇</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(二)司法</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1.人民调解、一案一档一奖励经费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2.普法宣传经费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3.社区矫正人员工作经费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4"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（三）其他公共安全支出</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014"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68"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1.道路交通安全“两站两员”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bl>
    <w:p>
      <w:pPr>
        <w:jc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br w:type="page"/>
      </w:r>
    </w:p>
    <w:tbl>
      <w:tblPr>
        <w:tblStyle w:val="5"/>
        <w:tblW w:w="9998" w:type="dxa"/>
        <w:jc w:val="center"/>
        <w:tblLayout w:type="fixed"/>
        <w:tblCellMar>
          <w:top w:w="0" w:type="dxa"/>
          <w:left w:w="108" w:type="dxa"/>
          <w:bottom w:w="0" w:type="dxa"/>
          <w:right w:w="108" w:type="dxa"/>
        </w:tblCellMar>
      </w:tblPr>
      <w:tblGrid>
        <w:gridCol w:w="2959"/>
        <w:gridCol w:w="1061"/>
        <w:gridCol w:w="1023"/>
        <w:gridCol w:w="1060"/>
        <w:gridCol w:w="1123"/>
        <w:gridCol w:w="1018"/>
        <w:gridCol w:w="975"/>
        <w:gridCol w:w="779"/>
      </w:tblGrid>
      <w:tr>
        <w:tblPrEx>
          <w:tblCellMar>
            <w:top w:w="0" w:type="dxa"/>
            <w:left w:w="108" w:type="dxa"/>
            <w:bottom w:w="0" w:type="dxa"/>
            <w:right w:w="108" w:type="dxa"/>
          </w:tblCellMar>
        </w:tblPrEx>
        <w:trPr>
          <w:trHeight w:val="251" w:hRule="atLeast"/>
          <w:jc w:val="center"/>
        </w:trPr>
        <w:tc>
          <w:tcPr>
            <w:tcW w:w="295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br w:type="page"/>
            </w:r>
            <w:r>
              <w:rPr>
                <w:rFonts w:hint="eastAsia" w:ascii="宋体" w:hAnsi="宋体" w:eastAsia="宋体" w:cs="宋体"/>
                <w:b/>
                <w:bCs/>
                <w:i w:val="0"/>
                <w:iCs w:val="0"/>
                <w:color w:val="000000"/>
                <w:kern w:val="0"/>
                <w:sz w:val="18"/>
                <w:szCs w:val="18"/>
                <w:u w:val="none"/>
                <w:lang w:val="en-US" w:eastAsia="zh-CN" w:bidi="ar"/>
              </w:rPr>
              <w:br w:type="page"/>
            </w:r>
            <w:r>
              <w:rPr>
                <w:rFonts w:hint="eastAsia" w:ascii="宋体" w:hAnsi="宋体" w:eastAsia="宋体" w:cs="宋体"/>
                <w:i w:val="0"/>
                <w:iCs w:val="0"/>
                <w:color w:val="000000"/>
                <w:kern w:val="0"/>
                <w:sz w:val="18"/>
                <w:szCs w:val="18"/>
                <w:u w:val="none"/>
                <w:lang w:val="en-US" w:eastAsia="zh-CN" w:bidi="ar"/>
              </w:rPr>
              <w:t>项目及科目名称</w:t>
            </w:r>
          </w:p>
        </w:tc>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0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1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CellMar>
            <w:top w:w="0" w:type="dxa"/>
            <w:left w:w="108" w:type="dxa"/>
            <w:bottom w:w="0" w:type="dxa"/>
            <w:right w:w="108" w:type="dxa"/>
          </w:tblCellMar>
        </w:tblPrEx>
        <w:trPr>
          <w:trHeight w:val="312" w:hRule="atLeast"/>
          <w:jc w:val="center"/>
        </w:trPr>
        <w:tc>
          <w:tcPr>
            <w:tcW w:w="29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21年</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11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12" w:hRule="atLeast"/>
          <w:jc w:val="center"/>
        </w:trPr>
        <w:tc>
          <w:tcPr>
            <w:tcW w:w="29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三、教育支出</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11543.04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8745.62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1466.79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1466.79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8"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（一）普通教育</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11224.04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8556.09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1337.87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1337.87 </w:t>
            </w:r>
          </w:p>
        </w:tc>
        <w:tc>
          <w:tcPr>
            <w:tcW w:w="101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1.滨海镇中学迁建工程</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10170.00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7808.59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1061.33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1061.33 </w:t>
            </w:r>
          </w:p>
        </w:tc>
        <w:tc>
          <w:tcPr>
            <w:tcW w:w="1018"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2.滨海镇三小危房改建工程</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922.04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747.50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144.54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144.54 </w:t>
            </w:r>
          </w:p>
        </w:tc>
        <w:tc>
          <w:tcPr>
            <w:tcW w:w="1018"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92"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3.滨海镇实验幼儿园雨伞分园改建工程（设备采购等）</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 </w:t>
            </w:r>
          </w:p>
        </w:tc>
        <w:tc>
          <w:tcPr>
            <w:tcW w:w="1018"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4、学校安保经费</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1018"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（二）成人教育</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319.00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189.53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128.92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128.92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1.滨海镇成人文技校改造工程</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189.53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109.92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109.92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2.成教、农函大、双证制等经费</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3.成人职业技能培训</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四、文化旅游体育与传媒支出</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165.10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16.00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147.30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140.10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7.20 </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（一）文化</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141.10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16.00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123.30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116.10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7.20 </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1.文化演出等活动经费</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36.10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34.30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27.10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7.20 </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2.综合文化站改造提升</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16.00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84.00 </w:t>
            </w:r>
          </w:p>
        </w:tc>
        <w:tc>
          <w:tcPr>
            <w:tcW w:w="1018"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92"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3.刘广镇烈士旧居（新街剿匪指挥部）文保点台门围墙修缮</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8"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8"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Style w:val="11"/>
                <w:rFonts w:eastAsia="宋体"/>
                <w:lang w:val="en-US" w:eastAsia="zh-CN" w:bidi="ar"/>
              </w:rPr>
              <w:t xml:space="preserve"> </w:t>
            </w:r>
            <w:r>
              <w:rPr>
                <w:rStyle w:val="10"/>
                <w:lang w:val="en-US" w:eastAsia="zh-CN" w:bidi="ar"/>
              </w:rPr>
              <w:t>体育</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018"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1.全民健身中心改造开放管理支出</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18"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2.百姓健身房场地改造</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18"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3.体育活动经费</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018"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4.老年体育活动经费</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18"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五、社会保障和就业支出</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3238.90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3238.90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205.50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2893.40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140.00 </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（一）民政管理事务</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8"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1.村儿童主任补贴</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02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（二）村级移民项目补助</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 </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8"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（三）</w:t>
            </w:r>
            <w:r>
              <w:rPr>
                <w:rStyle w:val="11"/>
                <w:rFonts w:eastAsia="宋体"/>
                <w:lang w:val="en-US" w:eastAsia="zh-CN" w:bidi="ar"/>
              </w:rPr>
              <w:t xml:space="preserve"> </w:t>
            </w:r>
            <w:r>
              <w:rPr>
                <w:rStyle w:val="10"/>
                <w:rFonts w:hint="eastAsia"/>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615.00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615.00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573.00 </w:t>
            </w: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168.00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153.00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153.00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153.00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（四）</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（五）</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w:t>
            </w:r>
            <w:bookmarkStart w:id="0" w:name="_GoBack"/>
            <w:bookmarkEnd w:id="0"/>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8"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（六）社会福利</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443.70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443.70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442.20 </w:t>
            </w: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1.儿童福利</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2.老年福利</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8"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3.养老服务</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98.70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98.70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97.20 </w:t>
            </w: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（1）照料中心运营</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（2）养老服务机构综合保险补助</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02"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（3）居家养老服务中心综合保险补助</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bl>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5"/>
        <w:tblW w:w="9808" w:type="dxa"/>
        <w:jc w:val="center"/>
        <w:tblLayout w:type="autofit"/>
        <w:tblCellMar>
          <w:top w:w="0" w:type="dxa"/>
          <w:left w:w="108" w:type="dxa"/>
          <w:bottom w:w="0" w:type="dxa"/>
          <w:right w:w="108" w:type="dxa"/>
        </w:tblCellMar>
      </w:tblPr>
      <w:tblGrid>
        <w:gridCol w:w="2458"/>
        <w:gridCol w:w="1140"/>
        <w:gridCol w:w="1170"/>
        <w:gridCol w:w="1140"/>
        <w:gridCol w:w="1125"/>
        <w:gridCol w:w="1020"/>
        <w:gridCol w:w="975"/>
        <w:gridCol w:w="780"/>
      </w:tblGrid>
      <w:tr>
        <w:tblPrEx>
          <w:tblCellMar>
            <w:top w:w="0" w:type="dxa"/>
            <w:left w:w="108" w:type="dxa"/>
            <w:bottom w:w="0" w:type="dxa"/>
            <w:right w:w="108" w:type="dxa"/>
          </w:tblCellMar>
        </w:tblPrEx>
        <w:trPr>
          <w:trHeight w:val="225" w:hRule="atLeast"/>
          <w:jc w:val="center"/>
        </w:trPr>
        <w:tc>
          <w:tcPr>
            <w:tcW w:w="24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（4）养老护理员岗位津贴</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（5）养老服务补贴（机构）</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（七）残疾人事业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466.10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466.10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465.90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1.助残经费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2.就业经费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56.00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56.00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56.00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3.教育经费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4.医疗救助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5.两项补贴收入补助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6.精神病患者以奖代补</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0.60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7.无障碍设施进家庭</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8.村居残疾人专职委员</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9.动态更新信息经费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10.安居工程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（八）城市居民最低生活保障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830.00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830.00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830.00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（九）临时救助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208.00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208.00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208.00 </w:t>
            </w: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1.困难群众生活价格补贴</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2.临时救助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（十）农村最低生活保障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348.10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348.10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264.10 </w:t>
            </w: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1.医疗救助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2.特困人员供养</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282.00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282.00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198.00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3.春节元旦慰问</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4.低保家庭儿童生活保障费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30.80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30.80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30.80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5.特困对象护理门诊补贴</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（十一）其他农村社会救济</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33.20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33.20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33.20 </w:t>
            </w: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1.支宁返乡生活补助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9.20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9.20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9.20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2.各类对象定补</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（十二）其它社会保障和就业支出</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62.80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62.80 </w:t>
            </w:r>
          </w:p>
        </w:tc>
        <w:tc>
          <w:tcPr>
            <w:tcW w:w="10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1.城乡居保工作经费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2.应急周转资金（欠薪）</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3.社工考试</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六、卫生健康支出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899.17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899.17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849.69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43.00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6.48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（一）计划生育事务</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63.96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63.96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14.48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1.计生知识宣传培训</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2.计生协会经费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3.农村儿童早期发展试点工作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4.村居卫计员工资</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5.计生结扎并发症慰问</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6.流动人口管理经费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7.优质服务经费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8.计划生育特殊家庭慰问金</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3.96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3.96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1.98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9.计生“两非”工作经费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10.职业病防治及矽肺病患者困难救助经费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（二）医疗保障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730.00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730.00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730.00 </w:t>
            </w:r>
          </w:p>
        </w:tc>
        <w:tc>
          <w:tcPr>
            <w:tcW w:w="10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0"/>
                <w:lang w:val="en-US" w:eastAsia="zh-CN" w:bidi="ar"/>
              </w:rPr>
              <w:t>新型农村合作医疗</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720.00 </w:t>
            </w:r>
          </w:p>
        </w:tc>
        <w:tc>
          <w:tcPr>
            <w:tcW w:w="117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720.00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r>
              <w:rPr>
                <w:rStyle w:val="10"/>
                <w:lang w:val="en-US" w:eastAsia="zh-CN" w:bidi="ar"/>
              </w:rPr>
              <w:t>农民健康体检补助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（三）其它医疗卫生支出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105.21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105.21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105.21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1.义务献血</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2.红十字救护员培训</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bl>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5"/>
        <w:tblW w:w="9808" w:type="dxa"/>
        <w:jc w:val="center"/>
        <w:tblLayout w:type="autofit"/>
        <w:tblCellMar>
          <w:top w:w="0" w:type="dxa"/>
          <w:left w:w="108" w:type="dxa"/>
          <w:bottom w:w="0" w:type="dxa"/>
          <w:right w:w="108" w:type="dxa"/>
        </w:tblCellMar>
      </w:tblPr>
      <w:tblGrid>
        <w:gridCol w:w="2458"/>
        <w:gridCol w:w="1140"/>
        <w:gridCol w:w="1170"/>
        <w:gridCol w:w="1140"/>
        <w:gridCol w:w="1125"/>
        <w:gridCol w:w="1020"/>
        <w:gridCol w:w="975"/>
        <w:gridCol w:w="780"/>
      </w:tblGrid>
      <w:tr>
        <w:tblPrEx>
          <w:tblCellMar>
            <w:top w:w="0" w:type="dxa"/>
            <w:left w:w="108" w:type="dxa"/>
            <w:bottom w:w="0" w:type="dxa"/>
            <w:right w:w="108" w:type="dxa"/>
          </w:tblCellMar>
        </w:tblPrEx>
        <w:trPr>
          <w:trHeight w:val="225" w:hRule="atLeast"/>
          <w:jc w:val="center"/>
        </w:trPr>
        <w:tc>
          <w:tcPr>
            <w:tcW w:w="24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3.爱国卫生经费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54.01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54.01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54.01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4.食品药品安全经费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5.两癌筛查等经费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6.新冠肺炎防控经费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七、节能环保支出</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（一）环境保护管理事务</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1.环保督察执法费用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（二）污染防治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1.排污口督查整治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（三）自然生态保护</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1.金清大港滨海段河道生态修复工程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八、城乡社区支出</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37579.48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13215.37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17019.04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6678.52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450.00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9890.52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（一）城乡社区环境卫生</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830.00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830.00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353.00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477.00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1.环卫及垃圾分类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445.00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155.00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（1）滨海镇环卫保洁及垃圾清运</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（2）农村生活垃圾治理工程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（3）生活垃圾分类处理</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（4）垃圾分类宣传费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2.清洁家园</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385.00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198.00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187.00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（1）清洁家园保洁员工资</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（2）保洁员服装、工具等</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（3）保洁突击费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（4）公共厕所保洁管理费用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74.00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74.00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（二）国有土地使用权出让收入安排的支出</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31818.98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12614.37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12470.54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5759.02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6711.52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0"/>
                <w:lang w:val="en-US" w:eastAsia="zh-CN" w:bidi="ar"/>
              </w:rPr>
              <w:t>规划设计、测绘、立项等费用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 </w:t>
            </w:r>
            <w:r>
              <w:rPr>
                <w:rStyle w:val="10"/>
                <w:lang w:val="en-US" w:eastAsia="zh-CN" w:bidi="ar"/>
              </w:rPr>
              <w:t>土地出让成本</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1133.00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1053.00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r>
              <w:rPr>
                <w:rStyle w:val="10"/>
                <w:lang w:val="en-US" w:eastAsia="zh-CN" w:bidi="ar"/>
              </w:rPr>
              <w:t>美丽城镇</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648.00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648.00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4.温岭市滨海镇滨海新桥桥梁及接线工程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1782.00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32.17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5.温岭市滨海镇滨海二桥及朱家店桥桥梁工程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0.28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6.两高拆迁安置区块三通一平</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201.57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148.43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148.43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7.甬台温高速联络线安置区块配套设施工程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8.甬台温高速联络线安置区块基础设施建设工程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9.两高拆迁二塘庙二期拆迁相关费用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 </w:t>
            </w: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r>
              <w:rPr>
                <w:rStyle w:val="10"/>
                <w:lang w:val="en-US" w:eastAsia="zh-CN" w:bidi="ar"/>
              </w:rPr>
              <w:t>.山金线改线拆迁相关费用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11.农民建房放样、验线</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12.滨海镇围区纵</w:t>
            </w:r>
            <w:r>
              <w:rPr>
                <w:rStyle w:val="11"/>
                <w:rFonts w:eastAsia="宋体"/>
                <w:lang w:val="en-US" w:eastAsia="zh-CN" w:bidi="ar"/>
              </w:rPr>
              <w:t>2</w:t>
            </w:r>
            <w:r>
              <w:rPr>
                <w:rStyle w:val="10"/>
                <w:lang w:val="en-US" w:eastAsia="zh-CN" w:bidi="ar"/>
              </w:rPr>
              <w:t>整治工程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15.60 </w:t>
            </w: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w:t>
            </w:r>
            <w:r>
              <w:rPr>
                <w:rStyle w:val="10"/>
                <w:lang w:val="en-US" w:eastAsia="zh-CN" w:bidi="ar"/>
              </w:rPr>
              <w:t>污水工程及零直排建设</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12642.70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7372.10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5024.10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2060.00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2964.10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（1）污水工程政策处理费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（2）城镇生活污水处理</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2520.00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1893.60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626.40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424.60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201.80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1）新湾村一期污水管网工程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199.10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89.80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109.30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29.80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79.50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2）东楼村二期污水管网工程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199.10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179.20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19.90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19.90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3）定海村污水管网工程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183.90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165.50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18.40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18.40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4）永定村污水管网工程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226.60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204.00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22.60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5）永胜村污水管网工程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359.50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292.40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67.10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67.10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6）金港工业区截污管网工程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207.00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7）镇中村二期污水管网工程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153.00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132.70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20.30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20.30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8）新农村二期污水管网工程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234.30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183.30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9）二塘庙村污水管网工程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624.50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439.70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184.80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62.50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122.30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10）城镇污水泵站电费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11）城镇污水运维经费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（3）农村生活污水处理</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6535.50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5032.10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1419.00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649.40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769.60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1）复宁村生活污水处理工程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131.60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115.50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16.10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16.10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2）雨伞村生活污水处理工程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126.30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48.30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3）临江村生活污水处理工程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113.10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92.70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20.40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20.40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4）汇合村生活污水处理工程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42.40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5）金闸村生活污水处理工程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293.50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264.20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29.30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29.30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6）永丰村生活污水处理工程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118.60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22.20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7）马路村生活污水处理工程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234.40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224.20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10.20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8）靖海村生活污水处理工程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141.40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116.00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25.40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25.40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9）百花村生活污水处理工程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159.90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63.20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96.70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67.90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28.80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10）岱石村生活污水处理工程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274.10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157.30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116.80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67.40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49.40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11）后新街村生活污水处理工程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188.10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174.00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12）联友村生活污水处理工程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87.60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71.80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15.80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15.80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13）新西村生活污水处理工程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176.70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129.00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47.70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17.70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14）决心村生活污水处理工程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214.80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205.10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9.70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9.70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15）新中村生活污水处理工程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143.80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103.20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40.60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16）桩头村生活污水处理工程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289.90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237.70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52.20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17）长安村生活污水处理工程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18）泥涂村生活污水处理工程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374.10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306.80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67.30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67.30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19）四塘村生活污水处理工程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78.30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20）雨荣村生活污水处理工程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91.90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16.60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21）泰星村生活污水处理工程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173.30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142.10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31.20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22）必胜村生活污水处理工程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103.20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22.60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23）东片居生活污水处理工程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9.40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9.40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24）新南村生活污水处理工程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174.80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159.30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15.50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15.50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25）民生村生活污水处理工程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94.70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20.80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20.80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26）前王村生活污水处理工程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134.60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110.40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24.20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br w:type="page"/>
            </w:r>
            <w:r>
              <w:rPr>
                <w:rFonts w:hint="eastAsia" w:ascii="宋体" w:hAnsi="宋体" w:eastAsia="宋体" w:cs="宋体"/>
                <w:i w:val="0"/>
                <w:iCs w:val="0"/>
                <w:color w:val="000000"/>
                <w:spacing w:val="-6"/>
                <w:kern w:val="0"/>
                <w:sz w:val="18"/>
                <w:szCs w:val="18"/>
                <w:u w:val="none"/>
                <w:lang w:val="en-US" w:eastAsia="zh-CN" w:bidi="ar"/>
              </w:rPr>
              <w:t>27）二塘村生活污水处理工程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227.00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101.70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40.90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40.90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28）中南村生活污水处理工程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178.60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141.60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29）新横径村生活污水处理工程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204.60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194.40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10.20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30）联海村生活污水处理工程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345.20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283.10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62.10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62.10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31）永安村生活污水处理工程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281.30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36.60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32）新民村生活污水处理工程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124.70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91.10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6.60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33）宁海村生活污水处理工程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149.80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122.90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26.90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26.90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34）新北村生活污水处理工程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165.70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149.20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35）丰收村生活污水处理工程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208.60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58.40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58.40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36）江滨村生活污水处理工程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20.30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37）鲤鱼村生活污水处理工程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118.60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97.30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21.30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38)四塘村农村生活污水治理工程扩面提升二期项目</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188.70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135.80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52.90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18.90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bl>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5"/>
        <w:tblW w:w="9808" w:type="dxa"/>
        <w:jc w:val="center"/>
        <w:tblLayout w:type="autofit"/>
        <w:tblCellMar>
          <w:top w:w="0" w:type="dxa"/>
          <w:left w:w="108" w:type="dxa"/>
          <w:bottom w:w="0" w:type="dxa"/>
          <w:right w:w="108" w:type="dxa"/>
        </w:tblCellMar>
      </w:tblPr>
      <w:tblGrid>
        <w:gridCol w:w="2458"/>
        <w:gridCol w:w="1140"/>
        <w:gridCol w:w="1170"/>
        <w:gridCol w:w="1140"/>
        <w:gridCol w:w="1125"/>
        <w:gridCol w:w="1020"/>
        <w:gridCol w:w="975"/>
        <w:gridCol w:w="780"/>
      </w:tblGrid>
      <w:tr>
        <w:tblPrEx>
          <w:tblCellMar>
            <w:top w:w="0" w:type="dxa"/>
            <w:left w:w="108" w:type="dxa"/>
            <w:bottom w:w="0" w:type="dxa"/>
            <w:right w:w="108" w:type="dxa"/>
          </w:tblCellMar>
        </w:tblPrEx>
        <w:trPr>
          <w:trHeight w:val="225" w:hRule="atLeast"/>
          <w:jc w:val="center"/>
        </w:trPr>
        <w:tc>
          <w:tcPr>
            <w:tcW w:w="24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39）2014-2018年测绘费用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15.20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15.20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40）2014-2018年污水工程设计费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41）农村生活污水运行维护</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42）农村生活污水运行维护电费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（4）污水零直排工程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3187.20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446.40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2578.70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586.00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1992.70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1）污水零直排调查摸排费用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445.00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56.00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214.00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2）湾下及周边区块污水零直排建设工程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129.80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71.90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57.90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57.90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3）镇靖及周边区块污水零直排建设工程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359.90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108.00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251.90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215.90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4）二塘庙及周边区块污水零直排建设工程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259.70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77.90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181.80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81.80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5）东楼（第四区块）及周边区块污水零直排建设工程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355.50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106.70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213.30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6）东楼（第五区块）及周边区块污水零直排建设工程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215.40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64.60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129.20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129.20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7）新湾及周边区块污水零直排建设工程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810.00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8）泰星工业区污水零直排建设工程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9）污水零直排费用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121.90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67.90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37.30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30.60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14.工业区建设经费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（1）泥涂东港岸小微园区进出道路</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（2）金港工业区综合整治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15.小城镇环境综合整治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6323.68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3955.25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1270.41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1081.42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188.99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（1)三角渡桥至镇卫生院道路改造工程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149.62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132.00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17.62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17.62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（2)决心与新河交界至民益桥道路改造工程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128.63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115.77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12.86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12.86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（3)民益桥至火叉港红绿灯道路改造工程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149.03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（4)火叉港红绿灯至永胜村道路改造工程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148.32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133.49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14.83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（5)廿四弓河永胜西段景观河道改造提升工程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161.41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145.27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16.14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16.14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（6)廿四弓河永胜东段景观河道改造提升工程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165.38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148.84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16.54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（7)廿四弓河永丰段景观河道改造提升工程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136.35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122.57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13.78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（8)永丰老桥至75省道入口工程（包括东入镇口景观）</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120.64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94.89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25.75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25.75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（9)坦龙线至摆伍线道路改造工程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159.62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143.78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15.84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15.84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（10)摆伍线至镇政府道路改造工程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126.51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113.86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12.65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12.65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（11)镇政府至意利欧公司道路改造工程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184.78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144.95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（12)意利欧公司至百邦电动工具厂道路改造工程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165.15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148.64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16.51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16.51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page"/>
            </w:r>
            <w:r>
              <w:rPr>
                <w:rFonts w:hint="eastAsia" w:ascii="宋体" w:hAnsi="宋体" w:eastAsia="宋体" w:cs="宋体"/>
                <w:i w:val="0"/>
                <w:iCs w:val="0"/>
                <w:color w:val="000000"/>
                <w:kern w:val="0"/>
                <w:sz w:val="18"/>
                <w:szCs w:val="18"/>
                <w:u w:val="none"/>
                <w:lang w:val="en-US" w:eastAsia="zh-CN" w:bidi="ar"/>
              </w:rPr>
              <w:t>项目及科目名称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(13)廿四弓河二塘庙段景观河道改造提升工程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182.50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103.87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（14)滨海镇卫生院至镇靖村道路改造工程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126.24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95.00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（15)廿四弓河民益段景观河道改造提升工程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34.53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31.07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（16)永胜桥至永丰老桥道路改造工程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146.12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131.51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14.61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14.61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（17）滨海镇小城镇综合整治工程epc</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3201.55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1644.40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（18)横河路整改工程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28.19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14.11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（19）景观文化公共艺术设计工程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23.56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1.24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1.24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（20）景观文化公共艺术设计工程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31.23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29.67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（21）小城镇整治湾下区块等综合通信管道工程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102.73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（22）温岭市滨海镇线乱拉整治项目横河路通信管道工程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61.36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52.31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（23）温岭市滨海镇线乱拉整治项目山金线通信管道工程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48.11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24.67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23.44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23.44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（24）温岭市滨海镇线乱拉整治项目镇中路通信管道工程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60.64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41.06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（25）公厕改造</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119.60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119.60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119.60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（26）2018年坦龙线山金线路灯亮化</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282.65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126.59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156.07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156.07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（27）山金线变压器安装工程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22.40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15.40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15.40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（28）坦龙线变压器安装工程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40.19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22.67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17.52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16.金清港北岸鑫港村船厂绿化整治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17.</w:t>
            </w:r>
            <w:r>
              <w:rPr>
                <w:rStyle w:val="11"/>
                <w:rFonts w:eastAsia="宋体"/>
                <w:spacing w:val="-6"/>
                <w:sz w:val="18"/>
                <w:lang w:val="en-US" w:eastAsia="zh-CN" w:bidi="ar"/>
              </w:rPr>
              <w:t>2019</w:t>
            </w:r>
            <w:r>
              <w:rPr>
                <w:rStyle w:val="10"/>
                <w:spacing w:val="-6"/>
                <w:sz w:val="18"/>
                <w:lang w:val="en-US" w:eastAsia="zh-CN" w:bidi="ar"/>
              </w:rPr>
              <w:t>年度村庄整治项目奖</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18.甬台温高速联络线政策处理费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1189.00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1189.00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1089.00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19.沿海高速政策处理费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20.新伍线政策处理费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（三）其他城乡社区事务支出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4930.50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601.00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3718.50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566.50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2702.00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1.危房改造经费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2.三改一拆及环境综合整治费用</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3.三改一拆拆后复耕覆绿</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205.50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205.50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5.50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4.改地造田项目</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2913.00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601.00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1780.00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5.建设用地复垦项目</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6.旱改水项目</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7.金闸村停车场建设工程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8.出水管网政策处理费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9.进水管网政策处理费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10.长新塘联合森林造纸和光大危废项目水保等费用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11.东风圩船舶基地配套费用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12.永安粮库扩建水保等费用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九、农林水支出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4146.53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1642.68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2478.85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847.63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621.87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1009.35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Style w:val="11"/>
                <w:rFonts w:eastAsia="宋体"/>
                <w:lang w:val="en-US" w:eastAsia="zh-CN" w:bidi="ar"/>
              </w:rPr>
              <w:t xml:space="preserve"> </w:t>
            </w:r>
            <w:r>
              <w:rPr>
                <w:rStyle w:val="10"/>
                <w:lang w:val="en-US" w:eastAsia="zh-CN" w:bidi="ar"/>
              </w:rPr>
              <w:t>农业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940.94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85.00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830.94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168.00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662.94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1.粮食直补工作经费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2.秸秆台账建设经费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0.94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0.94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0.94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3.早稻种植补助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4.农业废弃包装物回收</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5.植物疫情防控</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6.蔬菜基地建设</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7.信息进村入户工程建设</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8.农技推广基金会项目</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9.高产创建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10.粮食功能区管护</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11.商品有机肥</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12.三无船舶拆解费用</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13.农产品质量安全工作经费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14.美丽乡村建设</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15.农经经费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16.浙江大学技术合作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17.动物防疫经费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18.病死动物无害化处理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19.畜禽养殖场关停补助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20.畜禽养殖场清理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21.温岭滨海葡萄园展厅及附属工程设计费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（二）林业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1.护林员工资补助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（三）水利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2333.60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1537.68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795.92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455.12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340.80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1.金清大港（滨海段）下游南岸整治工程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207.10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127.10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2.河道保洁</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143.00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143.00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3.河道疏浚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4.池塘疏浚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50.60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50.60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50.60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5.防汛防台抗旱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6.东线塘加固工程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1250.00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7.金清大港整治</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8.五水共治突击费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9.海塘站经费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10.80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43.20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10.美丽河道建设</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391.90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160.58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231.32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231.32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（四）扶贫</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1.低收入农户</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（五）农业综合开发</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1.土地综合整治</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（六）农业综合改革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804.99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804.99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178.51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621.87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4.61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0"/>
                <w:lang w:val="en-US" w:eastAsia="zh-CN" w:bidi="ar"/>
              </w:rPr>
              <w:t>村主要干部报酬</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784.25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784.25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178.08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601.56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4.61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 </w:t>
            </w:r>
            <w:r>
              <w:rPr>
                <w:rStyle w:val="10"/>
                <w:lang w:val="en-US" w:eastAsia="zh-CN" w:bidi="ar"/>
              </w:rPr>
              <w:t>离任的村主要干部报酬</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20.74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20.74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0.43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20.31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十、交通运输支出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1626.01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53.45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1084.50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278.20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806.30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（一）公路水路运输</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1626.01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53.45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1084.50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278.20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806.30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1.坦龙线永安长安段四好路建设</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2.农村园区-雨伞浦四好路建设</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3.长镇线、塘双线、雨伞-新南路面板块修复及沥青灌缝</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43.30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43.30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bl>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5"/>
        <w:tblW w:w="9808" w:type="dxa"/>
        <w:jc w:val="center"/>
        <w:tblLayout w:type="autofit"/>
        <w:tblCellMar>
          <w:top w:w="0" w:type="dxa"/>
          <w:left w:w="108" w:type="dxa"/>
          <w:bottom w:w="0" w:type="dxa"/>
          <w:right w:w="108" w:type="dxa"/>
        </w:tblCellMar>
      </w:tblPr>
      <w:tblGrid>
        <w:gridCol w:w="2458"/>
        <w:gridCol w:w="1140"/>
        <w:gridCol w:w="1170"/>
        <w:gridCol w:w="1140"/>
        <w:gridCol w:w="1125"/>
        <w:gridCol w:w="1020"/>
        <w:gridCol w:w="975"/>
        <w:gridCol w:w="780"/>
      </w:tblGrid>
      <w:tr>
        <w:tblPrEx>
          <w:tblCellMar>
            <w:top w:w="0" w:type="dxa"/>
            <w:left w:w="108" w:type="dxa"/>
            <w:bottom w:w="0" w:type="dxa"/>
            <w:right w:w="108" w:type="dxa"/>
          </w:tblCellMar>
        </w:tblPrEx>
        <w:trPr>
          <w:trHeight w:val="225" w:hRule="atLeast"/>
          <w:jc w:val="center"/>
        </w:trPr>
        <w:tc>
          <w:tcPr>
            <w:tcW w:w="24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4.三湾桥、联长7号桥、联长10号桥、长山塘桥危桥修复</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24.50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25.2021年度交通隐患整治</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6.2021年道路绿化修剪</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7.塘伍线东部箱涵改造工程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8.新农村小桥修复</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9.2020年交安设施维修下半年度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10.交通安全道路亮化实施（滨海大道东楼及渡圣线闸南）</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11.沿海高速滨海段两侧绿化工程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12.75省道绿化租地</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13.沿海高速两侧整治改造工程（滨海段）</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404.00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404.00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404.00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14.交通项目费用</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11.25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11.25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11.25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十一、灾害防治及应急管理支出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164.28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164.28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143.28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21.00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(一)安全生产监管</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1.安全生产执法工作经费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(二)消防</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149.28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149.28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128.28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1.消防安全培训宣传经费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2.镇村两级体验室提升建设经费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3.村级消防志愿队补助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4.消防巡查工作经费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5.出租房旅馆式管理经费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6.独居老人智能烟感经费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5.28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5.28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5.28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7.治安巡防拖车费用</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8.应急避灾点建设</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9.专职消防队经费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（1）日常开支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（2）消防装备购置及维护保养经费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（3）消防车辆运行经费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十二、预备费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167.96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167.96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167.96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十三、其他支出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61737.18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23694.35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28710.28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12361.90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4077.77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12270.61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3289.72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712.09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2550.34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27.29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32000.00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13073.99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6628.11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12297.90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bl>
    <w:p/>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both"/>
                            <w:rPr>
                              <w:rStyle w:val="7"/>
                              <w:rFonts w:hint="eastAsia" w:ascii="楷体_GB2312" w:hAnsi="楷体_GB2312" w:eastAsia="楷体_GB2312" w:cs="楷体_GB2312"/>
                              <w:sz w:val="21"/>
                              <w:szCs w:val="21"/>
                            </w:rPr>
                          </w:pPr>
                          <w:r>
                            <w:rPr>
                              <w:rStyle w:val="7"/>
                              <w:rFonts w:hint="eastAsia" w:ascii="楷体_GB2312" w:hAnsi="楷体_GB2312" w:eastAsia="楷体_GB2312" w:cs="楷体_GB2312"/>
                              <w:sz w:val="21"/>
                              <w:szCs w:val="21"/>
                              <w:lang w:eastAsia="zh-CN"/>
                            </w:rPr>
                            <w:t>－</w:t>
                          </w:r>
                          <w:r>
                            <w:rPr>
                              <w:rFonts w:hint="eastAsia" w:ascii="宋体" w:hAnsi="宋体" w:cs="宋体"/>
                              <w:sz w:val="21"/>
                              <w:szCs w:val="21"/>
                            </w:rPr>
                            <w:fldChar w:fldCharType="begin"/>
                          </w:r>
                          <w:r>
                            <w:rPr>
                              <w:rStyle w:val="7"/>
                              <w:rFonts w:hint="eastAsia" w:ascii="宋体" w:hAnsi="宋体" w:eastAsia="宋体" w:cs="宋体"/>
                              <w:sz w:val="21"/>
                              <w:szCs w:val="21"/>
                            </w:rPr>
                            <w:instrText xml:space="preserve">PAGE  </w:instrText>
                          </w:r>
                          <w:r>
                            <w:rPr>
                              <w:rFonts w:hint="eastAsia" w:ascii="宋体" w:hAnsi="宋体" w:cs="宋体"/>
                              <w:sz w:val="21"/>
                              <w:szCs w:val="21"/>
                            </w:rPr>
                            <w:fldChar w:fldCharType="separate"/>
                          </w:r>
                          <w:r>
                            <w:rPr>
                              <w:rStyle w:val="7"/>
                              <w:rFonts w:ascii="宋体" w:hAnsi="宋体" w:eastAsia="宋体" w:cs="宋体"/>
                              <w:sz w:val="21"/>
                              <w:szCs w:val="21"/>
                            </w:rPr>
                            <w:t>69</w:t>
                          </w:r>
                          <w:r>
                            <w:rPr>
                              <w:rFonts w:hint="eastAsia" w:ascii="宋体" w:hAnsi="宋体" w:cs="宋体"/>
                              <w:sz w:val="21"/>
                              <w:szCs w:val="21"/>
                            </w:rPr>
                            <w:fldChar w:fldCharType="end"/>
                          </w:r>
                          <w:r>
                            <w:rPr>
                              <w:rStyle w:val="7"/>
                              <w:rFonts w:hint="eastAsia" w:ascii="楷体_GB2312" w:hAnsi="楷体_GB2312" w:eastAsia="楷体_GB2312" w:cs="楷体_GB2312"/>
                              <w:sz w:val="21"/>
                              <w:szCs w:val="21"/>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jc w:val="both"/>
                      <w:rPr>
                        <w:rStyle w:val="7"/>
                        <w:rFonts w:hint="eastAsia" w:ascii="楷体_GB2312" w:hAnsi="楷体_GB2312" w:eastAsia="楷体_GB2312" w:cs="楷体_GB2312"/>
                        <w:sz w:val="21"/>
                        <w:szCs w:val="21"/>
                      </w:rPr>
                    </w:pPr>
                    <w:r>
                      <w:rPr>
                        <w:rStyle w:val="7"/>
                        <w:rFonts w:hint="eastAsia" w:ascii="楷体_GB2312" w:hAnsi="楷体_GB2312" w:eastAsia="楷体_GB2312" w:cs="楷体_GB2312"/>
                        <w:sz w:val="21"/>
                        <w:szCs w:val="21"/>
                        <w:lang w:eastAsia="zh-CN"/>
                      </w:rPr>
                      <w:t>－</w:t>
                    </w:r>
                    <w:r>
                      <w:rPr>
                        <w:rFonts w:hint="eastAsia" w:ascii="宋体" w:hAnsi="宋体" w:cs="宋体"/>
                        <w:sz w:val="21"/>
                        <w:szCs w:val="21"/>
                      </w:rPr>
                      <w:fldChar w:fldCharType="begin"/>
                    </w:r>
                    <w:r>
                      <w:rPr>
                        <w:rStyle w:val="7"/>
                        <w:rFonts w:hint="eastAsia" w:ascii="宋体" w:hAnsi="宋体" w:eastAsia="宋体" w:cs="宋体"/>
                        <w:sz w:val="21"/>
                        <w:szCs w:val="21"/>
                      </w:rPr>
                      <w:instrText xml:space="preserve">PAGE  </w:instrText>
                    </w:r>
                    <w:r>
                      <w:rPr>
                        <w:rFonts w:hint="eastAsia" w:ascii="宋体" w:hAnsi="宋体" w:cs="宋体"/>
                        <w:sz w:val="21"/>
                        <w:szCs w:val="21"/>
                      </w:rPr>
                      <w:fldChar w:fldCharType="separate"/>
                    </w:r>
                    <w:r>
                      <w:rPr>
                        <w:rStyle w:val="7"/>
                        <w:rFonts w:ascii="宋体" w:hAnsi="宋体" w:eastAsia="宋体" w:cs="宋体"/>
                        <w:sz w:val="21"/>
                        <w:szCs w:val="21"/>
                      </w:rPr>
                      <w:t>69</w:t>
                    </w:r>
                    <w:r>
                      <w:rPr>
                        <w:rFonts w:hint="eastAsia" w:ascii="宋体" w:hAnsi="宋体" w:cs="宋体"/>
                        <w:sz w:val="21"/>
                        <w:szCs w:val="21"/>
                      </w:rPr>
                      <w:fldChar w:fldCharType="end"/>
                    </w:r>
                    <w:r>
                      <w:rPr>
                        <w:rStyle w:val="7"/>
                        <w:rFonts w:hint="eastAsia" w:ascii="楷体_GB2312" w:hAnsi="楷体_GB2312" w:eastAsia="楷体_GB2312" w:cs="楷体_GB2312"/>
                        <w:sz w:val="21"/>
                        <w:szCs w:val="21"/>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both"/>
                            <w:rPr>
                              <w:rStyle w:val="7"/>
                              <w:rFonts w:hint="eastAsia" w:ascii="楷体_GB2312" w:hAnsi="楷体_GB2312" w:eastAsia="楷体_GB2312" w:cs="楷体_GB2312"/>
                              <w:sz w:val="21"/>
                              <w:szCs w:val="21"/>
                            </w:rPr>
                          </w:pPr>
                          <w:r>
                            <w:rPr>
                              <w:rStyle w:val="7"/>
                              <w:rFonts w:hint="eastAsia" w:ascii="楷体_GB2312" w:hAnsi="楷体_GB2312" w:eastAsia="楷体_GB2312" w:cs="楷体_GB2312"/>
                              <w:sz w:val="21"/>
                              <w:szCs w:val="21"/>
                              <w:lang w:eastAsia="zh-CN"/>
                            </w:rPr>
                            <w:t>－</w:t>
                          </w:r>
                          <w:r>
                            <w:rPr>
                              <w:rFonts w:hint="eastAsia" w:ascii="宋体" w:hAnsi="宋体" w:cs="宋体"/>
                              <w:sz w:val="21"/>
                              <w:szCs w:val="21"/>
                            </w:rPr>
                            <w:fldChar w:fldCharType="begin"/>
                          </w:r>
                          <w:r>
                            <w:rPr>
                              <w:rStyle w:val="7"/>
                              <w:rFonts w:hint="eastAsia" w:ascii="宋体" w:hAnsi="宋体" w:eastAsia="宋体" w:cs="宋体"/>
                              <w:sz w:val="21"/>
                              <w:szCs w:val="21"/>
                            </w:rPr>
                            <w:instrText xml:space="preserve">PAGE  </w:instrText>
                          </w:r>
                          <w:r>
                            <w:rPr>
                              <w:rFonts w:hint="eastAsia" w:ascii="宋体" w:hAnsi="宋体" w:cs="宋体"/>
                              <w:sz w:val="21"/>
                              <w:szCs w:val="21"/>
                            </w:rPr>
                            <w:fldChar w:fldCharType="separate"/>
                          </w:r>
                          <w:r>
                            <w:rPr>
                              <w:rStyle w:val="7"/>
                              <w:rFonts w:ascii="宋体" w:hAnsi="宋体" w:eastAsia="宋体" w:cs="宋体"/>
                              <w:sz w:val="21"/>
                              <w:szCs w:val="21"/>
                            </w:rPr>
                            <w:t>91</w:t>
                          </w:r>
                          <w:r>
                            <w:rPr>
                              <w:rFonts w:hint="eastAsia" w:ascii="宋体" w:hAnsi="宋体" w:cs="宋体"/>
                              <w:sz w:val="21"/>
                              <w:szCs w:val="21"/>
                            </w:rPr>
                            <w:fldChar w:fldCharType="end"/>
                          </w:r>
                          <w:r>
                            <w:rPr>
                              <w:rStyle w:val="7"/>
                              <w:rFonts w:hint="eastAsia" w:ascii="楷体_GB2312" w:hAnsi="楷体_GB2312" w:eastAsia="楷体_GB2312" w:cs="楷体_GB2312"/>
                              <w:sz w:val="21"/>
                              <w:szCs w:val="21"/>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jc w:val="both"/>
                      <w:rPr>
                        <w:rStyle w:val="7"/>
                        <w:rFonts w:hint="eastAsia" w:ascii="楷体_GB2312" w:hAnsi="楷体_GB2312" w:eastAsia="楷体_GB2312" w:cs="楷体_GB2312"/>
                        <w:sz w:val="21"/>
                        <w:szCs w:val="21"/>
                      </w:rPr>
                    </w:pPr>
                    <w:r>
                      <w:rPr>
                        <w:rStyle w:val="7"/>
                        <w:rFonts w:hint="eastAsia" w:ascii="楷体_GB2312" w:hAnsi="楷体_GB2312" w:eastAsia="楷体_GB2312" w:cs="楷体_GB2312"/>
                        <w:sz w:val="21"/>
                        <w:szCs w:val="21"/>
                        <w:lang w:eastAsia="zh-CN"/>
                      </w:rPr>
                      <w:t>－</w:t>
                    </w:r>
                    <w:r>
                      <w:rPr>
                        <w:rFonts w:hint="eastAsia" w:ascii="宋体" w:hAnsi="宋体" w:cs="宋体"/>
                        <w:sz w:val="21"/>
                        <w:szCs w:val="21"/>
                      </w:rPr>
                      <w:fldChar w:fldCharType="begin"/>
                    </w:r>
                    <w:r>
                      <w:rPr>
                        <w:rStyle w:val="7"/>
                        <w:rFonts w:hint="eastAsia" w:ascii="宋体" w:hAnsi="宋体" w:eastAsia="宋体" w:cs="宋体"/>
                        <w:sz w:val="21"/>
                        <w:szCs w:val="21"/>
                      </w:rPr>
                      <w:instrText xml:space="preserve">PAGE  </w:instrText>
                    </w:r>
                    <w:r>
                      <w:rPr>
                        <w:rFonts w:hint="eastAsia" w:ascii="宋体" w:hAnsi="宋体" w:cs="宋体"/>
                        <w:sz w:val="21"/>
                        <w:szCs w:val="21"/>
                      </w:rPr>
                      <w:fldChar w:fldCharType="separate"/>
                    </w:r>
                    <w:r>
                      <w:rPr>
                        <w:rStyle w:val="7"/>
                        <w:rFonts w:ascii="宋体" w:hAnsi="宋体" w:eastAsia="宋体" w:cs="宋体"/>
                        <w:sz w:val="21"/>
                        <w:szCs w:val="21"/>
                      </w:rPr>
                      <w:t>91</w:t>
                    </w:r>
                    <w:r>
                      <w:rPr>
                        <w:rFonts w:hint="eastAsia" w:ascii="宋体" w:hAnsi="宋体" w:cs="宋体"/>
                        <w:sz w:val="21"/>
                        <w:szCs w:val="21"/>
                      </w:rPr>
                      <w:fldChar w:fldCharType="end"/>
                    </w:r>
                    <w:r>
                      <w:rPr>
                        <w:rStyle w:val="7"/>
                        <w:rFonts w:hint="eastAsia" w:ascii="楷体_GB2312" w:hAnsi="楷体_GB2312" w:eastAsia="楷体_GB2312" w:cs="楷体_GB2312"/>
                        <w:sz w:val="21"/>
                        <w:szCs w:val="21"/>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91453"/>
    <w:rsid w:val="16891453"/>
    <w:rsid w:val="2D3C7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jc w:val="left"/>
    </w:pPr>
    <w:rPr>
      <w:kern w:val="0"/>
      <w:sz w:val="24"/>
    </w:rPr>
  </w:style>
  <w:style w:type="character" w:styleId="7">
    <w:name w:val="page number"/>
    <w:basedOn w:val="6"/>
    <w:qFormat/>
    <w:uiPriority w:val="0"/>
  </w:style>
  <w:style w:type="character" w:customStyle="1" w:styleId="8">
    <w:name w:val="font21"/>
    <w:basedOn w:val="6"/>
    <w:qFormat/>
    <w:uiPriority w:val="0"/>
    <w:rPr>
      <w:rFonts w:hint="eastAsia" w:ascii="宋体" w:hAnsi="宋体" w:eastAsia="宋体" w:cs="宋体"/>
      <w:color w:val="000000"/>
      <w:sz w:val="16"/>
      <w:szCs w:val="16"/>
      <w:u w:val="none"/>
    </w:rPr>
  </w:style>
  <w:style w:type="paragraph" w:customStyle="1" w:styleId="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character" w:customStyle="1" w:styleId="10">
    <w:name w:val="font01"/>
    <w:basedOn w:val="6"/>
    <w:qFormat/>
    <w:uiPriority w:val="0"/>
    <w:rPr>
      <w:rFonts w:hint="eastAsia" w:ascii="宋体" w:hAnsi="宋体" w:eastAsia="宋体" w:cs="宋体"/>
      <w:color w:val="000000"/>
      <w:sz w:val="18"/>
      <w:szCs w:val="18"/>
      <w:u w:val="none"/>
    </w:rPr>
  </w:style>
  <w:style w:type="character" w:customStyle="1" w:styleId="11">
    <w:name w:val="font51"/>
    <w:basedOn w:val="6"/>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2021-04-07T05:45:00Z</dcterms:created>
  <dc:creator>细细嫲嫲</dc:creator>
  <cp:lastModifiedBy>Administrator</cp:lastModifiedBy>
  <dcterms:modified xsi:type="dcterms:W3CDTF">2021-04-08T06:53:45Z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CACE498DC322445B9E4AB57814E10C44</vt:lpwstr>
  </property>
  <property fmtid="{D5CDD505-2E9C-101B-9397-08002B2CF9AE}" pid="4" name="KSOSaveFontToCloudKey">
    <vt:lpwstr>370392325_cloud</vt:lpwstr>
  </property>
</Properties>
</file>