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45" w:rsidRPr="005C431C" w:rsidRDefault="002D4945">
      <w:pPr>
        <w:adjustRightInd w:val="0"/>
        <w:snapToGrid w:val="0"/>
        <w:spacing w:line="600" w:lineRule="exact"/>
        <w:jc w:val="center"/>
        <w:rPr>
          <w:rFonts w:ascii="方正小标宋简体" w:eastAsia="方正小标宋简体" w:hAnsi="微软雅黑"/>
          <w:bCs/>
          <w:sz w:val="40"/>
          <w:szCs w:val="44"/>
        </w:rPr>
      </w:pPr>
      <w:r w:rsidRPr="005C431C">
        <w:rPr>
          <w:rFonts w:ascii="方正小标宋简体" w:eastAsia="方正小标宋简体" w:hAnsi="微软雅黑" w:hint="eastAsia"/>
          <w:bCs/>
          <w:sz w:val="40"/>
          <w:szCs w:val="44"/>
        </w:rPr>
        <w:t>温岭市鼓励备案非标电动自行车</w:t>
      </w:r>
    </w:p>
    <w:p w:rsidR="002D4945" w:rsidRDefault="002D4945">
      <w:pPr>
        <w:adjustRightInd w:val="0"/>
        <w:snapToGrid w:val="0"/>
        <w:spacing w:line="600" w:lineRule="exact"/>
        <w:jc w:val="center"/>
        <w:rPr>
          <w:rFonts w:ascii="方正小标宋简体" w:eastAsia="方正小标宋简体" w:hAnsi="微软雅黑"/>
          <w:bCs/>
          <w:sz w:val="40"/>
          <w:szCs w:val="44"/>
        </w:rPr>
      </w:pPr>
      <w:r w:rsidRPr="005C431C">
        <w:rPr>
          <w:rFonts w:ascii="方正小标宋简体" w:eastAsia="方正小标宋简体" w:hAnsi="微软雅黑" w:hint="eastAsia"/>
          <w:bCs/>
          <w:sz w:val="40"/>
          <w:szCs w:val="44"/>
        </w:rPr>
        <w:t>提前淘汰置换</w:t>
      </w:r>
      <w:r w:rsidR="00163A13">
        <w:rPr>
          <w:rFonts w:ascii="方正小标宋简体" w:eastAsia="方正小标宋简体" w:hAnsi="微软雅黑" w:hint="eastAsia"/>
          <w:bCs/>
          <w:sz w:val="40"/>
          <w:szCs w:val="44"/>
        </w:rPr>
        <w:t>工作</w:t>
      </w:r>
      <w:r w:rsidRPr="005C431C">
        <w:rPr>
          <w:rFonts w:ascii="方正小标宋简体" w:eastAsia="方正小标宋简体" w:hAnsi="微软雅黑" w:hint="eastAsia"/>
          <w:bCs/>
          <w:sz w:val="40"/>
          <w:szCs w:val="44"/>
        </w:rPr>
        <w:t>实施方案</w:t>
      </w:r>
    </w:p>
    <w:p w:rsidR="002D4945" w:rsidRPr="00976E57" w:rsidRDefault="00976E57" w:rsidP="00976E57">
      <w:pPr>
        <w:pStyle w:val="2"/>
        <w:numPr>
          <w:ilvl w:val="0"/>
          <w:numId w:val="0"/>
        </w:numPr>
        <w:jc w:val="center"/>
        <w:rPr>
          <w:rFonts w:ascii="楷体_GB2312" w:eastAsia="楷体_GB2312"/>
          <w:sz w:val="28"/>
        </w:rPr>
      </w:pPr>
      <w:r w:rsidRPr="00976E57">
        <w:rPr>
          <w:rFonts w:ascii="楷体_GB2312" w:eastAsia="楷体_GB2312" w:hint="eastAsia"/>
          <w:sz w:val="28"/>
        </w:rPr>
        <w:t>（征求意见稿）</w:t>
      </w:r>
    </w:p>
    <w:p w:rsidR="00976E57" w:rsidRDefault="00976E57">
      <w:pPr>
        <w:adjustRightInd w:val="0"/>
        <w:snapToGrid w:val="0"/>
        <w:spacing w:line="600" w:lineRule="exact"/>
        <w:ind w:firstLine="640"/>
        <w:rPr>
          <w:rFonts w:ascii="仿宋_GB2312" w:eastAsia="仿宋_GB2312" w:hAnsi="仿宋" w:cs="仿宋"/>
          <w:sz w:val="32"/>
          <w:szCs w:val="32"/>
        </w:rPr>
      </w:pPr>
    </w:p>
    <w:p w:rsidR="002D4945" w:rsidRDefault="002D4945">
      <w:pPr>
        <w:adjustRightInd w:val="0"/>
        <w:snapToGrid w:val="0"/>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为加快推进电动自行车综合治理集成改革，鼓励备案非标电动自行车提前淘汰置换，根据《浙江省电动自行车管理条例》、《关于加强电动自行车综合治理切实保障人民群众生命财产安全的意见》</w:t>
      </w:r>
      <w:r>
        <w:rPr>
          <w:rFonts w:ascii="仿宋_GB2312" w:eastAsia="仿宋_GB2312" w:hAnsi="仿宋_GB2312" w:cs="仿宋_GB2312" w:hint="eastAsia"/>
          <w:color w:val="000000"/>
          <w:sz w:val="32"/>
          <w:szCs w:val="32"/>
        </w:rPr>
        <w:t>浙委办发〔</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86</w:t>
      </w:r>
      <w:r>
        <w:rPr>
          <w:rFonts w:ascii="仿宋_GB2312" w:eastAsia="仿宋_GB2312" w:hAnsi="仿宋_GB2312" w:cs="仿宋_GB2312" w:hint="eastAsia"/>
          <w:color w:val="000000"/>
          <w:sz w:val="32"/>
          <w:szCs w:val="32"/>
        </w:rPr>
        <w:t>号、</w:t>
      </w:r>
      <w:r w:rsidRPr="00D24E21">
        <w:rPr>
          <w:rFonts w:ascii="仿宋_GB2312" w:eastAsia="仿宋_GB2312" w:hAnsi="仿宋_GB2312" w:cs="仿宋_GB2312" w:hint="eastAsia"/>
          <w:sz w:val="32"/>
          <w:szCs w:val="32"/>
        </w:rPr>
        <w:t>《温岭市电动自行车综合治理集成改革工作方案》</w:t>
      </w:r>
      <w:r>
        <w:rPr>
          <w:rFonts w:ascii="仿宋_GB2312" w:eastAsia="仿宋_GB2312" w:hAnsi="仿宋" w:cs="仿宋" w:hint="eastAsia"/>
          <w:sz w:val="32"/>
          <w:szCs w:val="32"/>
        </w:rPr>
        <w:t>等相关法律和文件规定，结合我市实际，制定以下实施方案。</w:t>
      </w:r>
    </w:p>
    <w:p w:rsidR="002D4945" w:rsidRDefault="002D4945" w:rsidP="00976E57">
      <w:pPr>
        <w:numPr>
          <w:ilvl w:val="0"/>
          <w:numId w:val="4"/>
        </w:numPr>
        <w:adjustRightInd w:val="0"/>
        <w:snapToGrid w:val="0"/>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总体要求</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认真贯彻落实省委省政府关于电动自行车综合治理集成改革决策部署，坚持惠民让利、稳妥有序原则，落实地方政府职责，强化部门协同联动，发挥行业组织作用，引导企业履行社会责任，鼓励人民群众积极参与，推动我市备案非标电动自行车在过渡期结束前有序淘汰或置换为合</w:t>
      </w:r>
      <w:proofErr w:type="gramStart"/>
      <w:r>
        <w:rPr>
          <w:rFonts w:ascii="仿宋_GB2312" w:eastAsia="仿宋_GB2312" w:hAnsi="仿宋" w:cs="仿宋" w:hint="eastAsia"/>
          <w:sz w:val="32"/>
          <w:szCs w:val="32"/>
        </w:rPr>
        <w:t>规</w:t>
      </w:r>
      <w:proofErr w:type="gramEnd"/>
      <w:r>
        <w:rPr>
          <w:rFonts w:ascii="仿宋_GB2312" w:eastAsia="仿宋_GB2312" w:hAnsi="仿宋" w:cs="仿宋" w:hint="eastAsia"/>
          <w:sz w:val="32"/>
          <w:szCs w:val="32"/>
        </w:rPr>
        <w:t>车辆，全面提升电动自行车安全管理水平，有效降低电动自行车安全事故数和伤亡率，切实保障人民群众生命财产安全，维护社会和谐稳定。</w:t>
      </w:r>
    </w:p>
    <w:p w:rsidR="002D4945" w:rsidRDefault="002D4945" w:rsidP="00976E57">
      <w:pPr>
        <w:numPr>
          <w:ilvl w:val="0"/>
          <w:numId w:val="4"/>
        </w:numPr>
        <w:adjustRightInd w:val="0"/>
        <w:snapToGrid w:val="0"/>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工作目标</w:t>
      </w:r>
    </w:p>
    <w:p w:rsidR="002D4945" w:rsidRDefault="002D4945" w:rsidP="00976E57">
      <w:pPr>
        <w:pStyle w:val="a7"/>
        <w:widowControl/>
        <w:adjustRightInd w:val="0"/>
        <w:snapToGrid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月底，完成备案非标电动自行车淘汰置换总量的</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；到</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月底，基本完成淘汰置换。</w:t>
      </w:r>
    </w:p>
    <w:p w:rsidR="002D4945" w:rsidRDefault="002D4945" w:rsidP="00976E57">
      <w:pPr>
        <w:adjustRightInd w:val="0"/>
        <w:snapToGrid w:val="0"/>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三、实施范围和时间</w:t>
      </w:r>
    </w:p>
    <w:p w:rsidR="002D4945" w:rsidRDefault="002D4945" w:rsidP="00976E57">
      <w:pPr>
        <w:adjustRightInd w:val="0"/>
        <w:snapToGrid w:val="0"/>
        <w:spacing w:line="600" w:lineRule="exact"/>
        <w:ind w:firstLineChars="200" w:firstLine="640"/>
        <w:rPr>
          <w:rStyle w:val="a9"/>
          <w:rFonts w:ascii="仿宋_GB2312" w:eastAsia="仿宋_GB2312" w:hAnsi="仿宋_GB2312" w:cs="仿宋_GB2312"/>
          <w:b w:val="0"/>
          <w:kern w:val="0"/>
          <w:sz w:val="32"/>
          <w:szCs w:val="32"/>
          <w:shd w:val="clear" w:color="auto" w:fill="FFFFFF"/>
        </w:rPr>
      </w:pPr>
      <w:r>
        <w:rPr>
          <w:rStyle w:val="a9"/>
          <w:rFonts w:ascii="仿宋_GB2312" w:eastAsia="仿宋_GB2312" w:hAnsi="仿宋_GB2312" w:cs="仿宋_GB2312"/>
          <w:b w:val="0"/>
          <w:kern w:val="0"/>
          <w:sz w:val="32"/>
          <w:szCs w:val="32"/>
          <w:shd w:val="clear" w:color="auto" w:fill="FFFFFF"/>
        </w:rPr>
        <w:t>1.</w:t>
      </w:r>
      <w:r>
        <w:rPr>
          <w:rStyle w:val="a9"/>
          <w:rFonts w:ascii="仿宋_GB2312" w:eastAsia="仿宋_GB2312" w:hAnsi="仿宋_GB2312" w:cs="仿宋_GB2312" w:hint="eastAsia"/>
          <w:b w:val="0"/>
          <w:kern w:val="0"/>
          <w:sz w:val="32"/>
          <w:szCs w:val="32"/>
          <w:shd w:val="clear" w:color="auto" w:fill="FFFFFF"/>
        </w:rPr>
        <w:t>实施范围：温岭市</w:t>
      </w:r>
      <w:r>
        <w:rPr>
          <w:rStyle w:val="a9"/>
          <w:rFonts w:ascii="仿宋_GB2312" w:eastAsia="仿宋_GB2312" w:hAnsi="仿宋_GB2312" w:cs="仿宋_GB2312" w:hint="eastAsia"/>
          <w:b w:val="0"/>
          <w:color w:val="000000"/>
          <w:kern w:val="0"/>
          <w:sz w:val="32"/>
          <w:szCs w:val="32"/>
          <w:shd w:val="clear" w:color="auto" w:fill="FFFFFF"/>
        </w:rPr>
        <w:t>备案且自备案之日起使用期未满七年的</w:t>
      </w:r>
      <w:r>
        <w:rPr>
          <w:rStyle w:val="a9"/>
          <w:rFonts w:ascii="仿宋_GB2312" w:eastAsia="仿宋_GB2312" w:hAnsi="仿宋_GB2312" w:cs="仿宋_GB2312" w:hint="eastAsia"/>
          <w:b w:val="0"/>
          <w:color w:val="000000"/>
          <w:kern w:val="0"/>
          <w:sz w:val="32"/>
          <w:szCs w:val="32"/>
          <w:shd w:val="clear" w:color="auto" w:fill="FFFFFF"/>
        </w:rPr>
        <w:lastRenderedPageBreak/>
        <w:t>非标电动自行车</w:t>
      </w:r>
      <w:r>
        <w:rPr>
          <w:rStyle w:val="a9"/>
          <w:rFonts w:ascii="仿宋_GB2312" w:eastAsia="仿宋_GB2312" w:hAnsi="仿宋_GB2312" w:cs="仿宋_GB2312" w:hint="eastAsia"/>
          <w:b w:val="0"/>
          <w:kern w:val="0"/>
          <w:sz w:val="32"/>
          <w:szCs w:val="32"/>
          <w:shd w:val="clear" w:color="auto" w:fill="FFFFFF"/>
        </w:rPr>
        <w:t>。</w:t>
      </w:r>
    </w:p>
    <w:p w:rsidR="002D4945" w:rsidRDefault="002D4945" w:rsidP="00976E57">
      <w:pPr>
        <w:adjustRightInd w:val="0"/>
        <w:snapToGrid w:val="0"/>
        <w:spacing w:line="600" w:lineRule="exact"/>
        <w:ind w:firstLineChars="200" w:firstLine="640"/>
        <w:rPr>
          <w:rStyle w:val="a9"/>
          <w:rFonts w:ascii="仿宋_GB2312" w:eastAsia="仿宋_GB2312" w:hAnsi="仿宋_GB2312" w:cs="仿宋_GB2312"/>
          <w:b w:val="0"/>
          <w:kern w:val="0"/>
          <w:sz w:val="32"/>
          <w:szCs w:val="32"/>
          <w:shd w:val="clear" w:color="auto" w:fill="FFFFFF"/>
        </w:rPr>
      </w:pPr>
      <w:r>
        <w:rPr>
          <w:rStyle w:val="a9"/>
          <w:rFonts w:ascii="仿宋_GB2312" w:eastAsia="仿宋_GB2312" w:hAnsi="仿宋_GB2312" w:cs="仿宋_GB2312"/>
          <w:b w:val="0"/>
          <w:kern w:val="0"/>
          <w:sz w:val="32"/>
          <w:szCs w:val="32"/>
          <w:shd w:val="clear" w:color="auto" w:fill="FFFFFF"/>
        </w:rPr>
        <w:t>2.</w:t>
      </w:r>
      <w:r>
        <w:rPr>
          <w:rStyle w:val="a9"/>
          <w:rFonts w:ascii="仿宋_GB2312" w:eastAsia="仿宋_GB2312" w:hAnsi="仿宋_GB2312" w:cs="仿宋_GB2312" w:hint="eastAsia"/>
          <w:b w:val="0"/>
          <w:kern w:val="0"/>
          <w:sz w:val="32"/>
          <w:szCs w:val="32"/>
          <w:shd w:val="clear" w:color="auto" w:fill="FFFFFF"/>
        </w:rPr>
        <w:t>实施时间：发文之日起至</w:t>
      </w:r>
      <w:r>
        <w:rPr>
          <w:rStyle w:val="a9"/>
          <w:rFonts w:ascii="仿宋_GB2312" w:eastAsia="仿宋_GB2312" w:hAnsi="仿宋_GB2312" w:cs="仿宋_GB2312"/>
          <w:b w:val="0"/>
          <w:kern w:val="0"/>
          <w:sz w:val="32"/>
          <w:szCs w:val="32"/>
          <w:shd w:val="clear" w:color="auto" w:fill="FFFFFF"/>
        </w:rPr>
        <w:t>2022</w:t>
      </w:r>
      <w:r>
        <w:rPr>
          <w:rStyle w:val="a9"/>
          <w:rFonts w:ascii="仿宋_GB2312" w:eastAsia="仿宋_GB2312" w:hAnsi="仿宋_GB2312" w:cs="仿宋_GB2312" w:hint="eastAsia"/>
          <w:b w:val="0"/>
          <w:kern w:val="0"/>
          <w:sz w:val="32"/>
          <w:szCs w:val="32"/>
          <w:shd w:val="clear" w:color="auto" w:fill="FFFFFF"/>
        </w:rPr>
        <w:t>年</w:t>
      </w:r>
      <w:r>
        <w:rPr>
          <w:rStyle w:val="a9"/>
          <w:rFonts w:ascii="仿宋_GB2312" w:eastAsia="仿宋_GB2312" w:hAnsi="仿宋_GB2312" w:cs="仿宋_GB2312"/>
          <w:b w:val="0"/>
          <w:kern w:val="0"/>
          <w:sz w:val="32"/>
          <w:szCs w:val="32"/>
          <w:shd w:val="clear" w:color="auto" w:fill="FFFFFF"/>
        </w:rPr>
        <w:t>9</w:t>
      </w:r>
      <w:r>
        <w:rPr>
          <w:rStyle w:val="a9"/>
          <w:rFonts w:ascii="仿宋_GB2312" w:eastAsia="仿宋_GB2312" w:hAnsi="仿宋_GB2312" w:cs="仿宋_GB2312" w:hint="eastAsia"/>
          <w:b w:val="0"/>
          <w:kern w:val="0"/>
          <w:sz w:val="32"/>
          <w:szCs w:val="32"/>
          <w:shd w:val="clear" w:color="auto" w:fill="FFFFFF"/>
        </w:rPr>
        <w:t>月</w:t>
      </w:r>
      <w:r>
        <w:rPr>
          <w:rStyle w:val="a9"/>
          <w:rFonts w:ascii="仿宋_GB2312" w:eastAsia="仿宋_GB2312" w:hAnsi="仿宋_GB2312" w:cs="仿宋_GB2312"/>
          <w:b w:val="0"/>
          <w:kern w:val="0"/>
          <w:sz w:val="32"/>
          <w:szCs w:val="32"/>
          <w:shd w:val="clear" w:color="auto" w:fill="FFFFFF"/>
        </w:rPr>
        <w:t>30</w:t>
      </w:r>
      <w:r>
        <w:rPr>
          <w:rStyle w:val="a9"/>
          <w:rFonts w:ascii="仿宋_GB2312" w:eastAsia="仿宋_GB2312" w:hAnsi="仿宋_GB2312" w:cs="仿宋_GB2312" w:hint="eastAsia"/>
          <w:b w:val="0"/>
          <w:kern w:val="0"/>
          <w:sz w:val="32"/>
          <w:szCs w:val="32"/>
          <w:shd w:val="clear" w:color="auto" w:fill="FFFFFF"/>
        </w:rPr>
        <w:t>日止。</w:t>
      </w:r>
    </w:p>
    <w:p w:rsidR="002D4945" w:rsidRDefault="002D4945" w:rsidP="00976E57">
      <w:pPr>
        <w:adjustRightInd w:val="0"/>
        <w:snapToGrid w:val="0"/>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四、非标电动自行车认定标准</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符合下列情形之一的，为非标电动自行车：</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1.</w:t>
      </w:r>
      <w:r>
        <w:rPr>
          <w:rFonts w:ascii="仿宋_GB2312" w:eastAsia="仿宋_GB2312" w:hAnsi="仿宋" w:cs="仿宋" w:hint="eastAsia"/>
          <w:sz w:val="32"/>
          <w:szCs w:val="32"/>
          <w:shd w:val="clear" w:color="auto" w:fill="FFFFFF"/>
        </w:rPr>
        <w:t>最高限速超过</w:t>
      </w:r>
      <w:r>
        <w:rPr>
          <w:rFonts w:ascii="仿宋_GB2312" w:eastAsia="仿宋_GB2312" w:hAnsi="仿宋" w:cs="仿宋"/>
          <w:sz w:val="32"/>
          <w:szCs w:val="32"/>
          <w:shd w:val="clear" w:color="auto" w:fill="FFFFFF"/>
        </w:rPr>
        <w:t>25KM/H</w:t>
      </w:r>
      <w:r>
        <w:rPr>
          <w:rFonts w:ascii="仿宋_GB2312" w:eastAsia="仿宋_GB2312" w:hAnsi="仿宋" w:cs="仿宋" w:hint="eastAsia"/>
          <w:sz w:val="32"/>
          <w:szCs w:val="32"/>
          <w:shd w:val="clear" w:color="auto" w:fill="FFFFFF"/>
        </w:rPr>
        <w:t>；</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2.</w:t>
      </w:r>
      <w:r>
        <w:rPr>
          <w:rFonts w:ascii="仿宋_GB2312" w:eastAsia="仿宋_GB2312" w:hAnsi="仿宋" w:cs="仿宋" w:hint="eastAsia"/>
          <w:sz w:val="32"/>
          <w:szCs w:val="32"/>
          <w:shd w:val="clear" w:color="auto" w:fill="FFFFFF"/>
        </w:rPr>
        <w:t>电机功率大于</w:t>
      </w:r>
      <w:r>
        <w:rPr>
          <w:rFonts w:ascii="仿宋_GB2312" w:eastAsia="仿宋_GB2312" w:hAnsi="仿宋" w:cs="仿宋"/>
          <w:sz w:val="32"/>
          <w:szCs w:val="32"/>
          <w:shd w:val="clear" w:color="auto" w:fill="FFFFFF"/>
        </w:rPr>
        <w:t>400W</w:t>
      </w:r>
      <w:r>
        <w:rPr>
          <w:rFonts w:ascii="仿宋_GB2312" w:eastAsia="仿宋_GB2312" w:hAnsi="仿宋" w:cs="仿宋" w:hint="eastAsia"/>
          <w:sz w:val="32"/>
          <w:szCs w:val="32"/>
          <w:shd w:val="clear" w:color="auto" w:fill="FFFFFF"/>
        </w:rPr>
        <w:t>；</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3.</w:t>
      </w:r>
      <w:r>
        <w:rPr>
          <w:rFonts w:ascii="仿宋_GB2312" w:eastAsia="仿宋_GB2312" w:hAnsi="仿宋" w:cs="仿宋" w:hint="eastAsia"/>
          <w:sz w:val="32"/>
          <w:szCs w:val="32"/>
          <w:shd w:val="clear" w:color="auto" w:fill="FFFFFF"/>
        </w:rPr>
        <w:t>电池电压大于</w:t>
      </w:r>
      <w:r>
        <w:rPr>
          <w:rFonts w:ascii="仿宋_GB2312" w:eastAsia="仿宋_GB2312" w:hAnsi="仿宋" w:cs="仿宋"/>
          <w:sz w:val="32"/>
          <w:szCs w:val="32"/>
          <w:shd w:val="clear" w:color="auto" w:fill="FFFFFF"/>
        </w:rPr>
        <w:t>48V</w:t>
      </w:r>
      <w:r>
        <w:rPr>
          <w:rFonts w:ascii="仿宋_GB2312" w:eastAsia="仿宋_GB2312" w:hAnsi="仿宋" w:cs="仿宋" w:hint="eastAsia"/>
          <w:sz w:val="32"/>
          <w:szCs w:val="32"/>
          <w:shd w:val="clear" w:color="auto" w:fill="FFFFFF"/>
        </w:rPr>
        <w:t>；</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4.</w:t>
      </w:r>
      <w:r>
        <w:rPr>
          <w:rFonts w:ascii="仿宋_GB2312" w:eastAsia="仿宋_GB2312" w:hAnsi="仿宋" w:cs="仿宋" w:hint="eastAsia"/>
          <w:sz w:val="32"/>
          <w:szCs w:val="32"/>
          <w:shd w:val="clear" w:color="auto" w:fill="FFFFFF"/>
        </w:rPr>
        <w:t>整车质量大于</w:t>
      </w:r>
      <w:r>
        <w:rPr>
          <w:rFonts w:ascii="仿宋_GB2312" w:eastAsia="仿宋_GB2312" w:hAnsi="仿宋" w:cs="仿宋"/>
          <w:sz w:val="32"/>
          <w:szCs w:val="32"/>
          <w:shd w:val="clear" w:color="auto" w:fill="FFFFFF"/>
        </w:rPr>
        <w:t>55KG</w:t>
      </w:r>
      <w:r>
        <w:rPr>
          <w:rFonts w:ascii="仿宋_GB2312" w:eastAsia="仿宋_GB2312" w:hAnsi="仿宋" w:cs="仿宋" w:hint="eastAsia"/>
          <w:sz w:val="32"/>
          <w:szCs w:val="32"/>
          <w:shd w:val="clear" w:color="auto" w:fill="FFFFFF"/>
        </w:rPr>
        <w:t>；</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5.</w:t>
      </w:r>
      <w:r>
        <w:rPr>
          <w:rFonts w:ascii="仿宋_GB2312" w:eastAsia="仿宋_GB2312" w:hAnsi="仿宋" w:cs="仿宋" w:hint="eastAsia"/>
          <w:sz w:val="32"/>
          <w:szCs w:val="32"/>
          <w:shd w:val="clear" w:color="auto" w:fill="FFFFFF"/>
        </w:rPr>
        <w:t>无脚踏骑行功能；</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6.</w:t>
      </w:r>
      <w:r>
        <w:rPr>
          <w:rFonts w:ascii="仿宋_GB2312" w:eastAsia="仿宋_GB2312" w:hAnsi="仿宋" w:cs="仿宋" w:hint="eastAsia"/>
          <w:sz w:val="32"/>
          <w:szCs w:val="32"/>
          <w:shd w:val="clear" w:color="auto" w:fill="FFFFFF"/>
        </w:rPr>
        <w:t>其他不符合《电动自行车安全技术规范》（</w:t>
      </w:r>
      <w:r>
        <w:rPr>
          <w:rFonts w:ascii="仿宋_GB2312" w:eastAsia="仿宋_GB2312" w:hAnsi="仿宋" w:cs="仿宋"/>
          <w:sz w:val="32"/>
          <w:szCs w:val="32"/>
          <w:shd w:val="clear" w:color="auto" w:fill="FFFFFF"/>
        </w:rPr>
        <w:t>GB17761-2018</w:t>
      </w:r>
      <w:r>
        <w:rPr>
          <w:rFonts w:ascii="仿宋_GB2312" w:eastAsia="仿宋_GB2312" w:hAnsi="仿宋" w:cs="仿宋" w:hint="eastAsia"/>
          <w:sz w:val="32"/>
          <w:szCs w:val="32"/>
          <w:shd w:val="clear" w:color="auto" w:fill="FFFFFF"/>
        </w:rPr>
        <w:t>）的情形。</w:t>
      </w:r>
    </w:p>
    <w:p w:rsidR="002D4945" w:rsidRDefault="002D4945" w:rsidP="00976E57">
      <w:pPr>
        <w:pStyle w:val="a3"/>
        <w:adjustRightInd w:val="0"/>
        <w:snapToGrid w:val="0"/>
        <w:spacing w:line="600" w:lineRule="exact"/>
        <w:ind w:firstLineChars="200" w:firstLine="640"/>
        <w:rPr>
          <w:rFonts w:ascii="黑体" w:eastAsia="黑体" w:hAnsi="黑体" w:cs="仿宋_GB2312"/>
          <w:bCs/>
          <w:sz w:val="32"/>
          <w:szCs w:val="32"/>
        </w:rPr>
      </w:pPr>
      <w:r>
        <w:rPr>
          <w:rStyle w:val="a9"/>
          <w:rFonts w:ascii="黑体" w:eastAsia="黑体" w:hAnsi="黑体" w:cs="仿宋_GB2312" w:hint="eastAsia"/>
          <w:b w:val="0"/>
          <w:bCs/>
          <w:kern w:val="0"/>
          <w:sz w:val="32"/>
          <w:szCs w:val="32"/>
          <w:shd w:val="clear" w:color="auto" w:fill="FFFFFF"/>
        </w:rPr>
        <w:t>五</w:t>
      </w:r>
      <w:r>
        <w:rPr>
          <w:rStyle w:val="a9"/>
          <w:rFonts w:ascii="黑体" w:eastAsia="黑体" w:hAnsi="黑体" w:cs="仿宋_GB2312" w:hint="eastAsia"/>
          <w:bCs/>
          <w:kern w:val="0"/>
          <w:sz w:val="32"/>
          <w:szCs w:val="32"/>
          <w:shd w:val="clear" w:color="auto" w:fill="FFFFFF"/>
        </w:rPr>
        <w:t>、</w:t>
      </w:r>
      <w:r>
        <w:rPr>
          <w:rFonts w:ascii="黑体" w:eastAsia="黑体" w:hAnsi="黑体" w:cs="仿宋_GB2312" w:hint="eastAsia"/>
          <w:bCs/>
          <w:sz w:val="32"/>
          <w:szCs w:val="32"/>
        </w:rPr>
        <w:t>淘汰置换流程</w:t>
      </w:r>
    </w:p>
    <w:p w:rsidR="002D4945" w:rsidRDefault="002D4945" w:rsidP="00976E57">
      <w:pPr>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车主（代理人）登录“浙江</w:t>
      </w:r>
      <w:r>
        <w:rPr>
          <w:rFonts w:ascii="仿宋_GB2312" w:eastAsia="仿宋_GB2312" w:hAnsi="仿宋_GB2312" w:cs="仿宋_GB2312"/>
          <w:color w:val="000000"/>
          <w:sz w:val="32"/>
          <w:szCs w:val="32"/>
          <w:shd w:val="clear" w:color="auto" w:fill="FFFFFF"/>
        </w:rPr>
        <w:t>e</w:t>
      </w:r>
      <w:r>
        <w:rPr>
          <w:rFonts w:ascii="仿宋_GB2312" w:eastAsia="仿宋_GB2312" w:hAnsi="仿宋_GB2312" w:cs="仿宋_GB2312" w:hint="eastAsia"/>
          <w:color w:val="000000"/>
          <w:sz w:val="32"/>
          <w:szCs w:val="32"/>
          <w:shd w:val="clear" w:color="auto" w:fill="FFFFFF"/>
        </w:rPr>
        <w:t>行在线”填写车主、车辆信息，在线查询各方优惠政策，自由选择形成个性化优惠套餐；携带有效身份证件（个人携带居民身份证，单位携带营业执照或组织机构代码证原件等）、非标电动自行车、银行卡等到回收代办点办理淘汰置换。</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kern w:val="0"/>
          <w:sz w:val="32"/>
          <w:szCs w:val="32"/>
          <w:shd w:val="clear" w:color="auto" w:fill="FFFFFF"/>
        </w:rPr>
        <w:t>2</w:t>
      </w:r>
      <w:r>
        <w:rPr>
          <w:rFonts w:ascii="仿宋_GB2312" w:eastAsia="仿宋_GB2312" w:hAnsi="仿宋_GB2312" w:cs="仿宋_GB2312"/>
          <w:color w:val="000000"/>
          <w:sz w:val="32"/>
          <w:szCs w:val="32"/>
          <w:shd w:val="clear" w:color="auto" w:fill="FFFFFF"/>
        </w:rPr>
        <w:t>.</w:t>
      </w:r>
      <w:r>
        <w:rPr>
          <w:rFonts w:ascii="仿宋_GB2312" w:eastAsia="仿宋_GB2312" w:hAnsi="仿宋" w:cs="仿宋" w:hint="eastAsia"/>
          <w:kern w:val="0"/>
          <w:sz w:val="32"/>
          <w:szCs w:val="32"/>
          <w:shd w:val="clear" w:color="auto" w:fill="FFFFFF"/>
        </w:rPr>
        <w:t>回收代办点登录</w:t>
      </w:r>
      <w:r>
        <w:rPr>
          <w:rFonts w:ascii="仿宋_GB2312" w:eastAsia="仿宋_GB2312" w:hAnsi="仿宋_GB2312" w:cs="仿宋_GB2312" w:hint="eastAsia"/>
          <w:color w:val="000000"/>
          <w:sz w:val="32"/>
          <w:szCs w:val="32"/>
          <w:shd w:val="clear" w:color="auto" w:fill="FFFFFF"/>
        </w:rPr>
        <w:t>“浙江</w:t>
      </w:r>
      <w:r>
        <w:rPr>
          <w:rFonts w:ascii="仿宋_GB2312" w:eastAsia="仿宋_GB2312" w:hAnsi="仿宋_GB2312" w:cs="仿宋_GB2312"/>
          <w:color w:val="000000"/>
          <w:sz w:val="32"/>
          <w:szCs w:val="32"/>
          <w:shd w:val="clear" w:color="auto" w:fill="FFFFFF"/>
        </w:rPr>
        <w:t>e</w:t>
      </w:r>
      <w:r>
        <w:rPr>
          <w:rFonts w:ascii="仿宋_GB2312" w:eastAsia="仿宋_GB2312" w:hAnsi="仿宋_GB2312" w:cs="仿宋_GB2312" w:hint="eastAsia"/>
          <w:color w:val="000000"/>
          <w:sz w:val="32"/>
          <w:szCs w:val="32"/>
          <w:shd w:val="clear" w:color="auto" w:fill="FFFFFF"/>
        </w:rPr>
        <w:t>行在线”</w:t>
      </w:r>
      <w:r>
        <w:rPr>
          <w:rFonts w:ascii="仿宋_GB2312" w:eastAsia="仿宋_GB2312" w:hAnsi="仿宋" w:cs="仿宋" w:hint="eastAsia"/>
          <w:kern w:val="0"/>
          <w:sz w:val="32"/>
          <w:szCs w:val="32"/>
          <w:shd w:val="clear" w:color="auto" w:fill="FFFFFF"/>
        </w:rPr>
        <w:t>查验车辆、车主信息，并按要求</w:t>
      </w:r>
      <w:r>
        <w:rPr>
          <w:rFonts w:ascii="仿宋_GB2312" w:eastAsia="仿宋_GB2312" w:hAnsi="仿宋" w:cs="仿宋" w:hint="eastAsia"/>
          <w:sz w:val="32"/>
          <w:szCs w:val="32"/>
        </w:rPr>
        <w:t>上</w:t>
      </w:r>
      <w:proofErr w:type="gramStart"/>
      <w:r>
        <w:rPr>
          <w:rFonts w:ascii="仿宋_GB2312" w:eastAsia="仿宋_GB2312" w:hAnsi="仿宋" w:cs="仿宋" w:hint="eastAsia"/>
          <w:sz w:val="32"/>
          <w:szCs w:val="32"/>
        </w:rPr>
        <w:t>传相关</w:t>
      </w:r>
      <w:proofErr w:type="gramEnd"/>
      <w:r>
        <w:rPr>
          <w:rFonts w:ascii="仿宋_GB2312" w:eastAsia="仿宋_GB2312" w:hAnsi="仿宋" w:cs="仿宋" w:hint="eastAsia"/>
          <w:sz w:val="32"/>
          <w:szCs w:val="32"/>
        </w:rPr>
        <w:t>材料；填写《电动自行车报废回收证明》并由车主签名确认；</w:t>
      </w:r>
      <w:r>
        <w:rPr>
          <w:rFonts w:ascii="仿宋_GB2312" w:eastAsia="仿宋_GB2312" w:hAnsi="仿宋" w:cs="仿宋" w:hint="eastAsia"/>
          <w:kern w:val="0"/>
          <w:sz w:val="32"/>
          <w:szCs w:val="32"/>
          <w:shd w:val="clear" w:color="auto" w:fill="FFFFFF"/>
        </w:rPr>
        <w:t>收回旧车（整车含蓄电池）和车牌，</w:t>
      </w:r>
      <w:r>
        <w:rPr>
          <w:rFonts w:ascii="仿宋_GB2312" w:eastAsia="仿宋_GB2312" w:hAnsi="仿宋" w:cs="仿宋" w:hint="eastAsia"/>
          <w:sz w:val="32"/>
          <w:szCs w:val="32"/>
        </w:rPr>
        <w:t>当场兑付车辆回收款；</w:t>
      </w:r>
      <w:r>
        <w:rPr>
          <w:rFonts w:ascii="仿宋_GB2312" w:eastAsia="仿宋_GB2312" w:hAnsi="仿宋_GB2312" w:cs="仿宋_GB2312" w:hint="eastAsia"/>
          <w:color w:val="000000"/>
          <w:sz w:val="32"/>
          <w:szCs w:val="32"/>
          <w:shd w:val="clear" w:color="auto" w:fill="FFFFFF"/>
        </w:rPr>
        <w:t>淘汰旧车和电池移交至有资质的回收企业。</w:t>
      </w:r>
    </w:p>
    <w:p w:rsidR="002D4945" w:rsidRDefault="002D4945" w:rsidP="00976E57">
      <w:pPr>
        <w:adjustRightInd w:val="0"/>
        <w:snapToGrid w:val="0"/>
        <w:spacing w:line="60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kern w:val="0"/>
          <w:sz w:val="32"/>
          <w:szCs w:val="32"/>
          <w:shd w:val="clear" w:color="auto" w:fill="FFFFFF"/>
        </w:rPr>
        <w:t>3</w:t>
      </w:r>
      <w:r>
        <w:rPr>
          <w:rFonts w:ascii="仿宋_GB2312" w:eastAsia="仿宋_GB2312" w:hAnsi="仿宋_GB2312" w:cs="仿宋_GB2312"/>
          <w:color w:val="000000"/>
          <w:sz w:val="32"/>
          <w:szCs w:val="32"/>
          <w:shd w:val="clear" w:color="auto" w:fill="FFFFFF"/>
        </w:rPr>
        <w:t>.</w:t>
      </w:r>
      <w:r>
        <w:rPr>
          <w:rFonts w:ascii="仿宋_GB2312" w:eastAsia="仿宋_GB2312" w:hAnsi="仿宋" w:cs="仿宋" w:hint="eastAsia"/>
          <w:kern w:val="0"/>
          <w:sz w:val="32"/>
          <w:szCs w:val="32"/>
          <w:shd w:val="clear" w:color="auto" w:fill="FFFFFF"/>
        </w:rPr>
        <w:t>回收企业前往回收代办点收集淘汰车辆电池，查验旧车和电池并在回收证明上盖章确认。对淘汰旧车</w:t>
      </w:r>
      <w:r>
        <w:rPr>
          <w:rFonts w:ascii="仿宋_GB2312" w:eastAsia="仿宋_GB2312" w:hAnsi="仿宋" w:cs="仿宋" w:hint="eastAsia"/>
          <w:color w:val="000000"/>
          <w:sz w:val="32"/>
          <w:szCs w:val="32"/>
        </w:rPr>
        <w:t>车身毁形解体，废旧</w:t>
      </w:r>
      <w:r>
        <w:rPr>
          <w:rFonts w:ascii="仿宋_GB2312" w:eastAsia="仿宋_GB2312" w:hAnsi="仿宋" w:cs="仿宋" w:hint="eastAsia"/>
          <w:color w:val="000000"/>
          <w:sz w:val="32"/>
          <w:szCs w:val="32"/>
        </w:rPr>
        <w:lastRenderedPageBreak/>
        <w:t>电池依法回收，规范处置。</w:t>
      </w:r>
    </w:p>
    <w:p w:rsidR="002D4945" w:rsidRDefault="002D4945" w:rsidP="00976E57">
      <w:pPr>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color w:val="000000"/>
          <w:sz w:val="32"/>
          <w:szCs w:val="32"/>
        </w:rPr>
        <w:t>4</w:t>
      </w:r>
      <w:r>
        <w:rPr>
          <w:rFonts w:ascii="仿宋_GB2312" w:eastAsia="仿宋_GB2312" w:hAnsi="仿宋_GB2312" w:cs="仿宋_GB2312"/>
          <w:color w:val="000000"/>
          <w:sz w:val="32"/>
          <w:szCs w:val="32"/>
          <w:shd w:val="clear" w:color="auto" w:fill="FFFFFF"/>
        </w:rPr>
        <w:t>.</w:t>
      </w:r>
      <w:r>
        <w:rPr>
          <w:rFonts w:ascii="仿宋_GB2312" w:eastAsia="仿宋_GB2312" w:hAnsi="仿宋" w:cs="仿宋" w:hint="eastAsia"/>
          <w:sz w:val="32"/>
          <w:szCs w:val="32"/>
        </w:rPr>
        <w:t>回收代办点将经回收公司盖章确认后的回收证明连同车牌由送至公安车管部门（派出所）办理注销手续。</w:t>
      </w:r>
    </w:p>
    <w:p w:rsidR="002D4945" w:rsidRPr="00E47353" w:rsidRDefault="002D4945" w:rsidP="00976E57">
      <w:pPr>
        <w:adjustRightInd w:val="0"/>
        <w:snapToGrid w:val="0"/>
        <w:spacing w:line="600" w:lineRule="exact"/>
        <w:ind w:firstLineChars="200" w:firstLine="420"/>
        <w:rPr>
          <w:rFonts w:ascii="仿宋_GB2312" w:eastAsia="仿宋_GB2312" w:hAnsi="仿宋" w:cs="仿宋"/>
          <w:color w:val="000000"/>
          <w:sz w:val="32"/>
          <w:szCs w:val="32"/>
        </w:rPr>
      </w:pPr>
      <w:r>
        <w:rPr>
          <w:rFonts w:hint="eastAsia"/>
        </w:rPr>
        <w:t xml:space="preserve">　</w:t>
      </w:r>
      <w:r w:rsidRPr="00E47353">
        <w:rPr>
          <w:rFonts w:ascii="仿宋_GB2312" w:eastAsia="仿宋_GB2312" w:hAnsi="仿宋" w:cs="仿宋"/>
          <w:color w:val="000000"/>
          <w:sz w:val="32"/>
          <w:szCs w:val="32"/>
        </w:rPr>
        <w:t>5.</w:t>
      </w:r>
      <w:r w:rsidRPr="00E47353">
        <w:rPr>
          <w:rFonts w:ascii="仿宋_GB2312" w:eastAsia="仿宋_GB2312" w:hAnsi="仿宋" w:cs="仿宋" w:hint="eastAsia"/>
          <w:color w:val="000000"/>
          <w:sz w:val="32"/>
          <w:szCs w:val="32"/>
        </w:rPr>
        <w:t>公安部门对申请注销的备案非标电动自行车进行注销审核，符合注销条件的予以注销。</w:t>
      </w:r>
      <w:r>
        <w:rPr>
          <w:rFonts w:ascii="仿宋_GB2312" w:eastAsia="仿宋_GB2312" w:hAnsi="仿宋" w:cs="仿宋" w:hint="eastAsia"/>
          <w:color w:val="000000"/>
          <w:sz w:val="32"/>
          <w:szCs w:val="32"/>
        </w:rPr>
        <w:t>并将注销信息清单报市工作专班。</w:t>
      </w:r>
    </w:p>
    <w:p w:rsidR="002D4945" w:rsidRDefault="00D24E21" w:rsidP="00976E57">
      <w:pPr>
        <w:pStyle w:val="a3"/>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shd w:val="clear" w:color="auto" w:fill="FFFFFF"/>
        </w:rPr>
        <w:t>6</w:t>
      </w:r>
      <w:r w:rsidR="002D4945">
        <w:rPr>
          <w:rFonts w:ascii="仿宋_GB2312" w:eastAsia="仿宋_GB2312" w:hAnsi="仿宋_GB2312" w:cs="仿宋_GB2312"/>
          <w:color w:val="000000"/>
          <w:sz w:val="32"/>
          <w:szCs w:val="32"/>
          <w:shd w:val="clear" w:color="auto" w:fill="FFFFFF"/>
        </w:rPr>
        <w:t>.</w:t>
      </w:r>
      <w:r w:rsidR="002D4945">
        <w:rPr>
          <w:rFonts w:ascii="仿宋_GB2312" w:eastAsia="仿宋_GB2312" w:hAnsi="仿宋" w:cs="仿宋" w:hint="eastAsia"/>
          <w:kern w:val="0"/>
          <w:sz w:val="32"/>
          <w:szCs w:val="32"/>
          <w:shd w:val="clear" w:color="auto" w:fill="FFFFFF"/>
        </w:rPr>
        <w:t>参与淘汰置换活动的回收代办点需提交《温岭市备案非标电动车回收代办点申请书》，报市工作专班审核确定。回收公司需提交《温岭市备案非标电动车指定回收公司申请书》，由市商务局和市生态环境分局审批后，报市工作专班备案。各镇（街道）根据下辖各村居（社区）、园区的场地、备案非标车分布情况，合理布局流动回收代办点，并报市工作专班备案。</w:t>
      </w:r>
    </w:p>
    <w:p w:rsidR="002D4945" w:rsidRDefault="002D4945" w:rsidP="00976E57">
      <w:pPr>
        <w:adjustRightInd w:val="0"/>
        <w:snapToGrid w:val="0"/>
        <w:spacing w:line="600" w:lineRule="exact"/>
        <w:ind w:firstLineChars="200" w:firstLine="640"/>
        <w:rPr>
          <w:rFonts w:ascii="黑体" w:eastAsia="黑体" w:hAnsi="黑体"/>
          <w:sz w:val="32"/>
          <w:szCs w:val="32"/>
        </w:rPr>
      </w:pPr>
      <w:r>
        <w:rPr>
          <w:rFonts w:ascii="黑体" w:eastAsia="黑体" w:hAnsi="黑体" w:cs="仿宋" w:hint="eastAsia"/>
          <w:bCs/>
          <w:sz w:val="32"/>
          <w:szCs w:val="32"/>
        </w:rPr>
        <w:t>六、工作举措</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楷体_GB2312" w:eastAsia="楷体_GB2312" w:hAnsi="楷体" w:hint="eastAsia"/>
          <w:bCs/>
          <w:sz w:val="32"/>
          <w:szCs w:val="32"/>
        </w:rPr>
        <w:t>（一）全面部署，排摸底数</w:t>
      </w:r>
      <w:r>
        <w:rPr>
          <w:rFonts w:ascii="仿宋_GB2312" w:eastAsia="仿宋_GB2312" w:hAnsi="楷体" w:hint="eastAsia"/>
          <w:b/>
          <w:bCs/>
          <w:sz w:val="32"/>
          <w:szCs w:val="32"/>
        </w:rPr>
        <w:t>。</w:t>
      </w:r>
      <w:r>
        <w:rPr>
          <w:rFonts w:ascii="仿宋_GB2312" w:eastAsia="仿宋_GB2312" w:hAnsi="楷体" w:hint="eastAsia"/>
          <w:sz w:val="32"/>
          <w:szCs w:val="32"/>
        </w:rPr>
        <w:t>明确工作目标，细化实施方案，梳理工作清单，倒排工作计划。组织召开全市非标电动自行车淘汰置换动员部署会，</w:t>
      </w:r>
      <w:proofErr w:type="gramStart"/>
      <w:r>
        <w:rPr>
          <w:rFonts w:ascii="仿宋_GB2312" w:eastAsia="仿宋_GB2312" w:hAnsi="楷体" w:hint="eastAsia"/>
          <w:sz w:val="32"/>
          <w:szCs w:val="32"/>
        </w:rPr>
        <w:t>明确部门</w:t>
      </w:r>
      <w:proofErr w:type="gramEnd"/>
      <w:r>
        <w:rPr>
          <w:rFonts w:ascii="仿宋_GB2312" w:eastAsia="仿宋_GB2312" w:hAnsi="楷体" w:hint="eastAsia"/>
          <w:sz w:val="32"/>
          <w:szCs w:val="32"/>
        </w:rPr>
        <w:t>职责，压实镇（街道）属地责任，依托村居（社区）、企事业单位、</w:t>
      </w:r>
      <w:proofErr w:type="gramStart"/>
      <w:r>
        <w:rPr>
          <w:rFonts w:ascii="仿宋_GB2312" w:eastAsia="仿宋_GB2312" w:hAnsi="楷体" w:hint="eastAsia"/>
          <w:sz w:val="32"/>
          <w:szCs w:val="32"/>
        </w:rPr>
        <w:t>网格员</w:t>
      </w:r>
      <w:proofErr w:type="gramEnd"/>
      <w:r>
        <w:rPr>
          <w:rFonts w:ascii="仿宋_GB2312" w:eastAsia="仿宋_GB2312" w:hAnsi="楷体" w:hint="eastAsia"/>
          <w:sz w:val="32"/>
          <w:szCs w:val="32"/>
        </w:rPr>
        <w:t>等力量全面排查，切实摸清备案非标电动自行车底数。</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楷体_GB2312" w:eastAsia="楷体_GB2312" w:hAnsi="楷体" w:hint="eastAsia"/>
          <w:bCs/>
          <w:sz w:val="32"/>
          <w:szCs w:val="32"/>
        </w:rPr>
        <w:t>（二）加强宣传，精准引导</w:t>
      </w:r>
      <w:r>
        <w:rPr>
          <w:rFonts w:ascii="仿宋_GB2312" w:eastAsia="仿宋_GB2312" w:hAnsi="楷体" w:hint="eastAsia"/>
          <w:b/>
          <w:bCs/>
          <w:sz w:val="32"/>
          <w:szCs w:val="32"/>
        </w:rPr>
        <w:t>。</w:t>
      </w:r>
      <w:r>
        <w:rPr>
          <w:rFonts w:ascii="仿宋_GB2312" w:eastAsia="仿宋_GB2312" w:hAnsi="楷体" w:hint="eastAsia"/>
          <w:sz w:val="32"/>
          <w:szCs w:val="32"/>
        </w:rPr>
        <w:t>加强宣传报道，充分利用电视新闻等传统媒体和温岭发布等新媒体、户外媒体以及“浙江</w:t>
      </w:r>
      <w:r>
        <w:rPr>
          <w:rFonts w:ascii="仿宋_GB2312" w:eastAsia="仿宋_GB2312" w:hAnsi="楷体"/>
          <w:sz w:val="32"/>
          <w:szCs w:val="32"/>
        </w:rPr>
        <w:t>e</w:t>
      </w:r>
      <w:r>
        <w:rPr>
          <w:rFonts w:ascii="仿宋_GB2312" w:eastAsia="仿宋_GB2312" w:hAnsi="楷体" w:hint="eastAsia"/>
          <w:sz w:val="32"/>
          <w:szCs w:val="32"/>
        </w:rPr>
        <w:t>行在线”等数字化平台，大力宣传相关法律法规、发布淘汰置换优惠政策、置换渠道、操作流程等信息。充分发挥村居（社区）工作人员、</w:t>
      </w:r>
      <w:proofErr w:type="gramStart"/>
      <w:r>
        <w:rPr>
          <w:rFonts w:ascii="仿宋_GB2312" w:eastAsia="仿宋_GB2312" w:hAnsi="楷体" w:hint="eastAsia"/>
          <w:sz w:val="32"/>
          <w:szCs w:val="32"/>
        </w:rPr>
        <w:t>网格员</w:t>
      </w:r>
      <w:proofErr w:type="gramEnd"/>
      <w:r>
        <w:rPr>
          <w:rFonts w:ascii="仿宋_GB2312" w:eastAsia="仿宋_GB2312" w:hAnsi="楷体" w:hint="eastAsia"/>
          <w:sz w:val="32"/>
          <w:szCs w:val="32"/>
        </w:rPr>
        <w:t>等力量进村居、进社区、进企业、进单位开展点对点淘汰置换政策宣传，精准引导动员，使广大车主积极主动参</w:t>
      </w:r>
      <w:r>
        <w:rPr>
          <w:rFonts w:ascii="仿宋_GB2312" w:eastAsia="仿宋_GB2312" w:hAnsi="楷体" w:hint="eastAsia"/>
          <w:sz w:val="32"/>
          <w:szCs w:val="32"/>
        </w:rPr>
        <w:lastRenderedPageBreak/>
        <w:t>与提前淘汰置换活动。</w:t>
      </w:r>
    </w:p>
    <w:p w:rsidR="002D4945" w:rsidRDefault="002D4945" w:rsidP="00976E57">
      <w:pPr>
        <w:adjustRightInd w:val="0"/>
        <w:snapToGrid w:val="0"/>
        <w:spacing w:line="600" w:lineRule="exact"/>
        <w:ind w:firstLineChars="200" w:firstLine="640"/>
        <w:rPr>
          <w:rFonts w:ascii="楷体_GB2312" w:eastAsia="楷体_GB2312" w:hAnsi="楷体"/>
          <w:bCs/>
          <w:sz w:val="32"/>
          <w:szCs w:val="32"/>
        </w:rPr>
      </w:pPr>
      <w:r>
        <w:rPr>
          <w:rFonts w:ascii="楷体_GB2312" w:eastAsia="楷体_GB2312" w:hAnsi="楷体" w:hint="eastAsia"/>
          <w:bCs/>
          <w:sz w:val="32"/>
          <w:szCs w:val="32"/>
        </w:rPr>
        <w:t>（三）明确分工，强化责任</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w:t>
      </w:r>
      <w:r>
        <w:rPr>
          <w:rFonts w:ascii="仿宋_GB2312" w:eastAsia="仿宋_GB2312" w:hAnsi="仿宋_GB2312" w:cs="仿宋_GB2312"/>
          <w:sz w:val="32"/>
          <w:szCs w:val="32"/>
          <w:shd w:val="clear" w:color="auto" w:fill="FFFFFF"/>
        </w:rPr>
        <w:t>.</w:t>
      </w:r>
      <w:r>
        <w:rPr>
          <w:rFonts w:ascii="仿宋_GB2312" w:eastAsia="仿宋_GB2312" w:hAnsi="楷体" w:hint="eastAsia"/>
          <w:b/>
          <w:bCs/>
          <w:sz w:val="32"/>
          <w:szCs w:val="32"/>
        </w:rPr>
        <w:t>市工作专班</w:t>
      </w:r>
      <w:r>
        <w:rPr>
          <w:rFonts w:ascii="仿宋_GB2312" w:eastAsia="仿宋_GB2312" w:hAnsi="楷体" w:hint="eastAsia"/>
          <w:sz w:val="32"/>
          <w:szCs w:val="32"/>
        </w:rPr>
        <w:t>负责统一部署全市备案非标电动自行车淘汰置换工作，制定实施方案并统筹推进，协商破解工作中遇到的难点、堵点；开展指导、督查、以及向上沟通等工作。定期汇总通报晾晒淘汰进度，确保如期完成目标任务。</w:t>
      </w:r>
    </w:p>
    <w:p w:rsidR="002D4945" w:rsidRDefault="002D4945" w:rsidP="00976E57">
      <w:pPr>
        <w:adjustRightInd w:val="0"/>
        <w:snapToGrid w:val="0"/>
        <w:spacing w:line="600" w:lineRule="exact"/>
        <w:ind w:firstLineChars="200" w:firstLine="640"/>
      </w:pPr>
      <w:r>
        <w:rPr>
          <w:rFonts w:ascii="仿宋_GB2312" w:eastAsia="仿宋_GB2312" w:hAnsi="楷体"/>
          <w:sz w:val="32"/>
          <w:szCs w:val="32"/>
        </w:rPr>
        <w:t>2</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市委宣传部</w:t>
      </w:r>
      <w:r>
        <w:rPr>
          <w:rFonts w:ascii="仿宋_GB2312" w:eastAsia="仿宋_GB2312" w:hAnsi="楷体" w:hint="eastAsia"/>
          <w:sz w:val="32"/>
          <w:szCs w:val="32"/>
        </w:rPr>
        <w:t>负责制定宣传方案，协调通过电视新闻广播传统媒体和各类新媒体，从政策规定、淘汰置换流程、新车上牌、执法管理要求等多角度，分主题、分阶段加强宣传报道。关注负面舆情，及时回应疏导。</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3</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市委政法委</w:t>
      </w:r>
      <w:r>
        <w:rPr>
          <w:rFonts w:ascii="仿宋_GB2312" w:eastAsia="仿宋_GB2312" w:hAnsi="楷体" w:hint="eastAsia"/>
          <w:sz w:val="32"/>
          <w:szCs w:val="32"/>
        </w:rPr>
        <w:t>负责指导开展社会风险评估，对各镇（街道）备案非标电动自行车的淘汰进度纳入平安建设考核。发动网格力量排摸存量非标车底数，指导做好负面舆情处置工作。</w:t>
      </w:r>
    </w:p>
    <w:p w:rsidR="002D4945" w:rsidRDefault="002D4945" w:rsidP="00976E57">
      <w:pPr>
        <w:pStyle w:val="2"/>
        <w:numPr>
          <w:ilvl w:val="0"/>
          <w:numId w:val="0"/>
        </w:numPr>
        <w:adjustRightInd w:val="0"/>
        <w:snapToGrid w:val="0"/>
        <w:spacing w:line="600" w:lineRule="exact"/>
        <w:ind w:firstLineChars="200" w:firstLine="640"/>
        <w:rPr>
          <w:rFonts w:eastAsia="仿宋_GB2312"/>
        </w:rPr>
      </w:pPr>
      <w:r>
        <w:rPr>
          <w:rFonts w:ascii="仿宋_GB2312" w:eastAsia="仿宋_GB2312" w:hAnsi="楷体"/>
          <w:sz w:val="32"/>
          <w:szCs w:val="32"/>
        </w:rPr>
        <w:t>4</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市经信局</w:t>
      </w:r>
      <w:r>
        <w:rPr>
          <w:rFonts w:ascii="仿宋_GB2312" w:eastAsia="仿宋_GB2312" w:hAnsi="楷体" w:hint="eastAsia"/>
          <w:sz w:val="32"/>
          <w:szCs w:val="32"/>
        </w:rPr>
        <w:t>负责落实企业主体责任，引导企业及员工做好</w:t>
      </w:r>
      <w:r>
        <w:rPr>
          <w:rFonts w:ascii="仿宋_GB2312" w:eastAsia="仿宋_GB2312" w:hAnsi="仿宋_GB2312" w:cs="仿宋_GB2312" w:hint="eastAsia"/>
          <w:sz w:val="32"/>
          <w:szCs w:val="32"/>
        </w:rPr>
        <w:t>备案非标电动自行车提前淘汰置换工作。</w:t>
      </w:r>
    </w:p>
    <w:p w:rsidR="002D4945" w:rsidRDefault="002D4945" w:rsidP="00976E57">
      <w:pPr>
        <w:pStyle w:val="2"/>
        <w:numPr>
          <w:ilvl w:val="0"/>
          <w:numId w:val="0"/>
        </w:numPr>
        <w:adjustRightInd w:val="0"/>
        <w:snapToGrid w:val="0"/>
        <w:spacing w:line="600" w:lineRule="exact"/>
        <w:ind w:firstLineChars="200" w:firstLine="640"/>
      </w:pPr>
      <w:r>
        <w:rPr>
          <w:rFonts w:ascii="仿宋_GB2312" w:eastAsia="仿宋_GB2312" w:hAnsi="楷体"/>
          <w:sz w:val="32"/>
          <w:szCs w:val="32"/>
        </w:rPr>
        <w:t>5</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市财政局</w:t>
      </w:r>
      <w:r>
        <w:rPr>
          <w:rFonts w:ascii="仿宋_GB2312" w:eastAsia="仿宋_GB2312" w:hAnsi="楷体" w:hint="eastAsia"/>
          <w:sz w:val="32"/>
          <w:szCs w:val="32"/>
        </w:rPr>
        <w:t>负责备案非标电动自行车淘汰回收专项工作经费保障。</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6</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市公安局</w:t>
      </w:r>
      <w:r>
        <w:rPr>
          <w:rFonts w:ascii="仿宋_GB2312" w:eastAsia="仿宋_GB2312" w:hAnsi="楷体" w:hint="eastAsia"/>
          <w:sz w:val="32"/>
          <w:szCs w:val="32"/>
        </w:rPr>
        <w:t>负责提供备案非标</w:t>
      </w:r>
      <w:proofErr w:type="gramStart"/>
      <w:r>
        <w:rPr>
          <w:rFonts w:ascii="仿宋_GB2312" w:eastAsia="仿宋_GB2312" w:hAnsi="楷体" w:hint="eastAsia"/>
          <w:sz w:val="32"/>
          <w:szCs w:val="32"/>
        </w:rPr>
        <w:t>车登记</w:t>
      </w:r>
      <w:proofErr w:type="gramEnd"/>
      <w:r>
        <w:rPr>
          <w:rFonts w:ascii="仿宋_GB2312" w:eastAsia="仿宋_GB2312" w:hAnsi="楷体" w:hint="eastAsia"/>
          <w:sz w:val="32"/>
          <w:szCs w:val="32"/>
        </w:rPr>
        <w:t>信息，并做好系统数据清理。负责做好浙江省非机动车系统外备案非标车注销审核，细化备案非标车注销流程，做好备案非标电动自行车注销审核和新车上牌合体登记工作，对回收代办点开展注销业务培训指导和监督管理。协助各镇（街道）做好应急预案落实与负面舆情处置工作。负责对未按规定备案、注册登记、套牌车或非法改装拼装等</w:t>
      </w:r>
      <w:r>
        <w:rPr>
          <w:rFonts w:ascii="仿宋_GB2312" w:eastAsia="仿宋_GB2312" w:hAnsi="楷体" w:hint="eastAsia"/>
          <w:sz w:val="32"/>
          <w:szCs w:val="32"/>
        </w:rPr>
        <w:lastRenderedPageBreak/>
        <w:t>上道路行驶电动自行车查扣力度，严格依法依规处罚。禁止备案非标车逾期上路行驶，对拒不改正的，一经查扣，强制淘汰报废。</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7</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市综合行政执法局</w:t>
      </w:r>
      <w:r>
        <w:rPr>
          <w:rFonts w:ascii="仿宋_GB2312" w:eastAsia="仿宋_GB2312" w:hAnsi="楷体" w:hint="eastAsia"/>
          <w:sz w:val="32"/>
          <w:szCs w:val="32"/>
        </w:rPr>
        <w:t>负责处置已淘汰旧车乱堆乱放等问题，对占道经营、违规停车、乱堆乱放等违法行为进行查处。</w:t>
      </w:r>
      <w:r w:rsidRPr="00E51DF7">
        <w:rPr>
          <w:rFonts w:ascii="仿宋_GB2312" w:eastAsia="仿宋_GB2312" w:hAnsi="楷体" w:hint="eastAsia"/>
          <w:color w:val="FF0000"/>
          <w:sz w:val="32"/>
          <w:szCs w:val="32"/>
        </w:rPr>
        <w:t>摸排互联网电动自行车租赁企业非标车辆存量，引导、督促相关企业做好淘汰置换工作。</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8</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市生态环境分局</w:t>
      </w:r>
      <w:r>
        <w:rPr>
          <w:rFonts w:ascii="仿宋_GB2312" w:eastAsia="仿宋_GB2312" w:hAnsi="楷体" w:hint="eastAsia"/>
          <w:sz w:val="32"/>
          <w:szCs w:val="32"/>
        </w:rPr>
        <w:t>负责加强对回收代办点、回收公司、铅酸蓄电池回收处置单位的监管，做好电动自行车和废旧电池回收处置过程中的环境保护工作。</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9</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市商务局</w:t>
      </w:r>
      <w:r>
        <w:rPr>
          <w:rFonts w:ascii="仿宋_GB2312" w:eastAsia="仿宋_GB2312" w:hAnsi="楷体" w:hint="eastAsia"/>
          <w:sz w:val="32"/>
          <w:szCs w:val="32"/>
        </w:rPr>
        <w:t>负责排</w:t>
      </w:r>
      <w:proofErr w:type="gramStart"/>
      <w:r>
        <w:rPr>
          <w:rFonts w:ascii="仿宋_GB2312" w:eastAsia="仿宋_GB2312" w:hAnsi="楷体" w:hint="eastAsia"/>
          <w:sz w:val="32"/>
          <w:szCs w:val="32"/>
        </w:rPr>
        <w:t>摸符合</w:t>
      </w:r>
      <w:proofErr w:type="gramEnd"/>
      <w:r>
        <w:rPr>
          <w:rFonts w:ascii="仿宋_GB2312" w:eastAsia="仿宋_GB2312" w:hAnsi="楷体" w:hint="eastAsia"/>
          <w:sz w:val="32"/>
          <w:szCs w:val="32"/>
        </w:rPr>
        <w:t>非标电动自行车回收拆解企业，督促执行回收行业标准，合理布局全市电动自行车回收代办点和回收拆解企业，加强对再生资源回收行业监管，确保依法规范回收、利用和处置。引导、督促外卖平台企业以及相关从业人员做好备案非标车淘汰置换工作。</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10</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市市场监管局</w:t>
      </w:r>
      <w:r>
        <w:rPr>
          <w:rFonts w:ascii="仿宋_GB2312" w:eastAsia="仿宋_GB2312" w:hAnsi="楷体" w:hint="eastAsia"/>
          <w:sz w:val="32"/>
          <w:szCs w:val="32"/>
        </w:rPr>
        <w:t>负责加大对辖区内电动自行车生产和销售单位的日常监管，对淘汰置换过程中销售不合格产品、不正当竞争、违法广告等行为进行查处。</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11</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市交通运输局</w:t>
      </w:r>
      <w:r>
        <w:rPr>
          <w:rFonts w:ascii="仿宋_GB2312" w:eastAsia="仿宋_GB2312" w:hAnsi="楷体" w:hint="eastAsia"/>
          <w:sz w:val="32"/>
          <w:szCs w:val="32"/>
        </w:rPr>
        <w:t>负责主管行业内企业及从业人员淘汰置换非标车辆。</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12</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市邮政管理局</w:t>
      </w:r>
      <w:r>
        <w:rPr>
          <w:rFonts w:ascii="仿宋_GB2312" w:eastAsia="仿宋_GB2312" w:hAnsi="楷体" w:hint="eastAsia"/>
          <w:sz w:val="32"/>
          <w:szCs w:val="32"/>
        </w:rPr>
        <w:t>负责做好快递物流企业及从业人员淘汰置换非标车辆。</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13</w:t>
      </w:r>
      <w:r>
        <w:rPr>
          <w:rFonts w:ascii="仿宋_GB2312" w:eastAsia="仿宋_GB2312" w:hAnsi="仿宋_GB2312" w:cs="仿宋_GB2312"/>
          <w:color w:val="000000"/>
          <w:sz w:val="32"/>
          <w:szCs w:val="32"/>
          <w:shd w:val="clear" w:color="auto" w:fill="FFFFFF"/>
        </w:rPr>
        <w:t>.</w:t>
      </w:r>
      <w:r>
        <w:rPr>
          <w:rFonts w:ascii="仿宋_GB2312" w:eastAsia="仿宋_GB2312" w:hAnsi="楷体" w:hint="eastAsia"/>
          <w:b/>
          <w:bCs/>
          <w:sz w:val="32"/>
          <w:szCs w:val="32"/>
        </w:rPr>
        <w:t>各镇（街道）</w:t>
      </w:r>
      <w:r>
        <w:rPr>
          <w:rFonts w:ascii="仿宋_GB2312" w:eastAsia="仿宋_GB2312" w:hAnsi="楷体" w:hint="eastAsia"/>
          <w:sz w:val="32"/>
          <w:szCs w:val="32"/>
        </w:rPr>
        <w:t>负责积极发动村居（社区）、</w:t>
      </w:r>
      <w:proofErr w:type="gramStart"/>
      <w:r>
        <w:rPr>
          <w:rFonts w:ascii="仿宋_GB2312" w:eastAsia="仿宋_GB2312" w:hAnsi="楷体" w:hint="eastAsia"/>
          <w:sz w:val="32"/>
          <w:szCs w:val="32"/>
        </w:rPr>
        <w:t>网格员</w:t>
      </w:r>
      <w:proofErr w:type="gramEnd"/>
      <w:r>
        <w:rPr>
          <w:rFonts w:ascii="仿宋_GB2312" w:eastAsia="仿宋_GB2312" w:hAnsi="楷体" w:hint="eastAsia"/>
          <w:sz w:val="32"/>
          <w:szCs w:val="32"/>
        </w:rPr>
        <w:t>等力量切实做好本辖区内存量备案非标电动自行车排摸工作，积极宣</w:t>
      </w:r>
      <w:r>
        <w:rPr>
          <w:rFonts w:ascii="仿宋_GB2312" w:eastAsia="仿宋_GB2312" w:hAnsi="楷体" w:hint="eastAsia"/>
          <w:sz w:val="32"/>
          <w:szCs w:val="32"/>
        </w:rPr>
        <w:lastRenderedPageBreak/>
        <w:t>传发动，引导居民提前淘汰备案非标电动自行车。保障落实辖区内集中回收场地，开展流动淘汰置换。建立指导员制度，组织、指导、监督辖区内各回收代办点做好注销、回收工作。落实应急预案，做好负面舆情处置工作。</w:t>
      </w:r>
    </w:p>
    <w:p w:rsidR="002D4945" w:rsidRDefault="002D4945" w:rsidP="00976E57">
      <w:pPr>
        <w:pStyle w:val="a3"/>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14</w:t>
      </w:r>
      <w:r>
        <w:rPr>
          <w:rFonts w:ascii="仿宋_GB2312" w:eastAsia="仿宋_GB2312" w:hAnsi="仿宋_GB2312" w:cs="仿宋_GB2312"/>
          <w:color w:val="000000"/>
          <w:sz w:val="32"/>
          <w:szCs w:val="32"/>
          <w:shd w:val="clear" w:color="auto" w:fill="FFFFFF"/>
        </w:rPr>
        <w:t>.</w:t>
      </w:r>
      <w:r w:rsidRPr="00E51DF7">
        <w:rPr>
          <w:rFonts w:ascii="仿宋_GB2312" w:eastAsia="仿宋_GB2312" w:hAnsi="仿宋_GB2312" w:cs="仿宋_GB2312" w:hint="eastAsia"/>
          <w:b/>
          <w:color w:val="000000"/>
          <w:sz w:val="32"/>
          <w:szCs w:val="32"/>
          <w:shd w:val="clear" w:color="auto" w:fill="FFFFFF"/>
        </w:rPr>
        <w:t>台州</w:t>
      </w:r>
      <w:r>
        <w:rPr>
          <w:rFonts w:ascii="仿宋_GB2312" w:eastAsia="仿宋_GB2312" w:hAnsi="楷体" w:hint="eastAsia"/>
          <w:b/>
          <w:bCs/>
          <w:sz w:val="32"/>
          <w:szCs w:val="32"/>
        </w:rPr>
        <w:t>市电动自行车协会</w:t>
      </w:r>
      <w:r>
        <w:rPr>
          <w:rFonts w:ascii="仿宋_GB2312" w:eastAsia="仿宋_GB2312" w:hAnsi="楷体" w:hint="eastAsia"/>
          <w:sz w:val="32"/>
          <w:szCs w:val="32"/>
        </w:rPr>
        <w:t>负责组织全行业积极参与提前淘汰置换活动，争取生产厂家</w:t>
      </w:r>
      <w:bookmarkStart w:id="0" w:name="_GoBack"/>
      <w:r>
        <w:rPr>
          <w:rFonts w:ascii="仿宋_GB2312" w:eastAsia="仿宋_GB2312" w:hAnsi="楷体" w:hint="eastAsia"/>
          <w:sz w:val="32"/>
          <w:szCs w:val="32"/>
        </w:rPr>
        <w:t>补贴</w:t>
      </w:r>
      <w:bookmarkEnd w:id="0"/>
      <w:r>
        <w:rPr>
          <w:rFonts w:ascii="仿宋_GB2312" w:eastAsia="仿宋_GB2312" w:hAnsi="楷体" w:hint="eastAsia"/>
          <w:sz w:val="32"/>
          <w:szCs w:val="32"/>
        </w:rPr>
        <w:t>和经销商让利政策。组织厂家、经销商开展淘汰置换宣传和发动，协助做好非标电动自行车统一回收、置换和注销工作。</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楷体_GB2312" w:eastAsia="楷体_GB2312" w:hAnsi="楷体" w:hint="eastAsia"/>
          <w:bCs/>
          <w:sz w:val="32"/>
          <w:szCs w:val="32"/>
        </w:rPr>
        <w:t>（四）政策支持，落实优惠</w:t>
      </w:r>
      <w:r>
        <w:rPr>
          <w:rFonts w:ascii="仿宋_GB2312" w:eastAsia="仿宋_GB2312" w:hAnsi="楷体" w:hint="eastAsia"/>
          <w:b/>
          <w:bCs/>
          <w:sz w:val="32"/>
          <w:szCs w:val="32"/>
        </w:rPr>
        <w:t>。</w:t>
      </w:r>
      <w:r>
        <w:rPr>
          <w:rFonts w:ascii="仿宋_GB2312" w:eastAsia="仿宋_GB2312" w:hAnsi="楷体" w:hint="eastAsia"/>
          <w:sz w:val="32"/>
          <w:szCs w:val="32"/>
        </w:rPr>
        <w:t>广泛组织生产企业、销售单位、电信运营商、金融机构等各方遵循自愿、自主、公平、公开原则参与淘汰置换活动，采取</w:t>
      </w:r>
      <w:r w:rsidR="00D24E21">
        <w:rPr>
          <w:rFonts w:ascii="仿宋_GB2312" w:eastAsia="仿宋_GB2312" w:hAnsi="楷体" w:hint="eastAsia"/>
          <w:sz w:val="32"/>
          <w:szCs w:val="32"/>
        </w:rPr>
        <w:t xml:space="preserve"> </w:t>
      </w:r>
      <w:r>
        <w:rPr>
          <w:rFonts w:ascii="仿宋_GB2312" w:eastAsia="仿宋_GB2312" w:hAnsi="楷体" w:hint="eastAsia"/>
          <w:sz w:val="32"/>
          <w:szCs w:val="32"/>
        </w:rPr>
        <w:t>“企业让一点”“回收抵一点”“运营商惠一点”“金融机构助一点”等方式集成优惠方案，平稳推进非标电动自行车淘汰置换工作。</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1.</w:t>
      </w:r>
      <w:r>
        <w:rPr>
          <w:rFonts w:ascii="仿宋_GB2312" w:eastAsia="仿宋_GB2312" w:hAnsi="楷体" w:hint="eastAsia"/>
          <w:sz w:val="32"/>
          <w:szCs w:val="32"/>
        </w:rPr>
        <w:t>“回收抵一点”：根据非标电动自行车车型、蓄电池类型及容量等要素，在回收环节据实抵补回收价格，通过行业协会发布各类车型回收建议指导价。</w:t>
      </w:r>
    </w:p>
    <w:p w:rsidR="002D4945" w:rsidRDefault="00D24E21"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2</w:t>
      </w:r>
      <w:r w:rsidR="002D4945">
        <w:rPr>
          <w:rFonts w:ascii="仿宋_GB2312" w:eastAsia="仿宋_GB2312" w:hAnsi="楷体"/>
          <w:sz w:val="32"/>
          <w:szCs w:val="32"/>
        </w:rPr>
        <w:t>.</w:t>
      </w:r>
      <w:r w:rsidR="002D4945">
        <w:rPr>
          <w:rFonts w:ascii="仿宋_GB2312" w:eastAsia="仿宋_GB2312" w:hAnsi="楷体" w:hint="eastAsia"/>
          <w:sz w:val="32"/>
          <w:szCs w:val="32"/>
        </w:rPr>
        <w:t>“企业让一点”：引导生产企业、销售企业主动履行社会责任，自觉维护市场公平竞争秩序，积极参与淘汰置换活动，在保证产品质量的前提下推出优惠营销方案，坚决杜绝先涨价再降价的价格欺诈行为，确保最大程度让利于民。</w:t>
      </w:r>
    </w:p>
    <w:p w:rsidR="002D4945" w:rsidRDefault="00D24E21"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3</w:t>
      </w:r>
      <w:r w:rsidR="002D4945">
        <w:rPr>
          <w:rFonts w:ascii="仿宋_GB2312" w:eastAsia="仿宋_GB2312" w:hAnsi="楷体"/>
          <w:sz w:val="32"/>
          <w:szCs w:val="32"/>
        </w:rPr>
        <w:t>.</w:t>
      </w:r>
      <w:r w:rsidR="002D4945">
        <w:rPr>
          <w:rFonts w:ascii="仿宋_GB2312" w:eastAsia="仿宋_GB2312" w:hAnsi="楷体" w:hint="eastAsia"/>
          <w:sz w:val="32"/>
          <w:szCs w:val="32"/>
        </w:rPr>
        <w:t>“运营商惠一点”：引导电信运营商联合商家推出“办套餐减车款”等优惠措施，根据淘汰置换车主群体的实际需求制定多档优惠套餐方案，优化业务流程，加大宣传推广力度，实现便</w:t>
      </w:r>
      <w:r w:rsidR="002D4945">
        <w:rPr>
          <w:rFonts w:ascii="仿宋_GB2312" w:eastAsia="仿宋_GB2312" w:hAnsi="楷体" w:hint="eastAsia"/>
          <w:sz w:val="32"/>
          <w:szCs w:val="32"/>
        </w:rPr>
        <w:lastRenderedPageBreak/>
        <w:t>捷办理。</w:t>
      </w:r>
    </w:p>
    <w:p w:rsidR="002D4945" w:rsidRDefault="00D24E21"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4</w:t>
      </w:r>
      <w:r w:rsidR="002D4945">
        <w:rPr>
          <w:rFonts w:ascii="仿宋_GB2312" w:eastAsia="仿宋_GB2312" w:hAnsi="楷体"/>
          <w:sz w:val="32"/>
          <w:szCs w:val="32"/>
        </w:rPr>
        <w:t>.</w:t>
      </w:r>
      <w:r w:rsidR="002D4945">
        <w:rPr>
          <w:rFonts w:ascii="仿宋_GB2312" w:eastAsia="仿宋_GB2312" w:hAnsi="楷体" w:hint="eastAsia"/>
          <w:sz w:val="32"/>
          <w:szCs w:val="32"/>
        </w:rPr>
        <w:t>“金融机构助一点”：引导金融机构根据提前淘汰置换车主及商家的实际需求，推出减息、免息、送礼包、免手续费等优惠举措。引导保险公司通过降低保费提高保额、提供分级保险方案等方式，提高电动自行车投保率。</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楷体_GB2312" w:eastAsia="楷体_GB2312" w:hAnsi="楷体" w:hint="eastAsia"/>
          <w:bCs/>
          <w:sz w:val="32"/>
          <w:szCs w:val="32"/>
        </w:rPr>
        <w:t>（五）突出重点，分类施策</w:t>
      </w:r>
      <w:r>
        <w:rPr>
          <w:rFonts w:ascii="仿宋_GB2312" w:eastAsia="仿宋_GB2312" w:hAnsi="楷体" w:hint="eastAsia"/>
          <w:b/>
          <w:bCs/>
          <w:sz w:val="32"/>
          <w:szCs w:val="32"/>
        </w:rPr>
        <w:t>。</w:t>
      </w:r>
      <w:r>
        <w:rPr>
          <w:rFonts w:ascii="仿宋_GB2312" w:eastAsia="仿宋_GB2312" w:hAnsi="楷体" w:hint="eastAsia"/>
          <w:sz w:val="32"/>
          <w:szCs w:val="32"/>
        </w:rPr>
        <w:t>在外卖服务平台、快递物流企业以及机关事业单位等特定行业、重点单位率先推进备案非标电动自行车淘汰置换；鼓励党员干部、公职人员和企事业单位人员发挥示范引领作用，带头参与淘汰置换工作；鼓励有条件的企业对员工参与淘汰置换活动提供补助。</w:t>
      </w:r>
    </w:p>
    <w:p w:rsidR="002D4945" w:rsidRDefault="002D4945" w:rsidP="00976E57">
      <w:pPr>
        <w:pStyle w:val="a3"/>
        <w:adjustRightInd w:val="0"/>
        <w:snapToGrid w:val="0"/>
        <w:spacing w:line="600" w:lineRule="exact"/>
        <w:ind w:firstLineChars="200" w:firstLine="640"/>
        <w:rPr>
          <w:rFonts w:ascii="仿宋_GB2312" w:eastAsia="仿宋_GB2312" w:hAnsi="楷体" w:cs="Times New Roman"/>
          <w:sz w:val="32"/>
          <w:szCs w:val="32"/>
        </w:rPr>
      </w:pPr>
      <w:r>
        <w:rPr>
          <w:rFonts w:ascii="楷体_GB2312" w:eastAsia="楷体_GB2312" w:hAnsi="楷体" w:hint="eastAsia"/>
          <w:bCs/>
          <w:sz w:val="32"/>
          <w:szCs w:val="32"/>
        </w:rPr>
        <w:t>（六）强化监管、形成闭环</w:t>
      </w:r>
      <w:r>
        <w:rPr>
          <w:rFonts w:ascii="仿宋_GB2312" w:eastAsia="仿宋_GB2312" w:hAnsi="楷体" w:hint="eastAsia"/>
          <w:b/>
          <w:bCs/>
          <w:sz w:val="32"/>
          <w:szCs w:val="32"/>
        </w:rPr>
        <w:t>。</w:t>
      </w:r>
      <w:r>
        <w:rPr>
          <w:rFonts w:ascii="仿宋_GB2312" w:eastAsia="仿宋_GB2312" w:hAnsi="楷体" w:cs="Times New Roman" w:hint="eastAsia"/>
          <w:sz w:val="32"/>
          <w:szCs w:val="32"/>
        </w:rPr>
        <w:t>组织各镇（街道）、职能部门、行业协会密切关注淘汰置换活动动态，严厉查处产品质量、虚假宣传、价格欺诈等违法行为，切实维护正常市场秩序，保障消费者合法权益。健全再生资源回收网点，切实规范回收利用，严格落实危险废物管理规定，完善铅酸蓄电池回收利用污染防治工作机制，实现安全绿色回收。</w:t>
      </w:r>
    </w:p>
    <w:p w:rsidR="002D4945" w:rsidRDefault="002D4945">
      <w:pPr>
        <w:pStyle w:val="a3"/>
        <w:adjustRightInd w:val="0"/>
        <w:snapToGrid w:val="0"/>
        <w:spacing w:line="600" w:lineRule="exact"/>
        <w:rPr>
          <w:rFonts w:ascii="黑体" w:eastAsia="黑体" w:hAnsi="黑体"/>
          <w:bCs/>
        </w:rPr>
      </w:pPr>
      <w:r>
        <w:rPr>
          <w:rFonts w:ascii="仿宋_GB2312" w:eastAsia="仿宋_GB2312" w:hAnsi="楷体"/>
          <w:b/>
          <w:bCs/>
          <w:sz w:val="32"/>
          <w:szCs w:val="32"/>
        </w:rPr>
        <w:t xml:space="preserve"> </w:t>
      </w:r>
      <w:r>
        <w:rPr>
          <w:rFonts w:ascii="黑体" w:eastAsia="黑体" w:hAnsi="黑体"/>
          <w:bCs/>
          <w:sz w:val="32"/>
          <w:szCs w:val="32"/>
        </w:rPr>
        <w:t xml:space="preserve">   </w:t>
      </w:r>
      <w:r>
        <w:rPr>
          <w:rFonts w:ascii="黑体" w:eastAsia="黑体" w:hAnsi="黑体" w:hint="eastAsia"/>
          <w:bCs/>
          <w:sz w:val="32"/>
          <w:szCs w:val="32"/>
        </w:rPr>
        <w:t>七、工作步骤</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1</w:t>
      </w:r>
      <w:r>
        <w:rPr>
          <w:rFonts w:ascii="仿宋_GB2312" w:eastAsia="仿宋_GB2312" w:hAnsi="楷体" w:hint="eastAsia"/>
          <w:sz w:val="32"/>
          <w:szCs w:val="32"/>
        </w:rPr>
        <w:t>）发动部署阶段（</w:t>
      </w:r>
      <w:r>
        <w:rPr>
          <w:rFonts w:ascii="仿宋_GB2312" w:eastAsia="仿宋_GB2312" w:hAnsi="楷体"/>
          <w:sz w:val="32"/>
          <w:szCs w:val="32"/>
        </w:rPr>
        <w:t>2022</w:t>
      </w:r>
      <w:r>
        <w:rPr>
          <w:rFonts w:ascii="仿宋_GB2312" w:eastAsia="仿宋_GB2312" w:hAnsi="楷体" w:hint="eastAsia"/>
          <w:sz w:val="32"/>
          <w:szCs w:val="32"/>
        </w:rPr>
        <w:t>年</w:t>
      </w:r>
      <w:r>
        <w:rPr>
          <w:rFonts w:ascii="仿宋_GB2312" w:eastAsia="仿宋_GB2312" w:hAnsi="楷体"/>
          <w:sz w:val="32"/>
          <w:szCs w:val="32"/>
        </w:rPr>
        <w:t>3</w:t>
      </w:r>
      <w:r>
        <w:rPr>
          <w:rFonts w:ascii="仿宋_GB2312" w:eastAsia="仿宋_GB2312" w:hAnsi="楷体" w:hint="eastAsia"/>
          <w:sz w:val="32"/>
          <w:szCs w:val="32"/>
        </w:rPr>
        <w:t>月底前）：召开淘汰置换动员部署会，制定并下发实施方案，</w:t>
      </w:r>
      <w:r>
        <w:rPr>
          <w:rFonts w:ascii="Times New Roman" w:eastAsia="仿宋_GB2312" w:hAnsi="Times New Roman" w:hint="eastAsia"/>
          <w:color w:val="000000"/>
          <w:sz w:val="32"/>
          <w:szCs w:val="32"/>
          <w:shd w:val="clear" w:color="auto" w:fill="FFFFFF"/>
        </w:rPr>
        <w:t>明确责任分工和任务安排；各部门街道要按照各自职责分工细化各类方案，</w:t>
      </w:r>
      <w:proofErr w:type="gramStart"/>
      <w:r>
        <w:rPr>
          <w:rFonts w:ascii="Times New Roman" w:eastAsia="仿宋_GB2312" w:hAnsi="Times New Roman" w:hint="eastAsia"/>
          <w:color w:val="000000"/>
          <w:sz w:val="32"/>
          <w:szCs w:val="32"/>
          <w:shd w:val="clear" w:color="auto" w:fill="FFFFFF"/>
        </w:rPr>
        <w:t>作出</w:t>
      </w:r>
      <w:proofErr w:type="gramEnd"/>
      <w:r>
        <w:rPr>
          <w:rFonts w:ascii="Times New Roman" w:eastAsia="仿宋_GB2312" w:hAnsi="Times New Roman" w:hint="eastAsia"/>
          <w:color w:val="000000"/>
          <w:sz w:val="32"/>
          <w:szCs w:val="32"/>
          <w:shd w:val="clear" w:color="auto" w:fill="FFFFFF"/>
        </w:rPr>
        <w:t>具体工作安排；依托各级各类媒体</w:t>
      </w:r>
      <w:r>
        <w:rPr>
          <w:rFonts w:ascii="仿宋_GB2312" w:eastAsia="仿宋_GB2312" w:hAnsi="楷体" w:hint="eastAsia"/>
          <w:sz w:val="32"/>
          <w:szCs w:val="32"/>
        </w:rPr>
        <w:t>广泛发动宣传，营造良好氛围。</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2</w:t>
      </w:r>
      <w:r>
        <w:rPr>
          <w:rFonts w:ascii="仿宋_GB2312" w:eastAsia="仿宋_GB2312" w:hAnsi="楷体" w:hint="eastAsia"/>
          <w:sz w:val="32"/>
          <w:szCs w:val="32"/>
        </w:rPr>
        <w:t>）组织实施阶段（</w:t>
      </w:r>
      <w:r>
        <w:rPr>
          <w:rFonts w:ascii="仿宋_GB2312" w:eastAsia="仿宋_GB2312" w:hAnsi="楷体"/>
          <w:sz w:val="32"/>
          <w:szCs w:val="32"/>
        </w:rPr>
        <w:t>2022</w:t>
      </w:r>
      <w:r>
        <w:rPr>
          <w:rFonts w:ascii="仿宋_GB2312" w:eastAsia="仿宋_GB2312" w:hAnsi="楷体" w:hint="eastAsia"/>
          <w:sz w:val="32"/>
          <w:szCs w:val="32"/>
        </w:rPr>
        <w:t>年</w:t>
      </w:r>
      <w:r>
        <w:rPr>
          <w:rFonts w:ascii="仿宋_GB2312" w:eastAsia="仿宋_GB2312" w:hAnsi="楷体"/>
          <w:sz w:val="32"/>
          <w:szCs w:val="32"/>
        </w:rPr>
        <w:t>4</w:t>
      </w:r>
      <w:r>
        <w:rPr>
          <w:rFonts w:ascii="仿宋_GB2312" w:eastAsia="仿宋_GB2312" w:hAnsi="楷体" w:hint="eastAsia"/>
          <w:sz w:val="32"/>
          <w:szCs w:val="32"/>
        </w:rPr>
        <w:t>月</w:t>
      </w:r>
      <w:r>
        <w:rPr>
          <w:rFonts w:ascii="仿宋_GB2312" w:eastAsia="仿宋_GB2312" w:hAnsi="楷体"/>
          <w:sz w:val="32"/>
          <w:szCs w:val="32"/>
        </w:rPr>
        <w:t>—</w:t>
      </w:r>
      <w:r>
        <w:rPr>
          <w:rFonts w:ascii="仿宋_GB2312" w:eastAsia="仿宋_GB2312" w:hAnsi="楷体"/>
          <w:sz w:val="32"/>
          <w:szCs w:val="32"/>
        </w:rPr>
        <w:t>2022</w:t>
      </w:r>
      <w:r>
        <w:rPr>
          <w:rFonts w:ascii="仿宋_GB2312" w:eastAsia="仿宋_GB2312" w:hAnsi="楷体" w:hint="eastAsia"/>
          <w:sz w:val="32"/>
          <w:szCs w:val="32"/>
        </w:rPr>
        <w:t>年</w:t>
      </w:r>
      <w:r>
        <w:rPr>
          <w:rFonts w:ascii="仿宋_GB2312" w:eastAsia="仿宋_GB2312" w:hAnsi="楷体"/>
          <w:sz w:val="32"/>
          <w:szCs w:val="32"/>
        </w:rPr>
        <w:t>9</w:t>
      </w:r>
      <w:r>
        <w:rPr>
          <w:rFonts w:ascii="仿宋_GB2312" w:eastAsia="仿宋_GB2312" w:hAnsi="楷体" w:hint="eastAsia"/>
          <w:sz w:val="32"/>
          <w:szCs w:val="32"/>
        </w:rPr>
        <w:t>月</w:t>
      </w:r>
      <w:r>
        <w:rPr>
          <w:rFonts w:ascii="仿宋_GB2312" w:eastAsia="仿宋_GB2312" w:hAnsi="楷体"/>
          <w:sz w:val="32"/>
          <w:szCs w:val="32"/>
        </w:rPr>
        <w:t xml:space="preserve"> </w:t>
      </w:r>
      <w:r>
        <w:rPr>
          <w:rFonts w:ascii="仿宋_GB2312" w:eastAsia="仿宋_GB2312" w:hAnsi="楷体" w:hint="eastAsia"/>
          <w:sz w:val="32"/>
          <w:szCs w:val="32"/>
        </w:rPr>
        <w:t>）：排</w:t>
      </w:r>
      <w:proofErr w:type="gramStart"/>
      <w:r>
        <w:rPr>
          <w:rFonts w:ascii="仿宋_GB2312" w:eastAsia="仿宋_GB2312" w:hAnsi="楷体" w:hint="eastAsia"/>
          <w:sz w:val="32"/>
          <w:szCs w:val="32"/>
        </w:rPr>
        <w:t>摸</w:t>
      </w:r>
      <w:r>
        <w:rPr>
          <w:rFonts w:ascii="仿宋_GB2312" w:eastAsia="仿宋_GB2312" w:hAnsi="楷体" w:hint="eastAsia"/>
          <w:sz w:val="32"/>
          <w:szCs w:val="32"/>
        </w:rPr>
        <w:lastRenderedPageBreak/>
        <w:t>工作</w:t>
      </w:r>
      <w:proofErr w:type="gramEnd"/>
      <w:r>
        <w:rPr>
          <w:rFonts w:ascii="仿宋_GB2312" w:eastAsia="仿宋_GB2312" w:hAnsi="楷体" w:hint="eastAsia"/>
          <w:sz w:val="32"/>
          <w:szCs w:val="32"/>
        </w:rPr>
        <w:t>与淘汰置换同步推进，各镇（街道）、相关部门对照实施方案，认真组织实施，紧盯时间节点，从严从实从细抓好各项责任分解和措施落实。对于淘汰置换过程中遇到的难点、堵点、痛点及时会商研究，积极妥善解决。</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3</w:t>
      </w:r>
      <w:r>
        <w:rPr>
          <w:rFonts w:ascii="仿宋_GB2312" w:eastAsia="仿宋_GB2312" w:hAnsi="楷体" w:hint="eastAsia"/>
          <w:sz w:val="32"/>
          <w:szCs w:val="32"/>
        </w:rPr>
        <w:t>）总结巩固阶段（</w:t>
      </w:r>
      <w:r>
        <w:rPr>
          <w:rFonts w:ascii="仿宋_GB2312" w:eastAsia="仿宋_GB2312" w:hAnsi="楷体"/>
          <w:sz w:val="32"/>
          <w:szCs w:val="32"/>
        </w:rPr>
        <w:t>2022</w:t>
      </w:r>
      <w:r>
        <w:rPr>
          <w:rFonts w:ascii="仿宋_GB2312" w:eastAsia="仿宋_GB2312" w:hAnsi="楷体" w:hint="eastAsia"/>
          <w:sz w:val="32"/>
          <w:szCs w:val="32"/>
        </w:rPr>
        <w:t>年</w:t>
      </w:r>
      <w:r>
        <w:rPr>
          <w:rFonts w:ascii="仿宋_GB2312" w:eastAsia="仿宋_GB2312" w:hAnsi="楷体"/>
          <w:sz w:val="32"/>
          <w:szCs w:val="32"/>
        </w:rPr>
        <w:t>9</w:t>
      </w:r>
      <w:r>
        <w:rPr>
          <w:rFonts w:ascii="仿宋_GB2312" w:eastAsia="仿宋_GB2312" w:hAnsi="楷体" w:hint="eastAsia"/>
          <w:sz w:val="32"/>
          <w:szCs w:val="32"/>
        </w:rPr>
        <w:t>月底）：各镇（街道）、相关部门对整个工作情况进行回头看，查漏补缺，并于</w:t>
      </w:r>
      <w:r>
        <w:rPr>
          <w:rFonts w:ascii="仿宋_GB2312" w:eastAsia="仿宋_GB2312" w:hAnsi="楷体"/>
          <w:sz w:val="32"/>
          <w:szCs w:val="32"/>
        </w:rPr>
        <w:t>9</w:t>
      </w:r>
      <w:r>
        <w:rPr>
          <w:rFonts w:ascii="仿宋_GB2312" w:eastAsia="仿宋_GB2312" w:hAnsi="楷体" w:hint="eastAsia"/>
          <w:sz w:val="32"/>
          <w:szCs w:val="32"/>
        </w:rPr>
        <w:t>月底前向市工作专班报送工作总结，市工作专班对相关单位进行考核评估。</w:t>
      </w:r>
    </w:p>
    <w:p w:rsidR="002D4945" w:rsidRDefault="002D4945">
      <w:pPr>
        <w:adjustRightInd w:val="0"/>
        <w:snapToGrid w:val="0"/>
        <w:spacing w:line="600" w:lineRule="exact"/>
        <w:ind w:firstLine="640"/>
        <w:rPr>
          <w:rFonts w:ascii="黑体" w:eastAsia="黑体" w:hAnsi="黑体" w:cs="仿宋_GB2312"/>
          <w:bCs/>
          <w:sz w:val="32"/>
          <w:szCs w:val="32"/>
        </w:rPr>
      </w:pPr>
      <w:r>
        <w:rPr>
          <w:rFonts w:ascii="黑体" w:eastAsia="黑体" w:hAnsi="黑体" w:cs="仿宋_GB2312" w:hint="eastAsia"/>
          <w:bCs/>
          <w:sz w:val="32"/>
          <w:szCs w:val="32"/>
        </w:rPr>
        <w:t>八、工作要求</w:t>
      </w:r>
    </w:p>
    <w:p w:rsidR="002D4945" w:rsidRDefault="002D4945" w:rsidP="00976E57">
      <w:pPr>
        <w:adjustRightInd w:val="0"/>
        <w:snapToGrid w:val="0"/>
        <w:spacing w:line="600" w:lineRule="exact"/>
        <w:ind w:firstLineChars="200" w:firstLine="640"/>
        <w:rPr>
          <w:rFonts w:ascii="仿宋_GB2312" w:eastAsia="仿宋_GB2312" w:hAnsi="楷体"/>
          <w:sz w:val="32"/>
          <w:szCs w:val="32"/>
        </w:rPr>
      </w:pPr>
      <w:r>
        <w:rPr>
          <w:rFonts w:ascii="楷体_GB2312" w:eastAsia="楷体_GB2312" w:hAnsi="楷体" w:hint="eastAsia"/>
          <w:bCs/>
          <w:sz w:val="32"/>
          <w:szCs w:val="32"/>
        </w:rPr>
        <w:t>（一）统一思想，提高站位</w:t>
      </w:r>
      <w:r>
        <w:rPr>
          <w:rFonts w:ascii="仿宋_GB2312" w:eastAsia="仿宋_GB2312" w:hAnsi="楷体" w:hint="eastAsia"/>
          <w:sz w:val="32"/>
          <w:szCs w:val="32"/>
        </w:rPr>
        <w:t>。坚持稳中求进工作总基调，深刻领会稳进提质、除险保安、塑造变革工作要求，准确把握淘汰置换工作形势，积极应对困难挑战，防范化解重大风险。增强责任感、使命感和紧迫感，统筹推进、综合施策、协同发力，把</w:t>
      </w:r>
      <w:r>
        <w:rPr>
          <w:rFonts w:eastAsia="仿宋_GB2312" w:hint="eastAsia"/>
          <w:sz w:val="32"/>
          <w:szCs w:val="32"/>
        </w:rPr>
        <w:t>淘汰置换活动</w:t>
      </w:r>
      <w:r>
        <w:rPr>
          <w:rFonts w:ascii="仿宋_GB2312" w:eastAsia="仿宋_GB2312" w:hAnsi="楷体" w:hint="eastAsia"/>
          <w:sz w:val="32"/>
          <w:szCs w:val="32"/>
        </w:rPr>
        <w:t>和党史学习教育“我为群众办实事”活动结合起来，切实提升人民群众获得感、幸福感、安全感。</w:t>
      </w:r>
    </w:p>
    <w:p w:rsidR="002D4945" w:rsidRDefault="002D4945" w:rsidP="00976E57">
      <w:pPr>
        <w:adjustRightInd w:val="0"/>
        <w:snapToGrid w:val="0"/>
        <w:spacing w:line="600" w:lineRule="exact"/>
        <w:ind w:firstLineChars="200" w:firstLine="640"/>
        <w:rPr>
          <w:rFonts w:ascii="仿宋_GB2312" w:eastAsia="仿宋_GB2312" w:hAnsi="仿宋" w:cs="仿宋"/>
          <w:b/>
          <w:bCs/>
          <w:sz w:val="32"/>
          <w:szCs w:val="32"/>
        </w:rPr>
      </w:pPr>
      <w:r>
        <w:rPr>
          <w:rFonts w:ascii="楷体_GB2312" w:eastAsia="楷体_GB2312" w:hAnsi="楷体" w:hint="eastAsia"/>
          <w:bCs/>
          <w:sz w:val="32"/>
          <w:szCs w:val="32"/>
        </w:rPr>
        <w:t>（二）加强协作，合力推进</w:t>
      </w:r>
      <w:r>
        <w:rPr>
          <w:rFonts w:ascii="仿宋_GB2312" w:eastAsia="仿宋_GB2312" w:hAnsi="楷体" w:hint="eastAsia"/>
          <w:sz w:val="32"/>
          <w:szCs w:val="32"/>
        </w:rPr>
        <w:t>。各街道、部门要按照职责分工，强化工作协同，共享信息数据。对淘汰置换过程中遇到的难点、痛点、堵点问题，各职能部门要加强联合风险</w:t>
      </w:r>
      <w:proofErr w:type="gramStart"/>
      <w:r>
        <w:rPr>
          <w:rFonts w:ascii="仿宋_GB2312" w:eastAsia="仿宋_GB2312" w:hAnsi="楷体" w:hint="eastAsia"/>
          <w:sz w:val="32"/>
          <w:szCs w:val="32"/>
        </w:rPr>
        <w:t>研</w:t>
      </w:r>
      <w:proofErr w:type="gramEnd"/>
      <w:r>
        <w:rPr>
          <w:rFonts w:ascii="仿宋_GB2312" w:eastAsia="仿宋_GB2312" w:hAnsi="楷体" w:hint="eastAsia"/>
          <w:sz w:val="32"/>
          <w:szCs w:val="32"/>
        </w:rPr>
        <w:t>判，分类综合施策，做好释法说理，防止引发负面舆情和</w:t>
      </w:r>
      <w:proofErr w:type="gramStart"/>
      <w:r>
        <w:rPr>
          <w:rFonts w:ascii="仿宋_GB2312" w:eastAsia="仿宋_GB2312" w:hAnsi="楷体" w:hint="eastAsia"/>
          <w:sz w:val="32"/>
          <w:szCs w:val="32"/>
        </w:rPr>
        <w:t>涉稳</w:t>
      </w:r>
      <w:proofErr w:type="gramEnd"/>
      <w:r>
        <w:rPr>
          <w:rFonts w:ascii="仿宋_GB2312" w:eastAsia="仿宋_GB2312" w:hAnsi="楷体" w:hint="eastAsia"/>
          <w:sz w:val="32"/>
          <w:szCs w:val="32"/>
        </w:rPr>
        <w:t>事件，合力推动</w:t>
      </w:r>
      <w:r>
        <w:rPr>
          <w:rFonts w:eastAsia="仿宋_GB2312" w:hint="eastAsia"/>
          <w:sz w:val="32"/>
          <w:szCs w:val="32"/>
        </w:rPr>
        <w:t>淘汰置换活动</w:t>
      </w:r>
      <w:r>
        <w:rPr>
          <w:rFonts w:ascii="仿宋_GB2312" w:eastAsia="仿宋_GB2312" w:hAnsi="楷体" w:hint="eastAsia"/>
          <w:sz w:val="32"/>
          <w:szCs w:val="32"/>
        </w:rPr>
        <w:t>取得实效。</w:t>
      </w:r>
    </w:p>
    <w:p w:rsidR="002D4945" w:rsidRDefault="002D4945" w:rsidP="00976E57">
      <w:pPr>
        <w:widowControl/>
        <w:adjustRightInd w:val="0"/>
        <w:snapToGrid w:val="0"/>
        <w:spacing w:line="600" w:lineRule="exact"/>
        <w:ind w:firstLineChars="200" w:firstLine="640"/>
        <w:jc w:val="left"/>
        <w:rPr>
          <w:rFonts w:ascii="仿宋_GB2312" w:eastAsia="仿宋_GB2312" w:hAnsi="楷体"/>
          <w:sz w:val="32"/>
          <w:szCs w:val="32"/>
          <w:highlight w:val="yellow"/>
        </w:rPr>
      </w:pPr>
      <w:r>
        <w:rPr>
          <w:rFonts w:ascii="楷体_GB2312" w:eastAsia="楷体_GB2312" w:hAnsi="楷体" w:hint="eastAsia"/>
          <w:bCs/>
          <w:sz w:val="32"/>
          <w:szCs w:val="32"/>
        </w:rPr>
        <w:t>（三）专班专干，狠抓落实</w:t>
      </w:r>
      <w:r>
        <w:rPr>
          <w:rFonts w:ascii="楷体_GB2312" w:eastAsia="楷体_GB2312" w:hAnsi="楷体" w:hint="eastAsia"/>
          <w:sz w:val="32"/>
          <w:szCs w:val="32"/>
        </w:rPr>
        <w:t>。</w:t>
      </w:r>
      <w:r>
        <w:rPr>
          <w:rFonts w:ascii="仿宋_GB2312" w:eastAsia="仿宋_GB2312" w:hAnsi="楷体" w:hint="eastAsia"/>
          <w:sz w:val="32"/>
          <w:szCs w:val="32"/>
        </w:rPr>
        <w:t>成立淘汰置换工作专班，强化专班实体运行机制，定期召开会议，及时研究解决活动推进过程遇到的问题。各有关单位要充分认识到这一工作的复杂性，进一</w:t>
      </w:r>
      <w:r>
        <w:rPr>
          <w:rFonts w:ascii="仿宋_GB2312" w:eastAsia="仿宋_GB2312" w:hAnsi="楷体" w:hint="eastAsia"/>
          <w:sz w:val="32"/>
          <w:szCs w:val="32"/>
        </w:rPr>
        <w:lastRenderedPageBreak/>
        <w:t>步建立完善新车保供、废旧物资回收、拆解、“僵尸车”清理、舆情处置等应急工作预案。设立驻店指导员，负责淘汰置换政策宣传、指导回收代办点淘汰置换系统操作、督导商家合</w:t>
      </w:r>
      <w:proofErr w:type="gramStart"/>
      <w:r>
        <w:rPr>
          <w:rFonts w:ascii="仿宋_GB2312" w:eastAsia="仿宋_GB2312" w:hAnsi="楷体" w:hint="eastAsia"/>
          <w:sz w:val="32"/>
          <w:szCs w:val="32"/>
        </w:rPr>
        <w:t>规</w:t>
      </w:r>
      <w:proofErr w:type="gramEnd"/>
      <w:r>
        <w:rPr>
          <w:rFonts w:ascii="仿宋_GB2312" w:eastAsia="仿宋_GB2312" w:hAnsi="楷体" w:hint="eastAsia"/>
          <w:sz w:val="32"/>
          <w:szCs w:val="32"/>
        </w:rPr>
        <w:t>经营、关注舆情消费纠纷等，确保工作有序开展、落到实处。</w:t>
      </w:r>
    </w:p>
    <w:p w:rsidR="002D4945" w:rsidRDefault="002D4945" w:rsidP="00976E57">
      <w:pPr>
        <w:widowControl/>
        <w:adjustRightInd w:val="0"/>
        <w:snapToGrid w:val="0"/>
        <w:spacing w:line="600" w:lineRule="exact"/>
        <w:ind w:firstLineChars="200" w:firstLine="640"/>
        <w:jc w:val="left"/>
        <w:rPr>
          <w:rFonts w:ascii="仿宋_GB2312" w:eastAsia="仿宋_GB2312" w:hAnsi="楷体"/>
          <w:sz w:val="32"/>
          <w:szCs w:val="32"/>
        </w:rPr>
      </w:pPr>
      <w:r>
        <w:rPr>
          <w:rFonts w:ascii="楷体_GB2312" w:eastAsia="楷体_GB2312" w:hAnsi="楷体" w:hint="eastAsia"/>
          <w:bCs/>
          <w:sz w:val="32"/>
          <w:szCs w:val="32"/>
        </w:rPr>
        <w:t>（四）健全机制，强化考核。</w:t>
      </w:r>
      <w:r>
        <w:rPr>
          <w:rFonts w:ascii="仿宋_GB2312" w:eastAsia="仿宋_GB2312" w:hAnsi="楷体" w:hint="eastAsia"/>
          <w:sz w:val="32"/>
          <w:szCs w:val="32"/>
        </w:rPr>
        <w:t>制定淘汰置换工作考核办法，压实街道属地责任，确保工作落到实处。市工作专班定期对各街道淘汰置换工作完成进度进行晾晒通报，并就工作推进情况进行全面督查，对工作过程中存在的违规违纪行为</w:t>
      </w:r>
      <w:r>
        <w:rPr>
          <w:rFonts w:ascii="仿宋_GB2312" w:eastAsia="仿宋_GB2312" w:hAnsi="仿宋_GB2312" w:cs="仿宋_GB2312" w:hint="eastAsia"/>
          <w:sz w:val="32"/>
          <w:szCs w:val="32"/>
        </w:rPr>
        <w:t>由纪检监察部门按照相关规定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处理；触犯刑法的，依法追究刑事责任</w:t>
      </w:r>
      <w:r>
        <w:rPr>
          <w:rFonts w:ascii="仿宋_GB2312" w:eastAsia="仿宋_GB2312" w:hAnsi="楷体" w:hint="eastAsia"/>
          <w:sz w:val="32"/>
          <w:szCs w:val="32"/>
        </w:rPr>
        <w:t>。建立信息报送机制，各镇（街道）定期向市工作专班报送工作进展情况，重大事项随时报告。</w:t>
      </w:r>
    </w:p>
    <w:p w:rsidR="002D4945" w:rsidRDefault="002D4945">
      <w:pPr>
        <w:pStyle w:val="a3"/>
        <w:adjustRightInd w:val="0"/>
        <w:snapToGrid w:val="0"/>
        <w:spacing w:line="600" w:lineRule="exact"/>
      </w:pPr>
    </w:p>
    <w:sectPr w:rsidR="002D4945" w:rsidSect="00D24E21">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A6" w:rsidRDefault="004D7EA6">
      <w:r>
        <w:separator/>
      </w:r>
    </w:p>
  </w:endnote>
  <w:endnote w:type="continuationSeparator" w:id="0">
    <w:p w:rsidR="004D7EA6" w:rsidRDefault="004D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A6" w:rsidRDefault="004D7EA6">
      <w:r>
        <w:separator/>
      </w:r>
    </w:p>
  </w:footnote>
  <w:footnote w:type="continuationSeparator" w:id="0">
    <w:p w:rsidR="004D7EA6" w:rsidRDefault="004D7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22772A"/>
    <w:lvl w:ilvl="0">
      <w:start w:val="1"/>
      <w:numFmt w:val="bullet"/>
      <w:lvlText w:val=""/>
      <w:lvlJc w:val="left"/>
      <w:pPr>
        <w:tabs>
          <w:tab w:val="num" w:pos="780"/>
        </w:tabs>
        <w:ind w:left="780" w:hanging="360"/>
      </w:pPr>
      <w:rPr>
        <w:rFonts w:ascii="Wingdings" w:hAnsi="Wingdings" w:hint="default"/>
      </w:rPr>
    </w:lvl>
  </w:abstractNum>
  <w:abstractNum w:abstractNumId="1">
    <w:nsid w:val="5760D601"/>
    <w:multiLevelType w:val="singleLevel"/>
    <w:tmpl w:val="5760D601"/>
    <w:lvl w:ilvl="0">
      <w:start w:val="1"/>
      <w:numFmt w:val="bullet"/>
      <w:pStyle w:val="2"/>
      <w:lvlText w:val=""/>
      <w:lvlJc w:val="left"/>
      <w:pPr>
        <w:tabs>
          <w:tab w:val="left" w:pos="780"/>
        </w:tabs>
        <w:ind w:left="780" w:hanging="360"/>
      </w:pPr>
      <w:rPr>
        <w:rFonts w:ascii="Wingdings" w:hAnsi="Wingdings" w:hint="default"/>
      </w:rPr>
    </w:lvl>
  </w:abstractNum>
  <w:abstractNum w:abstractNumId="2">
    <w:nsid w:val="632EC19B"/>
    <w:multiLevelType w:val="singleLevel"/>
    <w:tmpl w:val="632EC19B"/>
    <w:lvl w:ilvl="0">
      <w:start w:val="1"/>
      <w:numFmt w:val="chineseCounting"/>
      <w:suff w:val="nothing"/>
      <w:lvlText w:val="%1、"/>
      <w:lvlJc w:val="left"/>
      <w:rPr>
        <w:rFonts w:cs="Times New Roman" w:hint="eastAsia"/>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F6"/>
    <w:rsid w:val="00036EF4"/>
    <w:rsid w:val="00060915"/>
    <w:rsid w:val="000A03F6"/>
    <w:rsid w:val="000A459D"/>
    <w:rsid w:val="000E5658"/>
    <w:rsid w:val="00107533"/>
    <w:rsid w:val="00163A13"/>
    <w:rsid w:val="00170012"/>
    <w:rsid w:val="001D1A17"/>
    <w:rsid w:val="00244993"/>
    <w:rsid w:val="002A2985"/>
    <w:rsid w:val="002D4945"/>
    <w:rsid w:val="002F5DE8"/>
    <w:rsid w:val="00354844"/>
    <w:rsid w:val="003762E1"/>
    <w:rsid w:val="003975B9"/>
    <w:rsid w:val="003B62B4"/>
    <w:rsid w:val="003D45CA"/>
    <w:rsid w:val="00443B2B"/>
    <w:rsid w:val="004744B2"/>
    <w:rsid w:val="004C7297"/>
    <w:rsid w:val="004D6DA1"/>
    <w:rsid w:val="004D7EA6"/>
    <w:rsid w:val="005021B9"/>
    <w:rsid w:val="0056180C"/>
    <w:rsid w:val="005C1EC7"/>
    <w:rsid w:val="005C431C"/>
    <w:rsid w:val="005C64A5"/>
    <w:rsid w:val="005E70D9"/>
    <w:rsid w:val="00634DBA"/>
    <w:rsid w:val="0064271F"/>
    <w:rsid w:val="006652AB"/>
    <w:rsid w:val="006A28B0"/>
    <w:rsid w:val="006C6140"/>
    <w:rsid w:val="006E5AF2"/>
    <w:rsid w:val="007060BF"/>
    <w:rsid w:val="007070A3"/>
    <w:rsid w:val="007233E2"/>
    <w:rsid w:val="007B5723"/>
    <w:rsid w:val="0080285B"/>
    <w:rsid w:val="00823E44"/>
    <w:rsid w:val="008335B4"/>
    <w:rsid w:val="00842723"/>
    <w:rsid w:val="00860E41"/>
    <w:rsid w:val="00895CCF"/>
    <w:rsid w:val="008F02B3"/>
    <w:rsid w:val="008F7AB9"/>
    <w:rsid w:val="009335E0"/>
    <w:rsid w:val="00944AD2"/>
    <w:rsid w:val="0095340C"/>
    <w:rsid w:val="00976E57"/>
    <w:rsid w:val="009A6E16"/>
    <w:rsid w:val="009C7621"/>
    <w:rsid w:val="00A0692B"/>
    <w:rsid w:val="00A06C49"/>
    <w:rsid w:val="00A4580D"/>
    <w:rsid w:val="00AA41E5"/>
    <w:rsid w:val="00AC3059"/>
    <w:rsid w:val="00AE6BA1"/>
    <w:rsid w:val="00B55EF4"/>
    <w:rsid w:val="00B70DD0"/>
    <w:rsid w:val="00B80DBA"/>
    <w:rsid w:val="00B865EE"/>
    <w:rsid w:val="00BD166E"/>
    <w:rsid w:val="00C2354E"/>
    <w:rsid w:val="00C42C1C"/>
    <w:rsid w:val="00C63C84"/>
    <w:rsid w:val="00C95BB0"/>
    <w:rsid w:val="00D15389"/>
    <w:rsid w:val="00D21697"/>
    <w:rsid w:val="00D24E21"/>
    <w:rsid w:val="00D30ABA"/>
    <w:rsid w:val="00D41B7A"/>
    <w:rsid w:val="00D85608"/>
    <w:rsid w:val="00DE35AD"/>
    <w:rsid w:val="00DE66F9"/>
    <w:rsid w:val="00DF03A5"/>
    <w:rsid w:val="00E075A5"/>
    <w:rsid w:val="00E331C4"/>
    <w:rsid w:val="00E47353"/>
    <w:rsid w:val="00E51DF7"/>
    <w:rsid w:val="00EC183B"/>
    <w:rsid w:val="00EF6FF8"/>
    <w:rsid w:val="00F3099D"/>
    <w:rsid w:val="00F35281"/>
    <w:rsid w:val="00F643D0"/>
    <w:rsid w:val="00F6736F"/>
    <w:rsid w:val="00FE45F7"/>
    <w:rsid w:val="017A12AC"/>
    <w:rsid w:val="01AE4F83"/>
    <w:rsid w:val="028E7ECE"/>
    <w:rsid w:val="030376A9"/>
    <w:rsid w:val="034B617B"/>
    <w:rsid w:val="03ED6EFD"/>
    <w:rsid w:val="061B4EC7"/>
    <w:rsid w:val="065C61DE"/>
    <w:rsid w:val="06964898"/>
    <w:rsid w:val="06C546B3"/>
    <w:rsid w:val="08B42914"/>
    <w:rsid w:val="09E07A58"/>
    <w:rsid w:val="0B7625C4"/>
    <w:rsid w:val="0C5F44FE"/>
    <w:rsid w:val="0D89320B"/>
    <w:rsid w:val="0DE82B71"/>
    <w:rsid w:val="0E486BFC"/>
    <w:rsid w:val="0EA8372F"/>
    <w:rsid w:val="1093764E"/>
    <w:rsid w:val="115D3939"/>
    <w:rsid w:val="127B5472"/>
    <w:rsid w:val="13BA23B8"/>
    <w:rsid w:val="141654BE"/>
    <w:rsid w:val="16927914"/>
    <w:rsid w:val="18480C1F"/>
    <w:rsid w:val="1855136F"/>
    <w:rsid w:val="19157F2F"/>
    <w:rsid w:val="1A353C6D"/>
    <w:rsid w:val="1B5452FA"/>
    <w:rsid w:val="1D87588B"/>
    <w:rsid w:val="1DA47960"/>
    <w:rsid w:val="201445D5"/>
    <w:rsid w:val="203F30E5"/>
    <w:rsid w:val="20586345"/>
    <w:rsid w:val="212D7F34"/>
    <w:rsid w:val="21F84844"/>
    <w:rsid w:val="21FB2BE6"/>
    <w:rsid w:val="225356A4"/>
    <w:rsid w:val="24793F41"/>
    <w:rsid w:val="24C51375"/>
    <w:rsid w:val="24D743C7"/>
    <w:rsid w:val="24F949A8"/>
    <w:rsid w:val="276020CE"/>
    <w:rsid w:val="27D62BF8"/>
    <w:rsid w:val="28B50330"/>
    <w:rsid w:val="29D05EA7"/>
    <w:rsid w:val="2B437C75"/>
    <w:rsid w:val="2C3A1566"/>
    <w:rsid w:val="2D7259AB"/>
    <w:rsid w:val="2FE47211"/>
    <w:rsid w:val="306704A6"/>
    <w:rsid w:val="308B07CE"/>
    <w:rsid w:val="32BE6CF8"/>
    <w:rsid w:val="35122979"/>
    <w:rsid w:val="38613127"/>
    <w:rsid w:val="394330FE"/>
    <w:rsid w:val="3A1C233C"/>
    <w:rsid w:val="3A663F11"/>
    <w:rsid w:val="3C044E27"/>
    <w:rsid w:val="3CD718A1"/>
    <w:rsid w:val="3CF77B76"/>
    <w:rsid w:val="3E39406F"/>
    <w:rsid w:val="4031233F"/>
    <w:rsid w:val="403B7913"/>
    <w:rsid w:val="40BA5955"/>
    <w:rsid w:val="41973519"/>
    <w:rsid w:val="42E14644"/>
    <w:rsid w:val="44452814"/>
    <w:rsid w:val="453766E7"/>
    <w:rsid w:val="47D305A4"/>
    <w:rsid w:val="49172B5E"/>
    <w:rsid w:val="496476D5"/>
    <w:rsid w:val="498370AD"/>
    <w:rsid w:val="4ADD11CD"/>
    <w:rsid w:val="4AEB68B9"/>
    <w:rsid w:val="4AF47046"/>
    <w:rsid w:val="4B1C17A4"/>
    <w:rsid w:val="4BD93A47"/>
    <w:rsid w:val="4E9A2FE6"/>
    <w:rsid w:val="4ECC7F56"/>
    <w:rsid w:val="4FBC5848"/>
    <w:rsid w:val="5179513A"/>
    <w:rsid w:val="54534268"/>
    <w:rsid w:val="54715587"/>
    <w:rsid w:val="54B34039"/>
    <w:rsid w:val="55A7067A"/>
    <w:rsid w:val="55AE78EA"/>
    <w:rsid w:val="5B306490"/>
    <w:rsid w:val="5B863E39"/>
    <w:rsid w:val="5CDA55C3"/>
    <w:rsid w:val="5D5B22C9"/>
    <w:rsid w:val="5D7711C2"/>
    <w:rsid w:val="5E396015"/>
    <w:rsid w:val="5F8A47C5"/>
    <w:rsid w:val="60BA788D"/>
    <w:rsid w:val="6114099F"/>
    <w:rsid w:val="62B21F23"/>
    <w:rsid w:val="632F4FE6"/>
    <w:rsid w:val="63E537D0"/>
    <w:rsid w:val="67434305"/>
    <w:rsid w:val="6780215A"/>
    <w:rsid w:val="678740DB"/>
    <w:rsid w:val="67BA52E0"/>
    <w:rsid w:val="67E26579"/>
    <w:rsid w:val="69B153DC"/>
    <w:rsid w:val="6A344588"/>
    <w:rsid w:val="6A93576A"/>
    <w:rsid w:val="6C733B92"/>
    <w:rsid w:val="6C7F18DF"/>
    <w:rsid w:val="6CEF1588"/>
    <w:rsid w:val="6D040BAD"/>
    <w:rsid w:val="6DC41D24"/>
    <w:rsid w:val="72DA196C"/>
    <w:rsid w:val="739609A1"/>
    <w:rsid w:val="746E08F8"/>
    <w:rsid w:val="7712743A"/>
    <w:rsid w:val="77BC6558"/>
    <w:rsid w:val="77FF39D4"/>
    <w:rsid w:val="783365CB"/>
    <w:rsid w:val="790B338F"/>
    <w:rsid w:val="79A82030"/>
    <w:rsid w:val="7A653498"/>
    <w:rsid w:val="7A9D6AC7"/>
    <w:rsid w:val="7D2C1A50"/>
    <w:rsid w:val="7E215B18"/>
    <w:rsid w:val="7EFC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lock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lock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lock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C762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rsid w:val="009C7621"/>
    <w:pPr>
      <w:numPr>
        <w:numId w:val="3"/>
      </w:numPr>
    </w:pPr>
  </w:style>
  <w:style w:type="paragraph" w:styleId="a3">
    <w:name w:val="Body Text"/>
    <w:basedOn w:val="a"/>
    <w:link w:val="Char"/>
    <w:uiPriority w:val="99"/>
    <w:rsid w:val="009C7621"/>
    <w:pPr>
      <w:spacing w:after="120"/>
    </w:pPr>
    <w:rPr>
      <w:rFonts w:cs="Calibri"/>
      <w:szCs w:val="21"/>
    </w:rPr>
  </w:style>
  <w:style w:type="character" w:customStyle="1" w:styleId="Char">
    <w:name w:val="正文文本 Char"/>
    <w:link w:val="a3"/>
    <w:uiPriority w:val="99"/>
    <w:semiHidden/>
    <w:rsid w:val="00D6139F"/>
    <w:rPr>
      <w:rFonts w:ascii="Calibri" w:hAnsi="Calibri"/>
      <w:szCs w:val="24"/>
    </w:rPr>
  </w:style>
  <w:style w:type="paragraph" w:styleId="a4">
    <w:name w:val="Balloon Text"/>
    <w:basedOn w:val="a"/>
    <w:link w:val="Char0"/>
    <w:uiPriority w:val="99"/>
    <w:rsid w:val="009C7621"/>
    <w:rPr>
      <w:sz w:val="18"/>
      <w:szCs w:val="18"/>
    </w:rPr>
  </w:style>
  <w:style w:type="character" w:customStyle="1" w:styleId="Char0">
    <w:name w:val="批注框文本 Char"/>
    <w:link w:val="a4"/>
    <w:uiPriority w:val="99"/>
    <w:locked/>
    <w:rsid w:val="009C7621"/>
    <w:rPr>
      <w:rFonts w:ascii="Calibri" w:eastAsia="宋体" w:hAnsi="Calibri" w:cs="Times New Roman"/>
      <w:kern w:val="2"/>
      <w:sz w:val="18"/>
      <w:szCs w:val="18"/>
    </w:rPr>
  </w:style>
  <w:style w:type="paragraph" w:styleId="a5">
    <w:name w:val="footer"/>
    <w:basedOn w:val="a"/>
    <w:link w:val="Char1"/>
    <w:uiPriority w:val="99"/>
    <w:rsid w:val="009C7621"/>
    <w:pPr>
      <w:tabs>
        <w:tab w:val="center" w:pos="4153"/>
        <w:tab w:val="right" w:pos="8306"/>
      </w:tabs>
      <w:snapToGrid w:val="0"/>
      <w:jc w:val="left"/>
    </w:pPr>
    <w:rPr>
      <w:sz w:val="18"/>
    </w:rPr>
  </w:style>
  <w:style w:type="character" w:customStyle="1" w:styleId="Char1">
    <w:name w:val="页脚 Char"/>
    <w:link w:val="a5"/>
    <w:uiPriority w:val="99"/>
    <w:locked/>
    <w:rsid w:val="009C7621"/>
    <w:rPr>
      <w:rFonts w:ascii="Calibri" w:eastAsia="宋体" w:hAnsi="Calibri" w:cs="Times New Roman"/>
      <w:kern w:val="2"/>
      <w:sz w:val="24"/>
      <w:szCs w:val="24"/>
    </w:rPr>
  </w:style>
  <w:style w:type="paragraph" w:styleId="a6">
    <w:name w:val="header"/>
    <w:basedOn w:val="a"/>
    <w:link w:val="Char2"/>
    <w:uiPriority w:val="99"/>
    <w:rsid w:val="009C76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link w:val="a6"/>
    <w:uiPriority w:val="99"/>
    <w:semiHidden/>
    <w:rsid w:val="00D6139F"/>
    <w:rPr>
      <w:rFonts w:ascii="Calibri" w:hAnsi="Calibri"/>
      <w:sz w:val="18"/>
      <w:szCs w:val="18"/>
    </w:rPr>
  </w:style>
  <w:style w:type="paragraph" w:styleId="a7">
    <w:name w:val="Normal (Web)"/>
    <w:basedOn w:val="a"/>
    <w:uiPriority w:val="99"/>
    <w:rsid w:val="009C7621"/>
    <w:pPr>
      <w:spacing w:before="100" w:beforeAutospacing="1" w:after="100" w:afterAutospacing="1"/>
      <w:jc w:val="left"/>
    </w:pPr>
    <w:rPr>
      <w:kern w:val="0"/>
      <w:sz w:val="24"/>
    </w:rPr>
  </w:style>
  <w:style w:type="table" w:styleId="a8">
    <w:name w:val="Table Grid"/>
    <w:basedOn w:val="a1"/>
    <w:uiPriority w:val="99"/>
    <w:rsid w:val="009C76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9C7621"/>
    <w:rPr>
      <w:rFonts w:cs="Times New Roman"/>
      <w:b/>
    </w:rPr>
  </w:style>
  <w:style w:type="character" w:styleId="aa">
    <w:name w:val="FollowedHyperlink"/>
    <w:uiPriority w:val="99"/>
    <w:rsid w:val="009C7621"/>
    <w:rPr>
      <w:rFonts w:cs="Times New Roman"/>
      <w:color w:val="444444"/>
      <w:u w:val="none"/>
    </w:rPr>
  </w:style>
  <w:style w:type="character" w:styleId="ab">
    <w:name w:val="Hyperlink"/>
    <w:uiPriority w:val="99"/>
    <w:rsid w:val="009C7621"/>
    <w:rPr>
      <w:rFonts w:cs="Times New Roman"/>
      <w:color w:val="444444"/>
      <w:u w:val="none"/>
    </w:rPr>
  </w:style>
  <w:style w:type="paragraph" w:customStyle="1" w:styleId="Bodytext1">
    <w:name w:val="Body text|1"/>
    <w:basedOn w:val="a"/>
    <w:uiPriority w:val="99"/>
    <w:rsid w:val="009C7621"/>
    <w:pPr>
      <w:spacing w:line="410" w:lineRule="auto"/>
      <w:ind w:firstLine="400"/>
    </w:pPr>
    <w:rPr>
      <w:rFonts w:ascii="宋体" w:hAnsi="宋体" w:cs="宋体"/>
      <w:sz w:val="30"/>
      <w:szCs w:val="30"/>
      <w:lang w:val="zh-TW" w:eastAsia="zh-TW"/>
    </w:rPr>
  </w:style>
  <w:style w:type="character" w:customStyle="1" w:styleId="over">
    <w:name w:val="over"/>
    <w:uiPriority w:val="99"/>
    <w:rsid w:val="009C7621"/>
    <w:rPr>
      <w:rFonts w:cs="Times New Roman"/>
    </w:rPr>
  </w:style>
  <w:style w:type="character" w:customStyle="1" w:styleId="over1">
    <w:name w:val="over1"/>
    <w:uiPriority w:val="99"/>
    <w:rsid w:val="009C7621"/>
    <w:rPr>
      <w:rFonts w:cs="Times New Roman"/>
      <w:color w:val="0C4467"/>
    </w:rPr>
  </w:style>
  <w:style w:type="character" w:customStyle="1" w:styleId="out">
    <w:name w:val="out"/>
    <w:uiPriority w:val="99"/>
    <w:rsid w:val="009C7621"/>
    <w:rPr>
      <w:rFonts w:cs="Times New Roman"/>
    </w:rPr>
  </w:style>
  <w:style w:type="character" w:customStyle="1" w:styleId="bg">
    <w:name w:val="bg"/>
    <w:uiPriority w:val="99"/>
    <w:rsid w:val="009C7621"/>
    <w:rPr>
      <w:rFonts w:cs="Times New Roman"/>
    </w:rPr>
  </w:style>
  <w:style w:type="character" w:customStyle="1" w:styleId="bg1">
    <w:name w:val="bg1"/>
    <w:uiPriority w:val="99"/>
    <w:rsid w:val="009C7621"/>
    <w:rPr>
      <w:rFonts w:cs="Times New Roman"/>
    </w:rPr>
  </w:style>
  <w:style w:type="paragraph" w:customStyle="1" w:styleId="1">
    <w:name w:val="列出段落1"/>
    <w:basedOn w:val="a"/>
    <w:uiPriority w:val="99"/>
    <w:rsid w:val="009C76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lock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lock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lock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C762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rsid w:val="009C7621"/>
    <w:pPr>
      <w:numPr>
        <w:numId w:val="3"/>
      </w:numPr>
    </w:pPr>
  </w:style>
  <w:style w:type="paragraph" w:styleId="a3">
    <w:name w:val="Body Text"/>
    <w:basedOn w:val="a"/>
    <w:link w:val="Char"/>
    <w:uiPriority w:val="99"/>
    <w:rsid w:val="009C7621"/>
    <w:pPr>
      <w:spacing w:after="120"/>
    </w:pPr>
    <w:rPr>
      <w:rFonts w:cs="Calibri"/>
      <w:szCs w:val="21"/>
    </w:rPr>
  </w:style>
  <w:style w:type="character" w:customStyle="1" w:styleId="Char">
    <w:name w:val="正文文本 Char"/>
    <w:link w:val="a3"/>
    <w:uiPriority w:val="99"/>
    <w:semiHidden/>
    <w:rsid w:val="00D6139F"/>
    <w:rPr>
      <w:rFonts w:ascii="Calibri" w:hAnsi="Calibri"/>
      <w:szCs w:val="24"/>
    </w:rPr>
  </w:style>
  <w:style w:type="paragraph" w:styleId="a4">
    <w:name w:val="Balloon Text"/>
    <w:basedOn w:val="a"/>
    <w:link w:val="Char0"/>
    <w:uiPriority w:val="99"/>
    <w:rsid w:val="009C7621"/>
    <w:rPr>
      <w:sz w:val="18"/>
      <w:szCs w:val="18"/>
    </w:rPr>
  </w:style>
  <w:style w:type="character" w:customStyle="1" w:styleId="Char0">
    <w:name w:val="批注框文本 Char"/>
    <w:link w:val="a4"/>
    <w:uiPriority w:val="99"/>
    <w:locked/>
    <w:rsid w:val="009C7621"/>
    <w:rPr>
      <w:rFonts w:ascii="Calibri" w:eastAsia="宋体" w:hAnsi="Calibri" w:cs="Times New Roman"/>
      <w:kern w:val="2"/>
      <w:sz w:val="18"/>
      <w:szCs w:val="18"/>
    </w:rPr>
  </w:style>
  <w:style w:type="paragraph" w:styleId="a5">
    <w:name w:val="footer"/>
    <w:basedOn w:val="a"/>
    <w:link w:val="Char1"/>
    <w:uiPriority w:val="99"/>
    <w:rsid w:val="009C7621"/>
    <w:pPr>
      <w:tabs>
        <w:tab w:val="center" w:pos="4153"/>
        <w:tab w:val="right" w:pos="8306"/>
      </w:tabs>
      <w:snapToGrid w:val="0"/>
      <w:jc w:val="left"/>
    </w:pPr>
    <w:rPr>
      <w:sz w:val="18"/>
    </w:rPr>
  </w:style>
  <w:style w:type="character" w:customStyle="1" w:styleId="Char1">
    <w:name w:val="页脚 Char"/>
    <w:link w:val="a5"/>
    <w:uiPriority w:val="99"/>
    <w:locked/>
    <w:rsid w:val="009C7621"/>
    <w:rPr>
      <w:rFonts w:ascii="Calibri" w:eastAsia="宋体" w:hAnsi="Calibri" w:cs="Times New Roman"/>
      <w:kern w:val="2"/>
      <w:sz w:val="24"/>
      <w:szCs w:val="24"/>
    </w:rPr>
  </w:style>
  <w:style w:type="paragraph" w:styleId="a6">
    <w:name w:val="header"/>
    <w:basedOn w:val="a"/>
    <w:link w:val="Char2"/>
    <w:uiPriority w:val="99"/>
    <w:rsid w:val="009C76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link w:val="a6"/>
    <w:uiPriority w:val="99"/>
    <w:semiHidden/>
    <w:rsid w:val="00D6139F"/>
    <w:rPr>
      <w:rFonts w:ascii="Calibri" w:hAnsi="Calibri"/>
      <w:sz w:val="18"/>
      <w:szCs w:val="18"/>
    </w:rPr>
  </w:style>
  <w:style w:type="paragraph" w:styleId="a7">
    <w:name w:val="Normal (Web)"/>
    <w:basedOn w:val="a"/>
    <w:uiPriority w:val="99"/>
    <w:rsid w:val="009C7621"/>
    <w:pPr>
      <w:spacing w:before="100" w:beforeAutospacing="1" w:after="100" w:afterAutospacing="1"/>
      <w:jc w:val="left"/>
    </w:pPr>
    <w:rPr>
      <w:kern w:val="0"/>
      <w:sz w:val="24"/>
    </w:rPr>
  </w:style>
  <w:style w:type="table" w:styleId="a8">
    <w:name w:val="Table Grid"/>
    <w:basedOn w:val="a1"/>
    <w:uiPriority w:val="99"/>
    <w:rsid w:val="009C76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9C7621"/>
    <w:rPr>
      <w:rFonts w:cs="Times New Roman"/>
      <w:b/>
    </w:rPr>
  </w:style>
  <w:style w:type="character" w:styleId="aa">
    <w:name w:val="FollowedHyperlink"/>
    <w:uiPriority w:val="99"/>
    <w:rsid w:val="009C7621"/>
    <w:rPr>
      <w:rFonts w:cs="Times New Roman"/>
      <w:color w:val="444444"/>
      <w:u w:val="none"/>
    </w:rPr>
  </w:style>
  <w:style w:type="character" w:styleId="ab">
    <w:name w:val="Hyperlink"/>
    <w:uiPriority w:val="99"/>
    <w:rsid w:val="009C7621"/>
    <w:rPr>
      <w:rFonts w:cs="Times New Roman"/>
      <w:color w:val="444444"/>
      <w:u w:val="none"/>
    </w:rPr>
  </w:style>
  <w:style w:type="paragraph" w:customStyle="1" w:styleId="Bodytext1">
    <w:name w:val="Body text|1"/>
    <w:basedOn w:val="a"/>
    <w:uiPriority w:val="99"/>
    <w:rsid w:val="009C7621"/>
    <w:pPr>
      <w:spacing w:line="410" w:lineRule="auto"/>
      <w:ind w:firstLine="400"/>
    </w:pPr>
    <w:rPr>
      <w:rFonts w:ascii="宋体" w:hAnsi="宋体" w:cs="宋体"/>
      <w:sz w:val="30"/>
      <w:szCs w:val="30"/>
      <w:lang w:val="zh-TW" w:eastAsia="zh-TW"/>
    </w:rPr>
  </w:style>
  <w:style w:type="character" w:customStyle="1" w:styleId="over">
    <w:name w:val="over"/>
    <w:uiPriority w:val="99"/>
    <w:rsid w:val="009C7621"/>
    <w:rPr>
      <w:rFonts w:cs="Times New Roman"/>
    </w:rPr>
  </w:style>
  <w:style w:type="character" w:customStyle="1" w:styleId="over1">
    <w:name w:val="over1"/>
    <w:uiPriority w:val="99"/>
    <w:rsid w:val="009C7621"/>
    <w:rPr>
      <w:rFonts w:cs="Times New Roman"/>
      <w:color w:val="0C4467"/>
    </w:rPr>
  </w:style>
  <w:style w:type="character" w:customStyle="1" w:styleId="out">
    <w:name w:val="out"/>
    <w:uiPriority w:val="99"/>
    <w:rsid w:val="009C7621"/>
    <w:rPr>
      <w:rFonts w:cs="Times New Roman"/>
    </w:rPr>
  </w:style>
  <w:style w:type="character" w:customStyle="1" w:styleId="bg">
    <w:name w:val="bg"/>
    <w:uiPriority w:val="99"/>
    <w:rsid w:val="009C7621"/>
    <w:rPr>
      <w:rFonts w:cs="Times New Roman"/>
    </w:rPr>
  </w:style>
  <w:style w:type="character" w:customStyle="1" w:styleId="bg1">
    <w:name w:val="bg1"/>
    <w:uiPriority w:val="99"/>
    <w:rsid w:val="009C7621"/>
    <w:rPr>
      <w:rFonts w:cs="Times New Roman"/>
    </w:rPr>
  </w:style>
  <w:style w:type="paragraph" w:customStyle="1" w:styleId="1">
    <w:name w:val="列出段落1"/>
    <w:basedOn w:val="a"/>
    <w:uiPriority w:val="99"/>
    <w:rsid w:val="009C76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679</Words>
  <Characters>3873</Characters>
  <Application>Microsoft Office Word</Application>
  <DocSecurity>0</DocSecurity>
  <Lines>32</Lines>
  <Paragraphs>9</Paragraphs>
  <ScaleCrop>false</ScaleCrop>
  <Company>P R C</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蒋璟</cp:lastModifiedBy>
  <cp:revision>2</cp:revision>
  <cp:lastPrinted>2022-03-10T06:12:00Z</cp:lastPrinted>
  <dcterms:created xsi:type="dcterms:W3CDTF">2022-03-14T08:14:00Z</dcterms:created>
  <dcterms:modified xsi:type="dcterms:W3CDTF">2022-03-14T08:14:00Z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85B7F09F887542A38D9C040FA43D0F3C</vt:lpwstr>
  </property>
</Properties>
</file>