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ascii="方正小标宋_GBK" w:eastAsia="方正小标宋_GBK"/>
          <w:spacing w:val="-8"/>
          <w:sz w:val="36"/>
          <w:szCs w:val="36"/>
        </w:rPr>
      </w:pPr>
      <w:r>
        <w:rPr>
          <w:rFonts w:hint="eastAsia" w:ascii="方正小标宋_GBK" w:hAnsi="黑体" w:eastAsia="方正小标宋_GBK"/>
          <w:spacing w:val="-8"/>
          <w:sz w:val="36"/>
          <w:szCs w:val="36"/>
        </w:rPr>
        <w:t>台州市温岭市外事侨务办公室单位2017年度部门决算</w:t>
      </w:r>
    </w:p>
    <w:p>
      <w:pPr>
        <w:pStyle w:val="4"/>
        <w:rPr>
          <w:rFonts w:hint="eastAsia"/>
        </w:rPr>
      </w:pPr>
      <w:r>
        <w:rPr>
          <w:rFonts w:hint="eastAsia"/>
        </w:rPr>
        <w:t> </w:t>
      </w:r>
    </w:p>
    <w:p>
      <w:pPr>
        <w:spacing w:line="600" w:lineRule="atLeast"/>
        <w:ind w:firstLine="640"/>
        <w:jc w:val="both"/>
        <w:rPr>
          <w:rFonts w:hint="eastAsia"/>
        </w:rPr>
      </w:pPr>
      <w:r>
        <w:rPr>
          <w:rStyle w:val="7"/>
          <w:rFonts w:hint="eastAsia"/>
          <w:sz w:val="32"/>
          <w:szCs w:val="32"/>
        </w:rPr>
        <w:t>一、台州市温岭市外事侨务办公室单位概况</w:t>
      </w:r>
    </w:p>
    <w:p>
      <w:pPr>
        <w:autoSpaceDE w:val="0"/>
        <w:autoSpaceDN w:val="0"/>
        <w:adjustRightInd w:val="0"/>
        <w:spacing w:line="560" w:lineRule="exact"/>
        <w:ind w:firstLine="588"/>
        <w:rPr>
          <w:rFonts w:hint="eastAsia" w:ascii="仿宋_GB2312" w:eastAsia="仿宋_GB2312"/>
          <w:sz w:val="32"/>
          <w:szCs w:val="32"/>
        </w:rPr>
      </w:pPr>
      <w:r>
        <w:rPr>
          <w:rFonts w:hint="eastAsia" w:ascii="仿宋_GB2312" w:eastAsia="仿宋_GB2312" w:cs="仿宋_GB2312"/>
          <w:sz w:val="32"/>
          <w:szCs w:val="32"/>
        </w:rPr>
        <w:t>（一）主要职能</w:t>
      </w:r>
    </w:p>
    <w:p>
      <w:pPr>
        <w:autoSpaceDE w:val="0"/>
        <w:autoSpaceDN w:val="0"/>
        <w:adjustRightInd w:val="0"/>
        <w:spacing w:line="560" w:lineRule="exact"/>
        <w:ind w:firstLine="588"/>
        <w:jc w:val="both"/>
        <w:rPr>
          <w:rFonts w:hint="eastAsia" w:ascii="仿宋_GB2312" w:eastAsia="仿宋_GB2312"/>
          <w:sz w:val="32"/>
          <w:szCs w:val="32"/>
        </w:rPr>
      </w:pPr>
      <w:r>
        <w:rPr>
          <w:rFonts w:hint="eastAsia" w:ascii="仿宋_GB2312" w:eastAsia="仿宋_GB2312" w:cs="仿宋_GB2312"/>
          <w:sz w:val="32"/>
          <w:szCs w:val="32"/>
        </w:rPr>
        <w:t>1、贯彻执行外事、侨务方针政策和有关规定以及上级关于外事、涉外和侨务工作的指示和决定；研究执行有关外事和侨务政策的具体措施和办法，制定外事和侨务工作的长远发展规划和年度计划；督促检查有关部门、单位贯彻执行对外和侨务方针政策及有关规定的情况；负责处理本市的政治性涉外事项。</w:t>
      </w:r>
    </w:p>
    <w:p>
      <w:pPr>
        <w:autoSpaceDE w:val="0"/>
        <w:autoSpaceDN w:val="0"/>
        <w:adjustRightInd w:val="0"/>
        <w:spacing w:line="560" w:lineRule="exact"/>
        <w:ind w:firstLine="588"/>
        <w:jc w:val="both"/>
        <w:rPr>
          <w:rFonts w:hint="eastAsia" w:ascii="仿宋_GB2312" w:eastAsia="仿宋_GB2312"/>
          <w:sz w:val="32"/>
          <w:szCs w:val="32"/>
        </w:rPr>
      </w:pPr>
      <w:r>
        <w:rPr>
          <w:rFonts w:hint="eastAsia" w:ascii="仿宋_GB2312" w:eastAsia="仿宋_GB2312" w:cs="仿宋_GB2312"/>
          <w:sz w:val="32"/>
          <w:szCs w:val="32"/>
        </w:rPr>
        <w:t>2、协调本市外事和侨务活动计划；研究、会签本市涉外和涉侨工作的请示报告；处理重大涉外和涉侨事项；开展华侨、外籍华人、港澳同胞及其社团的团结友好工作；做好上级有关部门需要当地配合进行的外事和侨务工作。</w:t>
      </w:r>
    </w:p>
    <w:p>
      <w:pPr>
        <w:autoSpaceDE w:val="0"/>
        <w:autoSpaceDN w:val="0"/>
        <w:adjustRightInd w:val="0"/>
        <w:spacing w:line="560" w:lineRule="exact"/>
        <w:ind w:firstLine="588"/>
        <w:jc w:val="both"/>
        <w:rPr>
          <w:rFonts w:hint="eastAsia" w:ascii="仿宋_GB2312" w:eastAsia="仿宋_GB2312"/>
          <w:sz w:val="32"/>
          <w:szCs w:val="32"/>
        </w:rPr>
      </w:pPr>
      <w:r>
        <w:rPr>
          <w:rFonts w:hint="eastAsia" w:ascii="仿宋_GB2312" w:eastAsia="仿宋_GB2312" w:cs="仿宋_GB2312"/>
          <w:sz w:val="32"/>
          <w:szCs w:val="32"/>
        </w:rPr>
        <w:t>3、指导民间组织广泛开展对外友好交流和各项工作，掌握政策，把好政策关；掌握动向，提供信息，为引进资金、技术、人才和产品输出等做好咨询服务工作。</w:t>
      </w:r>
    </w:p>
    <w:p>
      <w:pPr>
        <w:autoSpaceDE w:val="0"/>
        <w:autoSpaceDN w:val="0"/>
        <w:adjustRightInd w:val="0"/>
        <w:spacing w:line="560" w:lineRule="exact"/>
        <w:ind w:firstLine="588"/>
        <w:jc w:val="both"/>
        <w:rPr>
          <w:rFonts w:hint="eastAsia" w:ascii="仿宋_GB2312" w:eastAsia="仿宋_GB2312"/>
          <w:sz w:val="32"/>
          <w:szCs w:val="32"/>
        </w:rPr>
      </w:pPr>
      <w:r>
        <w:rPr>
          <w:rFonts w:hint="eastAsia" w:ascii="仿宋_GB2312" w:eastAsia="仿宋_GB2312" w:cs="仿宋_GB2312"/>
          <w:sz w:val="32"/>
          <w:szCs w:val="32"/>
        </w:rPr>
        <w:t>4、负责指导各部门、各单位的外事业务工作；开展并管理本市与国外开展友好交流活动，了解与掌握交流情况，并提出相应的建议和措施。</w:t>
      </w:r>
    </w:p>
    <w:p>
      <w:pPr>
        <w:autoSpaceDE w:val="0"/>
        <w:autoSpaceDN w:val="0"/>
        <w:adjustRightInd w:val="0"/>
        <w:spacing w:line="560" w:lineRule="exact"/>
        <w:ind w:firstLine="588"/>
        <w:jc w:val="both"/>
        <w:rPr>
          <w:rFonts w:hint="eastAsia" w:ascii="仿宋_GB2312" w:eastAsia="仿宋_GB2312"/>
          <w:sz w:val="32"/>
          <w:szCs w:val="32"/>
        </w:rPr>
      </w:pPr>
      <w:r>
        <w:rPr>
          <w:rFonts w:hint="eastAsia" w:ascii="仿宋_GB2312" w:eastAsia="仿宋_GB2312" w:cs="仿宋_GB2312"/>
          <w:sz w:val="32"/>
          <w:szCs w:val="32"/>
        </w:rPr>
        <w:t>5、负责接待来本市参观访问的重要外宾、进行公务活动的各国驻华使领馆人员以及前来采访活动的外国记者；接待外籍华人、华侨、港澳同胞及重要经贸团组的人员；统筹办理市委、市人大、市政府和市政协领导人对外交往事宜。</w:t>
      </w:r>
    </w:p>
    <w:p>
      <w:pPr>
        <w:autoSpaceDE w:val="0"/>
        <w:autoSpaceDN w:val="0"/>
        <w:adjustRightInd w:val="0"/>
        <w:spacing w:line="560" w:lineRule="exact"/>
        <w:ind w:firstLine="588"/>
        <w:jc w:val="both"/>
        <w:rPr>
          <w:rFonts w:hint="eastAsia" w:ascii="仿宋_GB2312" w:eastAsia="仿宋_GB2312"/>
          <w:sz w:val="32"/>
          <w:szCs w:val="32"/>
        </w:rPr>
      </w:pPr>
      <w:r>
        <w:rPr>
          <w:rFonts w:hint="eastAsia" w:ascii="仿宋_GB2312" w:eastAsia="仿宋_GB2312" w:cs="仿宋_GB2312"/>
          <w:sz w:val="32"/>
          <w:szCs w:val="32"/>
        </w:rPr>
        <w:t>6、负责管理或协助有关部门管理在本地工作或学习的外国专家、外国技术人员和“三资”企业中的外籍人员；管理港澳同胞及内地眷属工作。</w:t>
      </w:r>
    </w:p>
    <w:p>
      <w:pPr>
        <w:autoSpaceDE w:val="0"/>
        <w:autoSpaceDN w:val="0"/>
        <w:adjustRightInd w:val="0"/>
        <w:spacing w:line="560" w:lineRule="exact"/>
        <w:ind w:firstLine="588"/>
        <w:jc w:val="both"/>
        <w:rPr>
          <w:rFonts w:hint="eastAsia" w:ascii="仿宋_GB2312" w:eastAsia="仿宋_GB2312"/>
          <w:sz w:val="32"/>
          <w:szCs w:val="32"/>
        </w:rPr>
      </w:pPr>
      <w:r>
        <w:rPr>
          <w:rFonts w:hint="eastAsia" w:ascii="仿宋_GB2312" w:eastAsia="仿宋_GB2312" w:cs="仿宋_GB2312"/>
          <w:sz w:val="32"/>
          <w:szCs w:val="32"/>
        </w:rPr>
        <w:t>7、办理本市因公出国（包括赴港澳地区）团组或人员以及邀请外国来华人员的审核、报批手续；掌握应邀外国人来华的情况；了解出国团组或人员在国（境）外的活动情况和出访结果；协助台州市外办做好护照收缴工作。</w:t>
      </w:r>
    </w:p>
    <w:p>
      <w:pPr>
        <w:autoSpaceDE w:val="0"/>
        <w:autoSpaceDN w:val="0"/>
        <w:adjustRightInd w:val="0"/>
        <w:spacing w:line="560" w:lineRule="exact"/>
        <w:ind w:firstLine="588"/>
        <w:jc w:val="both"/>
        <w:rPr>
          <w:rFonts w:hint="eastAsia" w:ascii="仿宋_GB2312" w:eastAsia="仿宋_GB2312"/>
          <w:sz w:val="32"/>
          <w:szCs w:val="32"/>
        </w:rPr>
      </w:pPr>
      <w:r>
        <w:rPr>
          <w:rFonts w:hint="eastAsia" w:ascii="仿宋_GB2312" w:eastAsia="仿宋_GB2312" w:cs="仿宋_GB2312"/>
          <w:sz w:val="32"/>
          <w:szCs w:val="32"/>
        </w:rPr>
        <w:t>8、协助有关部门做好归侨、侨眷、港澳同胞代表人物的人事安排，处理华侨、华人、港澳同胞等国内外来信来访；负责办理“三资”企业中华侨、港澳同胞的身份确认；负责办理出国留学的归侨胞、华侨、港澳同胞眷属身份的审定工作，会同有关部门保护和争取侨汇；做好贫困归侨的扶贫、救济工作；扶持和发展侨属企业；指导市海外交流协会工作。</w:t>
      </w:r>
    </w:p>
    <w:p>
      <w:pPr>
        <w:autoSpaceDE w:val="0"/>
        <w:autoSpaceDN w:val="0"/>
        <w:adjustRightInd w:val="0"/>
        <w:spacing w:line="560" w:lineRule="exact"/>
        <w:ind w:firstLine="588"/>
        <w:jc w:val="both"/>
        <w:rPr>
          <w:rFonts w:hint="eastAsia" w:ascii="仿宋_GB2312" w:eastAsia="仿宋_GB2312"/>
          <w:sz w:val="32"/>
          <w:szCs w:val="32"/>
        </w:rPr>
      </w:pPr>
      <w:r>
        <w:rPr>
          <w:rFonts w:hint="eastAsia" w:ascii="仿宋_GB2312" w:eastAsia="仿宋_GB2312" w:cs="仿宋_GB2312"/>
          <w:sz w:val="32"/>
          <w:szCs w:val="32"/>
        </w:rPr>
        <w:t>9、做好对外宣传和群众性外事教育工作；会审本市重要涉外报道和涉外稿件。</w:t>
      </w:r>
    </w:p>
    <w:p>
      <w:pPr>
        <w:autoSpaceDE w:val="0"/>
        <w:autoSpaceDN w:val="0"/>
        <w:adjustRightInd w:val="0"/>
        <w:spacing w:line="560" w:lineRule="exact"/>
        <w:ind w:firstLine="588"/>
        <w:jc w:val="both"/>
        <w:rPr>
          <w:rFonts w:hint="eastAsia" w:ascii="仿宋_GB2312" w:eastAsia="仿宋_GB2312"/>
          <w:sz w:val="32"/>
          <w:szCs w:val="32"/>
        </w:rPr>
      </w:pPr>
      <w:r>
        <w:rPr>
          <w:rFonts w:hint="eastAsia" w:ascii="仿宋_GB2312" w:eastAsia="仿宋_GB2312" w:cs="仿宋_GB2312"/>
          <w:sz w:val="32"/>
          <w:szCs w:val="32"/>
        </w:rPr>
        <w:t>10、负责外国人、华侨、外籍华人、港澳同胞捐赠的报批和表彰工作；督促、检查各部门、各单位执行政策情况。</w:t>
      </w:r>
    </w:p>
    <w:p>
      <w:pPr>
        <w:autoSpaceDE w:val="0"/>
        <w:autoSpaceDN w:val="0"/>
        <w:adjustRightInd w:val="0"/>
        <w:spacing w:line="560" w:lineRule="exact"/>
        <w:ind w:firstLine="588"/>
        <w:jc w:val="both"/>
        <w:rPr>
          <w:rFonts w:hint="eastAsia" w:ascii="仿宋_GB2312" w:eastAsia="仿宋_GB2312"/>
          <w:sz w:val="32"/>
          <w:szCs w:val="32"/>
        </w:rPr>
      </w:pPr>
      <w:r>
        <w:rPr>
          <w:rFonts w:hint="eastAsia" w:ascii="仿宋_GB2312" w:eastAsia="仿宋_GB2312" w:cs="仿宋_GB2312"/>
          <w:sz w:val="32"/>
          <w:szCs w:val="32"/>
        </w:rPr>
        <w:t>11、负责对本市外事侨务干部、涉外人员及出国团组人员的国际形势、对外政策、外事纪律和保密等方面的教育；监督和检查外事纪律和保密制度的执行情况，配合有关部门处理违犯外事纪律和保密规定的重大案件。</w:t>
      </w:r>
    </w:p>
    <w:p>
      <w:pPr>
        <w:autoSpaceDE w:val="0"/>
        <w:autoSpaceDN w:val="0"/>
        <w:adjustRightInd w:val="0"/>
        <w:spacing w:line="560" w:lineRule="exact"/>
        <w:ind w:firstLine="588"/>
        <w:rPr>
          <w:rFonts w:hint="eastAsia" w:ascii="仿宋_GB2312" w:eastAsia="仿宋_GB2312"/>
          <w:sz w:val="32"/>
          <w:szCs w:val="32"/>
        </w:rPr>
      </w:pPr>
      <w:r>
        <w:rPr>
          <w:rFonts w:hint="eastAsia" w:ascii="仿宋_GB2312" w:eastAsia="仿宋_GB2312" w:cs="仿宋_GB2312"/>
          <w:sz w:val="32"/>
          <w:szCs w:val="32"/>
        </w:rPr>
        <w:t>（二）部门决算单位构成</w:t>
      </w:r>
    </w:p>
    <w:p>
      <w:pPr>
        <w:spacing w:line="600" w:lineRule="atLeast"/>
        <w:ind w:firstLine="640"/>
        <w:jc w:val="both"/>
        <w:rPr>
          <w:rFonts w:hint="eastAsia"/>
        </w:rPr>
      </w:pPr>
      <w:r>
        <w:rPr>
          <w:rFonts w:hint="eastAsia" w:ascii="仿宋_GB2312" w:eastAsia="仿宋_GB2312" w:cs="仿宋_GB2312"/>
          <w:sz w:val="32"/>
          <w:szCs w:val="32"/>
        </w:rPr>
        <w:t>从预算单位构成看，</w:t>
      </w:r>
      <w:r>
        <w:rPr>
          <w:rFonts w:hint="eastAsia" w:ascii="仿宋_GB2312" w:eastAsia="仿宋_GB2312" w:cs="仿宋_GB2312"/>
          <w:sz w:val="32"/>
          <w:szCs w:val="32"/>
          <w:lang w:val="zh-CN"/>
        </w:rPr>
        <w:t>台州市温岭市外事侨务办公室没有下属单位，</w:t>
      </w:r>
      <w:r>
        <w:rPr>
          <w:rFonts w:hint="eastAsia" w:ascii="仿宋_GB2312" w:eastAsia="仿宋_GB2312" w:cs="仿宋_GB2312"/>
          <w:sz w:val="32"/>
          <w:szCs w:val="32"/>
        </w:rPr>
        <w:t>本级决算即部门决算。</w:t>
      </w:r>
    </w:p>
    <w:p>
      <w:pPr>
        <w:spacing w:line="600" w:lineRule="atLeast"/>
        <w:ind w:firstLine="640"/>
        <w:jc w:val="both"/>
        <w:rPr>
          <w:rFonts w:hint="eastAsia"/>
        </w:rPr>
      </w:pPr>
      <w:r>
        <w:rPr>
          <w:rStyle w:val="7"/>
          <w:rFonts w:hint="eastAsia"/>
          <w:sz w:val="32"/>
          <w:szCs w:val="32"/>
        </w:rPr>
        <w:t>二、台州市温岭市外事侨务办公室单位2017年度部门决算公开表</w:t>
      </w:r>
    </w:p>
    <w:p>
      <w:pPr>
        <w:spacing w:line="600" w:lineRule="atLeast"/>
        <w:ind w:firstLine="640"/>
        <w:jc w:val="both"/>
        <w:rPr>
          <w:rFonts w:hint="eastAsia"/>
        </w:rPr>
      </w:pPr>
      <w:r>
        <w:rPr>
          <w:rFonts w:hint="eastAsia" w:ascii="仿宋" w:hAnsi="仿宋" w:eastAsia="仿宋"/>
          <w:sz w:val="32"/>
          <w:szCs w:val="32"/>
        </w:rPr>
        <w:t>详见附表。</w:t>
      </w:r>
    </w:p>
    <w:p>
      <w:pPr>
        <w:spacing w:line="600" w:lineRule="atLeast"/>
        <w:ind w:firstLine="640"/>
        <w:jc w:val="both"/>
        <w:rPr>
          <w:rFonts w:hint="eastAsia"/>
        </w:rPr>
      </w:pPr>
      <w:r>
        <w:rPr>
          <w:rStyle w:val="7"/>
          <w:rFonts w:hint="eastAsia"/>
          <w:sz w:val="32"/>
          <w:szCs w:val="32"/>
        </w:rPr>
        <w:t>三、台州市温岭市外事侨务办公室单位2017年度部门决算情况说明</w:t>
      </w:r>
    </w:p>
    <w:p>
      <w:pPr>
        <w:spacing w:line="600" w:lineRule="atLeast"/>
        <w:ind w:firstLine="640"/>
        <w:jc w:val="both"/>
        <w:rPr>
          <w:rFonts w:hint="eastAsia"/>
        </w:rPr>
      </w:pPr>
      <w:r>
        <w:rPr>
          <w:rStyle w:val="7"/>
          <w:rFonts w:hint="eastAsia" w:ascii="楷体" w:hAnsi="楷体" w:eastAsia="楷体" w:cs="Arial"/>
          <w:sz w:val="32"/>
          <w:szCs w:val="32"/>
        </w:rPr>
        <w:t>（一）收入支出决算总体情况说明</w:t>
      </w:r>
    </w:p>
    <w:p>
      <w:pPr>
        <w:spacing w:line="600" w:lineRule="atLeast"/>
        <w:ind w:firstLine="640"/>
        <w:jc w:val="both"/>
        <w:rPr>
          <w:rFonts w:hint="eastAsia"/>
        </w:rPr>
      </w:pPr>
      <w:r>
        <w:rPr>
          <w:rFonts w:hint="eastAsia" w:ascii="仿宋" w:hAnsi="仿宋" w:eastAsia="仿宋"/>
          <w:sz w:val="32"/>
          <w:szCs w:val="32"/>
        </w:rPr>
        <w:t>台州市温岭市外事侨务办公室单位2017年度收、支总计217.74万元。与2016年相比，收、支总计增加40.33万元，增长22.73%。主要是：</w:t>
      </w:r>
      <w:r>
        <w:rPr>
          <w:rFonts w:hint="eastAsia"/>
        </w:rPr>
        <w:t>人员经费追加。</w:t>
      </w:r>
    </w:p>
    <w:p>
      <w:pPr>
        <w:spacing w:line="600" w:lineRule="atLeast"/>
        <w:ind w:firstLine="640"/>
        <w:jc w:val="both"/>
        <w:rPr>
          <w:rFonts w:hint="eastAsia"/>
        </w:rPr>
      </w:pPr>
      <w:r>
        <w:rPr>
          <w:rStyle w:val="7"/>
          <w:rFonts w:hint="eastAsia" w:ascii="楷体" w:hAnsi="楷体" w:eastAsia="楷体" w:cs="Arial"/>
          <w:sz w:val="32"/>
          <w:szCs w:val="32"/>
        </w:rPr>
        <w:t>（二）收入决算情况说明</w:t>
      </w:r>
    </w:p>
    <w:p>
      <w:pPr>
        <w:spacing w:line="600" w:lineRule="atLeast"/>
        <w:ind w:firstLine="640"/>
        <w:jc w:val="both"/>
        <w:rPr>
          <w:rFonts w:hint="eastAsia"/>
        </w:rPr>
      </w:pPr>
      <w:r>
        <w:rPr>
          <w:rFonts w:hint="eastAsia" w:ascii="仿宋" w:hAnsi="仿宋" w:eastAsia="仿宋"/>
          <w:sz w:val="32"/>
          <w:szCs w:val="32"/>
        </w:rPr>
        <w:t>本年收入合计217.74万元，包括财政拨款收入217.74万元（其中，一般公共预算217.74万元，政府性基金预算0万元），占100.00%；事业单位专户资金0万元，占0%；事业收入（不含专户资金）0万元，占0%；事业单位经营收入0万元，占0%；其他收入0万元，占0%。上级补助收入0万元，占0%。附属单位上缴收入0万元，占0%。</w:t>
      </w:r>
    </w:p>
    <w:p>
      <w:pPr>
        <w:spacing w:line="600" w:lineRule="atLeast"/>
        <w:ind w:firstLine="640"/>
        <w:jc w:val="both"/>
        <w:rPr>
          <w:rFonts w:hint="eastAsia"/>
        </w:rPr>
      </w:pPr>
      <w:r>
        <w:rPr>
          <w:rStyle w:val="7"/>
          <w:rFonts w:hint="eastAsia" w:ascii="楷体" w:hAnsi="楷体" w:eastAsia="楷体" w:cs="Arial"/>
          <w:sz w:val="32"/>
          <w:szCs w:val="32"/>
        </w:rPr>
        <w:t>（三）支出决算情况说明</w:t>
      </w:r>
    </w:p>
    <w:p>
      <w:pPr>
        <w:spacing w:line="600" w:lineRule="atLeast"/>
        <w:ind w:firstLine="640"/>
        <w:jc w:val="both"/>
        <w:rPr>
          <w:rFonts w:hint="eastAsia"/>
        </w:rPr>
      </w:pPr>
      <w:r>
        <w:rPr>
          <w:rFonts w:hint="eastAsia" w:ascii="仿宋" w:hAnsi="仿宋" w:eastAsia="仿宋"/>
          <w:sz w:val="32"/>
          <w:szCs w:val="32"/>
        </w:rPr>
        <w:t>本年支出合计217.74万元，其中基本支出196.75万元，占90.36%；项目支出20.99万元，占9.64%； 经营支出0万元，占0%。</w:t>
      </w:r>
    </w:p>
    <w:p>
      <w:pPr>
        <w:spacing w:line="600" w:lineRule="atLeast"/>
        <w:ind w:firstLine="640"/>
        <w:jc w:val="both"/>
        <w:rPr>
          <w:rFonts w:hint="eastAsia"/>
        </w:rPr>
      </w:pPr>
      <w:r>
        <w:rPr>
          <w:rFonts w:hint="eastAsia" w:ascii="仿宋" w:hAnsi="仿宋" w:eastAsia="仿宋"/>
          <w:sz w:val="32"/>
          <w:szCs w:val="32"/>
        </w:rPr>
        <w:t>按支出功能分类，包括一般公共服务支出195.64万元、国防支出0万元、公共安全支出0万元、教育支出0万元、科学技术支出0万元、文化体育与传媒支出0万元、社会保障和就业支出22.11万元、医疗卫生与计划生育支出0万元、节能环保支出0万元、城乡社区支出0万元、农林水支出0万元、交通运输支出0万元、资源勘探信息等支出0万元、商业服务业等支出0万元、金融支出0万元、援助其他地区支出0万元、国土海洋气象等支出0万元、住房保障支出0万元、粮油物资储备支出0万元、其他支出0万元、债务还本支出0万元、债务付息支出0万元。</w:t>
      </w:r>
    </w:p>
    <w:p>
      <w:pPr>
        <w:spacing w:line="600" w:lineRule="atLeast"/>
        <w:ind w:firstLine="640"/>
        <w:jc w:val="both"/>
        <w:rPr>
          <w:rFonts w:hint="eastAsia"/>
        </w:rPr>
      </w:pPr>
      <w:r>
        <w:rPr>
          <w:rFonts w:hint="eastAsia" w:ascii="仿宋" w:hAnsi="仿宋" w:eastAsia="仿宋"/>
          <w:sz w:val="32"/>
          <w:szCs w:val="32"/>
        </w:rPr>
        <w:t>按支出用途分类，包括人员支出173.31万元，日常公用支出23.44万元，项目支出20.99万元，事业单位经营支出0万元，对附属单位补助支出0万元，上缴上级支出0万元。</w:t>
      </w:r>
    </w:p>
    <w:p>
      <w:pPr>
        <w:spacing w:line="600" w:lineRule="atLeast"/>
        <w:ind w:firstLine="640"/>
        <w:jc w:val="both"/>
        <w:rPr>
          <w:rFonts w:hint="eastAsia"/>
        </w:rPr>
      </w:pPr>
      <w:r>
        <w:rPr>
          <w:rFonts w:hint="eastAsia" w:ascii="仿宋" w:hAnsi="仿宋" w:eastAsia="仿宋"/>
          <w:sz w:val="32"/>
          <w:szCs w:val="32"/>
        </w:rPr>
        <w:t>按支出资金性质分类，包括一般公共预算支出217.74万元，政府性基金预算支出0万元，其他各类支出0万元。</w:t>
      </w:r>
    </w:p>
    <w:p>
      <w:pPr>
        <w:spacing w:line="600" w:lineRule="atLeast"/>
        <w:ind w:firstLine="640"/>
        <w:jc w:val="both"/>
        <w:rPr>
          <w:rFonts w:hint="eastAsia"/>
        </w:rPr>
      </w:pPr>
      <w:r>
        <w:rPr>
          <w:rStyle w:val="7"/>
          <w:rFonts w:hint="eastAsia" w:ascii="楷体" w:hAnsi="楷体" w:eastAsia="楷体" w:cs="Arial"/>
          <w:sz w:val="32"/>
          <w:szCs w:val="32"/>
        </w:rPr>
        <w:t>（四）财政拨款收入支出决算总体情况说明</w:t>
      </w:r>
    </w:p>
    <w:p>
      <w:pPr>
        <w:spacing w:line="600" w:lineRule="atLeast"/>
        <w:ind w:firstLine="640"/>
        <w:jc w:val="both"/>
        <w:rPr>
          <w:rFonts w:hint="eastAsia"/>
        </w:rPr>
      </w:pPr>
      <w:r>
        <w:rPr>
          <w:rFonts w:hint="eastAsia" w:ascii="仿宋" w:hAnsi="仿宋" w:eastAsia="仿宋"/>
          <w:sz w:val="32"/>
          <w:szCs w:val="32"/>
        </w:rPr>
        <w:t>台州市温岭市外事侨务办公室单位2017年度财政拨款收、支总计217.74万元。与2016年相比，财政拨款收、支总计增加40.33万元，增长22.73%。主要是：</w:t>
      </w:r>
      <w:r>
        <w:rPr>
          <w:rFonts w:hint="eastAsia"/>
        </w:rPr>
        <w:t>人员经费增加。</w:t>
      </w:r>
    </w:p>
    <w:p>
      <w:pPr>
        <w:spacing w:line="600" w:lineRule="atLeast"/>
        <w:ind w:firstLine="640"/>
        <w:jc w:val="both"/>
        <w:rPr>
          <w:rFonts w:hint="eastAsia"/>
        </w:rPr>
      </w:pPr>
      <w:r>
        <w:rPr>
          <w:rStyle w:val="7"/>
          <w:rFonts w:hint="eastAsia" w:ascii="楷体" w:hAnsi="楷体" w:eastAsia="楷体" w:cs="Arial"/>
          <w:sz w:val="32"/>
          <w:szCs w:val="32"/>
        </w:rPr>
        <w:t>（五）一般公共预算财政拨款支出决算情况说明</w:t>
      </w:r>
    </w:p>
    <w:p>
      <w:pPr>
        <w:spacing w:line="600" w:lineRule="atLeast"/>
        <w:ind w:firstLine="640"/>
        <w:jc w:val="both"/>
        <w:rPr>
          <w:rFonts w:hint="eastAsia"/>
        </w:rPr>
      </w:pPr>
      <w:r>
        <w:rPr>
          <w:rFonts w:hint="eastAsia" w:ascii="仿宋" w:hAnsi="仿宋" w:eastAsia="仿宋"/>
          <w:sz w:val="32"/>
          <w:szCs w:val="32"/>
        </w:rPr>
        <w:t>1.一般公共预算财政拨款支出决算总体情况。</w:t>
      </w:r>
    </w:p>
    <w:p>
      <w:pPr>
        <w:spacing w:line="600" w:lineRule="atLeast"/>
        <w:ind w:firstLine="640"/>
        <w:jc w:val="both"/>
        <w:rPr>
          <w:rFonts w:hint="eastAsia"/>
        </w:rPr>
      </w:pPr>
      <w:r>
        <w:rPr>
          <w:rFonts w:hint="eastAsia" w:ascii="仿宋" w:hAnsi="仿宋" w:eastAsia="仿宋"/>
          <w:sz w:val="32"/>
          <w:szCs w:val="32"/>
        </w:rPr>
        <w:t>台州市温岭市外事侨务办公室单位2017年度一般公共预算财政拨款支出217.74万元，占本年支出合计的100.00%。与2016年相比，一般公共预算财政拨款支出增加40.33万元，增长22.73%。主要是：</w:t>
      </w:r>
      <w:r>
        <w:rPr>
          <w:rFonts w:hint="eastAsia"/>
        </w:rPr>
        <w:t>人员经费追加。</w:t>
      </w:r>
    </w:p>
    <w:p>
      <w:pPr>
        <w:spacing w:line="600" w:lineRule="atLeast"/>
        <w:ind w:firstLine="640"/>
        <w:jc w:val="both"/>
        <w:rPr>
          <w:rFonts w:hint="eastAsia"/>
        </w:rPr>
      </w:pPr>
      <w:r>
        <w:rPr>
          <w:rFonts w:hint="eastAsia" w:ascii="仿宋" w:hAnsi="仿宋" w:eastAsia="仿宋"/>
          <w:sz w:val="32"/>
          <w:szCs w:val="32"/>
        </w:rPr>
        <w:t>2.一般公共预算财政拨款支出决算具体情况。</w:t>
      </w:r>
    </w:p>
    <w:p>
      <w:pPr>
        <w:spacing w:line="600" w:lineRule="atLeast"/>
        <w:ind w:firstLine="640"/>
        <w:jc w:val="both"/>
        <w:rPr>
          <w:rFonts w:hint="eastAsia"/>
        </w:rPr>
      </w:pPr>
      <w:r>
        <w:rPr>
          <w:rFonts w:hint="eastAsia" w:ascii="仿宋" w:hAnsi="仿宋" w:eastAsia="仿宋"/>
          <w:sz w:val="32"/>
          <w:szCs w:val="32"/>
        </w:rPr>
        <w:t>台州市温岭市外事侨务办公室单位2017年度一般公共财政拨款支出年初预算为181.36万元，支出决算为217.74万元,完成年初预算的120.06%，主要原因是人员经费追加。</w:t>
      </w:r>
    </w:p>
    <w:p>
      <w:pPr>
        <w:spacing w:line="600" w:lineRule="atLeast"/>
        <w:ind w:firstLine="640"/>
        <w:jc w:val="both"/>
        <w:rPr>
          <w:rFonts w:hint="eastAsia"/>
        </w:rPr>
      </w:pPr>
      <w:r>
        <w:rPr>
          <w:rFonts w:hint="eastAsia" w:ascii="仿宋" w:hAnsi="仿宋" w:eastAsia="仿宋"/>
          <w:sz w:val="32"/>
          <w:szCs w:val="32"/>
        </w:rPr>
        <w:t>一般公共服务（类）港澳台侨事务（款）行政运行（项）。2017年年初预算为94.99万元，2017年决算为93.72万元，完成年初预算的98.66%， 决算数小于预算数的主要原因办公经费厉行节约。</w:t>
      </w:r>
    </w:p>
    <w:p>
      <w:pPr>
        <w:spacing w:line="600" w:lineRule="atLeast"/>
        <w:ind w:firstLine="640"/>
        <w:jc w:val="both"/>
        <w:rPr>
          <w:rFonts w:hint="eastAsia"/>
        </w:rPr>
      </w:pPr>
      <w:r>
        <w:rPr>
          <w:rFonts w:hint="eastAsia" w:ascii="仿宋" w:hAnsi="仿宋" w:eastAsia="仿宋"/>
          <w:sz w:val="32"/>
          <w:szCs w:val="32"/>
        </w:rPr>
        <w:t>一般公共服务（类）港澳台侨事务（款）事业运行（项）。2017年年初预算为31.63万元，2017年决算</w:t>
      </w:r>
      <w:bookmarkStart w:id="0" w:name="_GoBack"/>
      <w:bookmarkEnd w:id="0"/>
      <w:r>
        <w:rPr>
          <w:rFonts w:hint="eastAsia" w:ascii="仿宋" w:hAnsi="仿宋" w:eastAsia="仿宋"/>
          <w:sz w:val="32"/>
          <w:szCs w:val="32"/>
        </w:rPr>
        <w:t>为33.37万元，完成年初预算的105.50%，决算数大于预算数的主要原因行政事业人员社保一并申报，缴费金额平摊等。</w:t>
      </w:r>
    </w:p>
    <w:p>
      <w:pPr>
        <w:spacing w:line="600" w:lineRule="atLeast"/>
        <w:ind w:firstLine="640"/>
        <w:jc w:val="both"/>
        <w:rPr>
          <w:rFonts w:hint="eastAsia"/>
        </w:rPr>
      </w:pPr>
      <w:r>
        <w:rPr>
          <w:rFonts w:hint="eastAsia" w:ascii="仿宋" w:hAnsi="仿宋" w:eastAsia="仿宋"/>
          <w:sz w:val="32"/>
          <w:szCs w:val="32"/>
        </w:rPr>
        <w:t>一般公共服务（类）港澳台侨事务（款）其他港澳台侨事务支出（项）。2017年年初预算为29万元，2017年决算为24.99万元，完成年初预算的86.17%，决算数小于预算数的主要原因厉行节约。</w:t>
      </w:r>
    </w:p>
    <w:p>
      <w:pPr>
        <w:spacing w:line="600" w:lineRule="atLeast"/>
        <w:ind w:firstLine="640"/>
        <w:jc w:val="both"/>
        <w:rPr>
          <w:rFonts w:hint="eastAsia"/>
        </w:rPr>
      </w:pPr>
      <w:r>
        <w:rPr>
          <w:rFonts w:hint="eastAsia" w:ascii="仿宋" w:hAnsi="仿宋" w:eastAsia="仿宋"/>
          <w:sz w:val="32"/>
          <w:szCs w:val="32"/>
        </w:rPr>
        <w:t>一般公共服务（类）其他一般公共服务支出（款）其他一般公共服务支出（项）。2017年年初预算为0万元，2017年决算为43.56万元，决算数大于预算数的主要原因年中发放考核奖、年休假补贴、住房公积金调整费用追加。</w:t>
      </w:r>
    </w:p>
    <w:p>
      <w:pPr>
        <w:spacing w:line="600" w:lineRule="atLeast"/>
        <w:ind w:firstLine="640"/>
        <w:jc w:val="both"/>
        <w:rPr>
          <w:rFonts w:hint="eastAsia"/>
        </w:rPr>
      </w:pPr>
      <w:r>
        <w:rPr>
          <w:rFonts w:hint="eastAsia"/>
        </w:rPr>
        <w:t>社会保障和就业支出（类）行政事业单位离退休（款）未归口管理的行政单位离退休（项）。2017年年初预算为25.74万元，2017年决算为22.11万元，决算数小于预算数的主要原因是社保缴费滞后一个月。</w:t>
      </w:r>
    </w:p>
    <w:p>
      <w:pPr>
        <w:spacing w:line="600" w:lineRule="atLeast"/>
        <w:ind w:firstLine="640"/>
        <w:jc w:val="both"/>
        <w:rPr>
          <w:rFonts w:hint="eastAsia"/>
        </w:rPr>
      </w:pPr>
      <w:r>
        <w:rPr>
          <w:rStyle w:val="7"/>
          <w:rFonts w:hint="eastAsia" w:ascii="楷体" w:hAnsi="楷体" w:eastAsia="楷体" w:cs="Arial"/>
          <w:sz w:val="32"/>
          <w:szCs w:val="32"/>
        </w:rPr>
        <w:t>（六）一般公共预算财政拨款基本支出决算情况说明</w:t>
      </w:r>
    </w:p>
    <w:p>
      <w:pPr>
        <w:spacing w:line="600" w:lineRule="atLeast"/>
        <w:ind w:firstLine="640"/>
        <w:jc w:val="both"/>
        <w:rPr>
          <w:rFonts w:hint="eastAsia"/>
        </w:rPr>
      </w:pPr>
      <w:r>
        <w:rPr>
          <w:rFonts w:hint="eastAsia" w:ascii="仿宋" w:hAnsi="仿宋" w:eastAsia="仿宋"/>
          <w:sz w:val="32"/>
          <w:szCs w:val="32"/>
        </w:rPr>
        <w:t>台州市温岭市外事侨务办公室单位2017年一般公共预算财政拨款基本支出196.75万元，其中：</w:t>
      </w:r>
    </w:p>
    <w:p>
      <w:pPr>
        <w:spacing w:line="600" w:lineRule="atLeast"/>
        <w:ind w:firstLine="640"/>
        <w:jc w:val="both"/>
        <w:rPr>
          <w:rFonts w:hint="eastAsia"/>
        </w:rPr>
      </w:pPr>
      <w:r>
        <w:rPr>
          <w:rFonts w:hint="eastAsia" w:ascii="仿宋" w:hAnsi="仿宋" w:eastAsia="仿宋"/>
          <w:sz w:val="32"/>
          <w:szCs w:val="32"/>
        </w:rPr>
        <w:t>人员经费173.31万元，主要包括：基本工资、津贴补贴、奖金、绩效工资、机关事业单位基本养老保险缴费、职业年金缴费、其他社会保障缴费、其他工资福利支出、住房公积金、其他对个人和家庭的补助支出；</w:t>
      </w:r>
    </w:p>
    <w:p>
      <w:pPr>
        <w:spacing w:line="600" w:lineRule="atLeast"/>
        <w:ind w:firstLine="640"/>
        <w:jc w:val="both"/>
        <w:rPr>
          <w:rFonts w:hint="eastAsia"/>
        </w:rPr>
      </w:pPr>
      <w:r>
        <w:rPr>
          <w:rFonts w:hint="eastAsia" w:ascii="仿宋" w:hAnsi="仿宋" w:eastAsia="仿宋"/>
          <w:sz w:val="32"/>
          <w:szCs w:val="32"/>
        </w:rPr>
        <w:t>公用经费23.44万元，主要包括：办公费、印刷费、邮电费、差旅费、因公出国（境）费用、维修（护）费、会议费、培训费、公务接待费、劳务费、委托业务费、工会经费、福利费、公务用车运行维护费、其他交通费用、其他商品和服务支出、办公设备购置。</w:t>
      </w:r>
    </w:p>
    <w:p>
      <w:pPr>
        <w:spacing w:line="600" w:lineRule="atLeast"/>
        <w:ind w:firstLine="640"/>
        <w:jc w:val="both"/>
        <w:rPr>
          <w:rFonts w:hint="eastAsia"/>
        </w:rPr>
      </w:pPr>
      <w:r>
        <w:rPr>
          <w:rStyle w:val="7"/>
          <w:rFonts w:hint="eastAsia" w:ascii="楷体" w:hAnsi="楷体" w:eastAsia="楷体" w:cs="Arial"/>
          <w:sz w:val="32"/>
          <w:szCs w:val="32"/>
        </w:rPr>
        <w:t xml:space="preserve">（七）政府性基金财政拨款支出决算情况说明 </w:t>
      </w:r>
    </w:p>
    <w:p>
      <w:pPr>
        <w:spacing w:line="600" w:lineRule="atLeast"/>
        <w:ind w:firstLine="640"/>
        <w:jc w:val="both"/>
        <w:rPr>
          <w:rFonts w:hint="eastAsia"/>
        </w:rPr>
      </w:pPr>
      <w:r>
        <w:rPr>
          <w:rFonts w:hint="eastAsia"/>
          <w:sz w:val="32"/>
          <w:szCs w:val="32"/>
        </w:rPr>
        <w:t> </w:t>
      </w:r>
      <w:r>
        <w:rPr>
          <w:rFonts w:hint="eastAsia" w:ascii="仿宋" w:hAnsi="仿宋" w:eastAsia="仿宋" w:cs="仿宋"/>
          <w:sz w:val="32"/>
          <w:szCs w:val="32"/>
        </w:rPr>
        <w:t>无政府性基金财政拨款支出</w:t>
      </w:r>
      <w:r>
        <w:rPr>
          <w:rFonts w:hint="eastAsia" w:ascii="仿宋" w:hAnsi="仿宋" w:eastAsia="仿宋"/>
          <w:sz w:val="32"/>
          <w:szCs w:val="32"/>
        </w:rPr>
        <w:t>。</w:t>
      </w:r>
    </w:p>
    <w:p>
      <w:pPr>
        <w:spacing w:line="600" w:lineRule="atLeast"/>
        <w:ind w:firstLine="640"/>
        <w:jc w:val="both"/>
        <w:rPr>
          <w:rFonts w:hint="eastAsia"/>
        </w:rPr>
      </w:pPr>
      <w:r>
        <w:rPr>
          <w:rStyle w:val="7"/>
          <w:rFonts w:hint="eastAsia" w:ascii="楷体" w:hAnsi="楷体" w:eastAsia="楷体" w:cs="Arial"/>
          <w:sz w:val="32"/>
          <w:szCs w:val="32"/>
        </w:rPr>
        <w:t>（八）2017年度一般公共预算财政拨款“三公”经费支出决算情况说明</w:t>
      </w:r>
    </w:p>
    <w:p>
      <w:pPr>
        <w:spacing w:line="600" w:lineRule="atLeast"/>
        <w:ind w:firstLine="640"/>
        <w:jc w:val="both"/>
        <w:rPr>
          <w:rFonts w:hint="eastAsia"/>
        </w:rPr>
      </w:pPr>
      <w:r>
        <w:rPr>
          <w:rFonts w:hint="eastAsia" w:ascii="仿宋" w:hAnsi="仿宋" w:eastAsia="仿宋"/>
          <w:sz w:val="32"/>
          <w:szCs w:val="32"/>
        </w:rPr>
        <w:t>1.“三公”经费一般公共预算财政拨款支出决算总体情况说明。</w:t>
      </w:r>
    </w:p>
    <w:p>
      <w:pPr>
        <w:spacing w:line="600" w:lineRule="atLeast"/>
        <w:ind w:firstLine="640"/>
        <w:jc w:val="both"/>
        <w:rPr>
          <w:rFonts w:hint="eastAsia"/>
        </w:rPr>
      </w:pPr>
      <w:r>
        <w:rPr>
          <w:rFonts w:hint="eastAsia" w:ascii="仿宋" w:hAnsi="仿宋" w:eastAsia="仿宋"/>
          <w:sz w:val="32"/>
          <w:szCs w:val="32"/>
        </w:rPr>
        <w:t>2017年度“三公”经费一般公共预算财政拨款支出预算为15.29万元，支出决算为12.40万元，完成预算的81.13%,其中：因公出国（境）费支出决算为7.49万元，完成预算的99.96%；公务用车购置及运行费支出决算为0万元，完成预算的0%；公务接待费支出决算为4.92万元，完成预算的66.27%。2017年度“三公”经费支出决算数小于预算数的主要原因是公务接待厉行节约。</w:t>
      </w:r>
    </w:p>
    <w:p>
      <w:pPr>
        <w:spacing w:line="600" w:lineRule="atLeast"/>
        <w:ind w:firstLine="640"/>
        <w:jc w:val="both"/>
        <w:rPr>
          <w:rFonts w:hint="eastAsia"/>
        </w:rPr>
      </w:pPr>
      <w:r>
        <w:rPr>
          <w:rFonts w:hint="eastAsia" w:ascii="仿宋" w:hAnsi="仿宋" w:eastAsia="仿宋"/>
          <w:sz w:val="32"/>
          <w:szCs w:val="32"/>
        </w:rPr>
        <w:t>2.“三公”经费一般公共预算财政拨款支出决算具体情况说明。</w:t>
      </w:r>
    </w:p>
    <w:p>
      <w:pPr>
        <w:spacing w:line="600" w:lineRule="atLeast"/>
        <w:ind w:firstLine="640"/>
        <w:jc w:val="both"/>
        <w:rPr>
          <w:rFonts w:hint="eastAsia"/>
        </w:rPr>
      </w:pPr>
      <w:r>
        <w:rPr>
          <w:rFonts w:hint="eastAsia" w:ascii="仿宋" w:hAnsi="仿宋" w:eastAsia="仿宋"/>
          <w:sz w:val="32"/>
          <w:szCs w:val="32"/>
        </w:rPr>
        <w:t>2017年度“三公”经费一般公共预算财政拨款支出决算数比2016年增加3.4万元，增长37.78%，其中：</w:t>
      </w:r>
    </w:p>
    <w:p>
      <w:pPr>
        <w:spacing w:line="600" w:lineRule="atLeast"/>
        <w:ind w:firstLine="640"/>
        <w:jc w:val="both"/>
        <w:rPr>
          <w:rFonts w:hint="eastAsia"/>
        </w:rPr>
      </w:pPr>
      <w:r>
        <w:rPr>
          <w:rFonts w:hint="eastAsia" w:ascii="仿宋" w:hAnsi="仿宋" w:eastAsia="仿宋"/>
          <w:sz w:val="32"/>
          <w:szCs w:val="32"/>
        </w:rPr>
        <w:t>（1）因公出国（境）费用：根据外事部门安排的因公出国计划和实际工作需要，2017年度因公出国（境）费用决算7.49万元，比上年决算数增长153.90%。主要用于本单位人员公务出国（境）的住宿费、国际旅费、公杂费等支出。增加的主要原因是随本市团组赴国外访问人次较2016年增加1人。</w:t>
      </w:r>
    </w:p>
    <w:p>
      <w:pPr>
        <w:spacing w:line="600" w:lineRule="atLeast"/>
        <w:ind w:firstLine="640"/>
        <w:jc w:val="both"/>
        <w:rPr>
          <w:rFonts w:hint="eastAsia"/>
        </w:rPr>
      </w:pPr>
      <w:r>
        <w:rPr>
          <w:rFonts w:hint="eastAsia" w:ascii="仿宋" w:hAnsi="仿宋" w:eastAsia="仿宋"/>
          <w:sz w:val="32"/>
          <w:szCs w:val="32"/>
        </w:rPr>
        <w:t>其中，全年使用一般公共预算财政拨款本单位组织因公出国(境)团组0个；本单位全年因公出国(境)累计2人次。</w:t>
      </w:r>
    </w:p>
    <w:p>
      <w:pPr>
        <w:spacing w:line="600" w:lineRule="atLeast"/>
        <w:ind w:firstLine="640"/>
        <w:jc w:val="both"/>
        <w:rPr>
          <w:rFonts w:hint="eastAsia"/>
        </w:rPr>
      </w:pPr>
      <w:r>
        <w:rPr>
          <w:rFonts w:hint="eastAsia" w:ascii="仿宋" w:hAnsi="仿宋" w:eastAsia="仿宋"/>
          <w:sz w:val="32"/>
          <w:szCs w:val="32"/>
        </w:rPr>
        <w:t>（2）公务接待费：2017年度公务接待费决算4.92万元，比上年决算数下降2.38%。主要用于接待</w:t>
      </w:r>
      <w:r>
        <w:rPr>
          <w:rFonts w:hint="eastAsia" w:ascii="仿宋_GB2312" w:eastAsia="仿宋_GB2312" w:cs="仿宋_GB2312"/>
          <w:sz w:val="32"/>
          <w:szCs w:val="32"/>
        </w:rPr>
        <w:t>外宾、华人华侨接待支出</w:t>
      </w:r>
      <w:r>
        <w:rPr>
          <w:rFonts w:hint="eastAsia" w:ascii="仿宋" w:hAnsi="仿宋" w:eastAsia="仿宋"/>
          <w:sz w:val="32"/>
          <w:szCs w:val="32"/>
        </w:rPr>
        <w:t>等支出。较上年基本持平。全年使用一般公共预算财政拨款国内公务接待20批次，累计259人次。</w:t>
      </w:r>
    </w:p>
    <w:p>
      <w:pPr>
        <w:spacing w:line="600" w:lineRule="atLeast"/>
        <w:ind w:firstLine="640"/>
        <w:jc w:val="both"/>
        <w:rPr>
          <w:rFonts w:hint="eastAsia"/>
        </w:rPr>
      </w:pPr>
      <w:r>
        <w:rPr>
          <w:rFonts w:hint="eastAsia" w:ascii="仿宋" w:hAnsi="仿宋" w:eastAsia="仿宋"/>
          <w:sz w:val="32"/>
          <w:szCs w:val="32"/>
        </w:rPr>
        <w:t>（3）公务用车购置及运行维护费：2017年度公务用车购置及运行维护费决算0万元，比上年决算数下降100%。其中，公务用车购置支出0万元（含购置税等附加费用），主要用于经批准购置的0辆公务用车；公务用车运行维护费支出0万元，主要用于日常工作等所需的公务用车租用费、燃料费、维修费、过路过桥费、保险费、安全奖励费用等支出；2017年度，本级及所属单位开支一般公共预算财政拨款的公务用车保有量为0辆。减少的主要原因是公务改革后，本单位无保留车辆。</w:t>
      </w:r>
    </w:p>
    <w:p>
      <w:pPr>
        <w:spacing w:line="600" w:lineRule="atLeast"/>
        <w:ind w:firstLine="640"/>
        <w:jc w:val="both"/>
        <w:rPr>
          <w:rFonts w:hint="eastAsia"/>
        </w:rPr>
      </w:pPr>
      <w:r>
        <w:rPr>
          <w:rStyle w:val="7"/>
          <w:rFonts w:hint="eastAsia" w:ascii="楷体" w:hAnsi="楷体" w:eastAsia="楷体" w:cs="Arial"/>
          <w:sz w:val="32"/>
          <w:szCs w:val="32"/>
        </w:rPr>
        <w:t xml:space="preserve">（九）部门预算绩效情况说明 </w:t>
      </w:r>
    </w:p>
    <w:p>
      <w:pPr>
        <w:spacing w:line="600" w:lineRule="atLeast"/>
        <w:ind w:firstLine="640"/>
        <w:jc w:val="both"/>
        <w:rPr>
          <w:rFonts w:hint="eastAsia" w:ascii="仿宋_GB2312" w:eastAsia="仿宋_GB2312" w:cs="仿宋_GB2312"/>
          <w:sz w:val="32"/>
          <w:szCs w:val="32"/>
        </w:rPr>
      </w:pPr>
      <w:r>
        <w:rPr>
          <w:rFonts w:hint="eastAsia" w:ascii="仿宋_GB2312" w:eastAsia="仿宋_GB2312" w:cs="仿宋_GB2312"/>
          <w:sz w:val="32"/>
          <w:szCs w:val="32"/>
        </w:rPr>
        <w:t>2017年度本单位无项目纳入绩效目标管理。</w:t>
      </w:r>
    </w:p>
    <w:p>
      <w:pPr>
        <w:spacing w:line="600" w:lineRule="atLeast"/>
        <w:ind w:firstLine="640"/>
        <w:jc w:val="both"/>
        <w:rPr>
          <w:rFonts w:hint="eastAsia"/>
        </w:rPr>
      </w:pPr>
      <w:r>
        <w:rPr>
          <w:rStyle w:val="7"/>
          <w:rFonts w:hint="eastAsia" w:ascii="楷体" w:hAnsi="楷体" w:eastAsia="楷体" w:cs="Arial"/>
          <w:sz w:val="32"/>
          <w:szCs w:val="32"/>
        </w:rPr>
        <w:t>（十）其他重要事项的情况说明</w:t>
      </w:r>
    </w:p>
    <w:p>
      <w:pPr>
        <w:spacing w:line="600" w:lineRule="atLeast"/>
        <w:ind w:firstLine="640"/>
        <w:jc w:val="both"/>
        <w:rPr>
          <w:rFonts w:hint="eastAsia"/>
        </w:rPr>
      </w:pPr>
      <w:r>
        <w:rPr>
          <w:rFonts w:hint="eastAsia" w:ascii="仿宋" w:hAnsi="仿宋" w:eastAsia="仿宋"/>
          <w:sz w:val="32"/>
          <w:szCs w:val="32"/>
        </w:rPr>
        <w:t>1.机关运行经费支出情况</w:t>
      </w:r>
    </w:p>
    <w:p>
      <w:pPr>
        <w:spacing w:line="600" w:lineRule="atLeast"/>
        <w:ind w:firstLine="640"/>
        <w:jc w:val="both"/>
        <w:rPr>
          <w:rFonts w:hint="eastAsia"/>
        </w:rPr>
      </w:pPr>
      <w:r>
        <w:rPr>
          <w:rFonts w:hint="eastAsia" w:ascii="仿宋" w:hAnsi="仿宋" w:eastAsia="仿宋"/>
          <w:sz w:val="32"/>
          <w:szCs w:val="32"/>
        </w:rPr>
        <w:t>2017年度温岭市外事侨务办公室本级的机关运行经费一般公共预算支出23.44万元，比上年度增加1.59万元，增长7.28%，主要原因是开展涉外、涉侨活动增多，办公费、差旅费等各项费用增多。</w:t>
      </w:r>
    </w:p>
    <w:p>
      <w:pPr>
        <w:spacing w:line="600" w:lineRule="atLeast"/>
        <w:ind w:firstLine="640"/>
        <w:jc w:val="both"/>
        <w:rPr>
          <w:rFonts w:hint="eastAsia"/>
        </w:rPr>
      </w:pPr>
      <w:r>
        <w:rPr>
          <w:rFonts w:hint="eastAsia" w:ascii="仿宋" w:hAnsi="仿宋" w:eastAsia="仿宋"/>
          <w:sz w:val="32"/>
          <w:szCs w:val="32"/>
        </w:rPr>
        <w:t>2.政府采购支出情况</w:t>
      </w:r>
    </w:p>
    <w:p>
      <w:pPr>
        <w:spacing w:line="600" w:lineRule="atLeast"/>
        <w:ind w:firstLine="640"/>
        <w:jc w:val="both"/>
        <w:rPr>
          <w:rFonts w:hint="eastAsia"/>
        </w:rPr>
      </w:pPr>
      <w:r>
        <w:rPr>
          <w:rFonts w:hint="eastAsia" w:ascii="仿宋" w:hAnsi="仿宋" w:eastAsia="仿宋"/>
          <w:sz w:val="32"/>
          <w:szCs w:val="32"/>
        </w:rPr>
        <w:t>2017年度温岭市外事侨务办公室本级政府采购支出总额2万元，其中：政府采购货物支出2万元、政府采购工程支出0万元、政府采购服务支出0万元。授予中小企业合同金额2万元，占政府采购支出总额的100%。其中，授予小微企业合同金额2万元，占政府采购支出总额的100%。</w:t>
      </w:r>
    </w:p>
    <w:p>
      <w:pPr>
        <w:spacing w:line="600" w:lineRule="atLeast"/>
        <w:ind w:firstLine="640"/>
        <w:jc w:val="both"/>
        <w:rPr>
          <w:rFonts w:hint="eastAsia"/>
        </w:rPr>
      </w:pPr>
      <w:r>
        <w:rPr>
          <w:rFonts w:hint="eastAsia" w:ascii="仿宋" w:hAnsi="仿宋" w:eastAsia="仿宋"/>
          <w:sz w:val="32"/>
          <w:szCs w:val="32"/>
        </w:rPr>
        <w:t>3.国有资产占有使用情况</w:t>
      </w:r>
    </w:p>
    <w:p>
      <w:pPr>
        <w:spacing w:line="600" w:lineRule="atLeast"/>
        <w:ind w:firstLine="640"/>
        <w:jc w:val="both"/>
        <w:rPr>
          <w:rFonts w:hint="eastAsia"/>
        </w:rPr>
      </w:pPr>
      <w:r>
        <w:rPr>
          <w:rFonts w:hint="eastAsia" w:ascii="仿宋" w:hAnsi="仿宋" w:eastAsia="仿宋"/>
          <w:sz w:val="32"/>
          <w:szCs w:val="32"/>
        </w:rPr>
        <w:t>截至2017年12月31日，温岭市外事侨务办公室本级及所属各单位共有车辆 0辆，其中，一般公务用车0辆、一般执法执勤用车0辆、特种专业技术用车0辆、其他用车0辆。单价50万元以上通用设备0台（套），单价100万元以上专用设备0台（套）。</w:t>
      </w:r>
    </w:p>
    <w:p>
      <w:pPr>
        <w:spacing w:line="600" w:lineRule="atLeast"/>
        <w:ind w:firstLine="640"/>
        <w:jc w:val="both"/>
        <w:rPr>
          <w:rFonts w:hint="eastAsia"/>
        </w:rPr>
      </w:pPr>
      <w:r>
        <w:rPr>
          <w:rStyle w:val="7"/>
          <w:rFonts w:hint="eastAsia" w:cs="Arial"/>
          <w:sz w:val="32"/>
          <w:szCs w:val="32"/>
        </w:rPr>
        <w:t>四、名词解释</w:t>
      </w:r>
    </w:p>
    <w:p>
      <w:pPr>
        <w:spacing w:line="600" w:lineRule="atLeast"/>
        <w:ind w:firstLine="640"/>
        <w:jc w:val="both"/>
        <w:rPr>
          <w:rFonts w:hint="eastAsia"/>
        </w:rPr>
      </w:pPr>
      <w:r>
        <w:rPr>
          <w:rFonts w:hint="eastAsia" w:ascii="仿宋" w:hAnsi="仿宋" w:eastAsia="仿宋"/>
          <w:sz w:val="32"/>
          <w:szCs w:val="32"/>
        </w:rPr>
        <w:t>1.财政拨款收入：本级财政部门当年拨付的财政预算资金，包括一般公共预算财政拨款和政府性基金预算财政拨款。</w:t>
      </w:r>
    </w:p>
    <w:p>
      <w:pPr>
        <w:spacing w:line="600" w:lineRule="atLeast"/>
        <w:ind w:firstLine="640"/>
        <w:jc w:val="both"/>
        <w:rPr>
          <w:rFonts w:hint="eastAsia"/>
        </w:rPr>
      </w:pPr>
      <w:r>
        <w:rPr>
          <w:rFonts w:hint="eastAsia" w:ascii="仿宋" w:hAnsi="仿宋" w:eastAsia="仿宋"/>
          <w:sz w:val="32"/>
          <w:szCs w:val="32"/>
        </w:rPr>
        <w:t>2.事业单位专户资金:作为本部门的事业收入，纳入财政专户管理的资金。</w:t>
      </w:r>
    </w:p>
    <w:p>
      <w:pPr>
        <w:spacing w:line="600" w:lineRule="atLeast"/>
        <w:ind w:firstLine="640"/>
        <w:jc w:val="both"/>
        <w:rPr>
          <w:rFonts w:hint="eastAsia"/>
        </w:rPr>
      </w:pPr>
      <w:r>
        <w:rPr>
          <w:rFonts w:hint="eastAsia" w:ascii="仿宋" w:hAnsi="仿宋" w:eastAsia="仿宋"/>
          <w:sz w:val="32"/>
          <w:szCs w:val="32"/>
        </w:rPr>
        <w:t>3.事业收入：事业单位开展专业业务活动及辅助活动所取得的收入，不含专户资金收入。</w:t>
      </w:r>
    </w:p>
    <w:p>
      <w:pPr>
        <w:spacing w:line="600" w:lineRule="atLeast"/>
        <w:ind w:firstLine="640"/>
        <w:jc w:val="both"/>
        <w:rPr>
          <w:rFonts w:hint="eastAsia"/>
        </w:rPr>
      </w:pPr>
      <w:r>
        <w:rPr>
          <w:rFonts w:hint="eastAsia" w:ascii="仿宋" w:hAnsi="仿宋" w:eastAsia="仿宋"/>
          <w:sz w:val="32"/>
          <w:szCs w:val="32"/>
        </w:rPr>
        <w:t>4.事业单位经营收入：事业单位在专业业务活动及辅助活动之外开展非独立核算经营活动取得的收入。</w:t>
      </w:r>
    </w:p>
    <w:p>
      <w:pPr>
        <w:spacing w:line="600" w:lineRule="atLeast"/>
        <w:ind w:firstLine="640"/>
        <w:jc w:val="both"/>
        <w:rPr>
          <w:rFonts w:hint="eastAsia"/>
        </w:rPr>
      </w:pPr>
      <w:r>
        <w:rPr>
          <w:rFonts w:hint="eastAsia" w:ascii="仿宋" w:hAnsi="仿宋" w:eastAsia="仿宋"/>
          <w:sz w:val="32"/>
          <w:szCs w:val="32"/>
        </w:rPr>
        <w:t>5.其他收入：预算单位在“财政拨款”、“事业单位专户资金“、“事业收入”、“事业单位经营收入”、“上级补助收入”、“附属单位上缴收入”等之外取得的各项收入。</w:t>
      </w:r>
    </w:p>
    <w:p>
      <w:pPr>
        <w:spacing w:line="600" w:lineRule="atLeast"/>
        <w:ind w:firstLine="640"/>
        <w:jc w:val="both"/>
        <w:rPr>
          <w:rFonts w:hint="eastAsia"/>
        </w:rPr>
      </w:pPr>
      <w:r>
        <w:rPr>
          <w:rFonts w:hint="eastAsia" w:ascii="仿宋" w:hAnsi="仿宋" w:eastAsia="仿宋"/>
          <w:sz w:val="32"/>
          <w:szCs w:val="32"/>
        </w:rPr>
        <w:t>6.用事业基金弥补收支差额：指事业单位在用当年的“财政拨款收入”、“专户资金”、“事业收入”、“事业单位经营收入”、 “其他收入”、“上年结转”等不足以安排当年支出的情况下，使用以前年度积累的事业基金弥补本年收支缺口的资金。</w:t>
      </w:r>
    </w:p>
    <w:p>
      <w:pPr>
        <w:spacing w:line="600" w:lineRule="atLeast"/>
        <w:ind w:firstLine="640"/>
        <w:jc w:val="both"/>
        <w:rPr>
          <w:rFonts w:hint="eastAsia"/>
        </w:rPr>
      </w:pPr>
      <w:r>
        <w:rPr>
          <w:rFonts w:hint="eastAsia" w:ascii="仿宋" w:hAnsi="仿宋" w:eastAsia="仿宋"/>
          <w:sz w:val="32"/>
          <w:szCs w:val="32"/>
        </w:rPr>
        <w:t>7.年初结转结余：指以前年度尚未完成、结转到本年仍按原规定用途继续使用的资金。</w:t>
      </w:r>
    </w:p>
    <w:p>
      <w:pPr>
        <w:spacing w:line="600" w:lineRule="atLeast"/>
        <w:ind w:firstLine="640"/>
        <w:jc w:val="both"/>
        <w:rPr>
          <w:rFonts w:hint="eastAsia"/>
        </w:rPr>
      </w:pPr>
      <w:r>
        <w:rPr>
          <w:rFonts w:hint="eastAsia" w:ascii="仿宋" w:hAnsi="仿宋" w:eastAsia="仿宋"/>
          <w:sz w:val="32"/>
          <w:szCs w:val="32"/>
        </w:rPr>
        <w:t>8.年末结转和结余：是指预算单位本年底前的收入预算未执行完毕，需结转下年度按照原用途继续使用的结转资金，以及本年底前收支相抵后 盈余或亏损的结余资金，其中包括当年事业单位按照国家规定，用于核算当年应交所得税和提取事业基金、专用基金的分配情况和结果。</w:t>
      </w:r>
    </w:p>
    <w:p>
      <w:pPr>
        <w:spacing w:line="600" w:lineRule="atLeast"/>
        <w:ind w:firstLine="640"/>
        <w:jc w:val="both"/>
        <w:rPr>
          <w:rFonts w:hint="eastAsia"/>
        </w:rPr>
      </w:pPr>
      <w:r>
        <w:rPr>
          <w:rFonts w:hint="eastAsia" w:ascii="仿宋" w:hAnsi="仿宋" w:eastAsia="仿宋"/>
          <w:sz w:val="32"/>
          <w:szCs w:val="32"/>
        </w:rPr>
        <w:t>9.基本支出：是预算单位为保障其正常运转，完成日常工作任务所发生的支出，包括人员支出和日常公用支出。</w:t>
      </w:r>
    </w:p>
    <w:p>
      <w:pPr>
        <w:spacing w:line="600" w:lineRule="atLeast"/>
        <w:ind w:firstLine="640"/>
        <w:jc w:val="both"/>
        <w:rPr>
          <w:rFonts w:hint="eastAsia"/>
        </w:rPr>
      </w:pPr>
      <w:r>
        <w:rPr>
          <w:rFonts w:hint="eastAsia" w:ascii="仿宋" w:hAnsi="仿宋" w:eastAsia="仿宋"/>
          <w:sz w:val="32"/>
          <w:szCs w:val="32"/>
        </w:rPr>
        <w:t>10.项目支出：是预算单位为完成其特定的行政工作任务或事业发展目标所发生的支出。</w:t>
      </w:r>
    </w:p>
    <w:p>
      <w:pPr>
        <w:spacing w:line="600" w:lineRule="atLeast"/>
        <w:ind w:firstLine="640"/>
        <w:jc w:val="both"/>
        <w:rPr>
          <w:rFonts w:hint="eastAsia"/>
        </w:rPr>
      </w:pPr>
      <w:r>
        <w:rPr>
          <w:rFonts w:hint="eastAsia" w:ascii="仿宋" w:hAnsi="仿宋" w:eastAsia="仿宋"/>
          <w:sz w:val="32"/>
          <w:szCs w:val="32"/>
        </w:rPr>
        <w:t xml:space="preserve">11.机关运行经费：是行政单位和参照公务员法管理的事业单位使用一般公共预算财政拨款安排的基本支出中的日常公用经费支出。 </w:t>
      </w:r>
    </w:p>
    <w:p>
      <w:pPr>
        <w:spacing w:line="600" w:lineRule="atLeast"/>
        <w:ind w:firstLine="640"/>
        <w:jc w:val="both"/>
        <w:rPr>
          <w:rFonts w:hint="eastAsia" w:ascii="仿宋" w:hAnsi="仿宋" w:eastAsia="仿宋"/>
          <w:sz w:val="32"/>
          <w:szCs w:val="32"/>
        </w:rPr>
      </w:pPr>
      <w:r>
        <w:rPr>
          <w:rFonts w:hint="eastAsia" w:ascii="仿宋" w:hAnsi="仿宋" w:eastAsia="仿宋"/>
          <w:sz w:val="32"/>
          <w:szCs w:val="32"/>
        </w:rPr>
        <w:t>12.一般公共服务（类）港澳台侨事务（款）行政运行（项）：指外侨办行政机关用于保障机构正常运行、开展日常工作的基本支出。</w:t>
      </w:r>
    </w:p>
    <w:p>
      <w:pPr>
        <w:spacing w:line="600" w:lineRule="atLeast"/>
        <w:ind w:firstLine="640"/>
        <w:jc w:val="both"/>
        <w:rPr>
          <w:rFonts w:hint="eastAsia" w:ascii="仿宋" w:hAnsi="仿宋" w:eastAsia="仿宋"/>
          <w:sz w:val="32"/>
          <w:szCs w:val="32"/>
        </w:rPr>
      </w:pPr>
      <w:r>
        <w:rPr>
          <w:rFonts w:hint="eastAsia" w:ascii="仿宋" w:hAnsi="仿宋" w:eastAsia="仿宋"/>
          <w:sz w:val="32"/>
          <w:szCs w:val="32"/>
        </w:rPr>
        <w:t>13. 一般公共服务（类）港澳台侨事务（款）事业运行（项）：指外侨办下属事业单位用于保障机构正常运行、开展日常工作的基本支出。</w:t>
      </w:r>
    </w:p>
    <w:p>
      <w:pPr>
        <w:spacing w:line="600" w:lineRule="atLeast"/>
        <w:ind w:firstLine="640"/>
        <w:jc w:val="both"/>
        <w:rPr>
          <w:rFonts w:hint="eastAsia" w:ascii="仿宋" w:hAnsi="仿宋" w:eastAsia="仿宋"/>
          <w:sz w:val="32"/>
          <w:szCs w:val="32"/>
        </w:rPr>
      </w:pPr>
      <w:r>
        <w:rPr>
          <w:rFonts w:hint="eastAsia" w:ascii="仿宋" w:hAnsi="仿宋" w:eastAsia="仿宋"/>
          <w:sz w:val="32"/>
          <w:szCs w:val="32"/>
        </w:rPr>
        <w:t>14. 一般公共服务（类）港澳台侨事务（款）其他港澳台侨事务支出（项）：指外侨办行政机关开展专项活动的支出。</w:t>
      </w:r>
    </w:p>
    <w:p>
      <w:pPr>
        <w:spacing w:line="600" w:lineRule="atLeast"/>
        <w:ind w:firstLine="640"/>
        <w:jc w:val="both"/>
        <w:rPr>
          <w:rFonts w:hint="eastAsia" w:ascii="仿宋" w:hAnsi="仿宋" w:eastAsia="仿宋"/>
          <w:sz w:val="32"/>
          <w:szCs w:val="32"/>
        </w:rPr>
      </w:pPr>
      <w:r>
        <w:rPr>
          <w:rFonts w:hint="eastAsia" w:ascii="仿宋" w:hAnsi="仿宋" w:eastAsia="仿宋"/>
          <w:sz w:val="32"/>
          <w:szCs w:val="32"/>
        </w:rPr>
        <w:t>15. 一般公共服务（类）其他一般公共服务支出（款）其他一般公共服务支出（项）：指财政部门年中追加的人员经费。</w:t>
      </w:r>
    </w:p>
    <w:p>
      <w:pPr>
        <w:spacing w:line="600" w:lineRule="atLeast"/>
        <w:ind w:firstLine="640"/>
        <w:jc w:val="both"/>
        <w:rPr>
          <w:rFonts w:hint="eastAsia" w:ascii="仿宋" w:hAnsi="仿宋" w:eastAsia="仿宋"/>
          <w:sz w:val="32"/>
          <w:szCs w:val="32"/>
        </w:rPr>
      </w:pPr>
      <w:r>
        <w:rPr>
          <w:rFonts w:hint="eastAsia" w:ascii="仿宋" w:hAnsi="仿宋" w:eastAsia="仿宋"/>
          <w:sz w:val="32"/>
          <w:szCs w:val="32"/>
        </w:rPr>
        <w:t>16. 社会保障和就业支出（类）行政事业单位离退休（款）未归口管理的行政单位离退休（项）:指外侨办退休人员的支出。</w:t>
      </w:r>
    </w:p>
    <w:p>
      <w:pPr>
        <w:spacing w:line="600" w:lineRule="atLeast"/>
        <w:ind w:firstLine="640"/>
        <w:jc w:val="both"/>
        <w:rPr>
          <w:rFonts w:hint="eastAsia"/>
        </w:rPr>
      </w:pPr>
    </w:p>
    <w:sectPr>
      <w:pgSz w:w="11907"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noPunctuationKerning w:val="1"/>
  <w:characterSpacingControl w:val="doNotCompress"/>
  <w:compat>
    <w:useFELayout/>
    <w:compatSetting w:name="compatibilityMode" w:uri="http://schemas.microsoft.com/office/word" w:val="12"/>
  </w:compat>
  <w:rsids>
    <w:rsidRoot w:val="00BB78C2"/>
    <w:rsid w:val="003036F4"/>
    <w:rsid w:val="00BB78C2"/>
    <w:rsid w:val="3B882C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uiPriority w:val="99"/>
    <w:pPr>
      <w:tabs>
        <w:tab w:val="center" w:pos="4153"/>
        <w:tab w:val="right" w:pos="8306"/>
      </w:tabs>
      <w:snapToGrid w:val="0"/>
    </w:pPr>
    <w:rPr>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uiPriority w:val="99"/>
    <w:pPr>
      <w:spacing w:before="100" w:beforeAutospacing="1" w:after="100" w:afterAutospacing="1"/>
    </w:pPr>
  </w:style>
  <w:style w:type="character" w:styleId="7">
    <w:name w:val="Strong"/>
    <w:basedOn w:val="6"/>
    <w:qFormat/>
    <w:uiPriority w:val="22"/>
    <w:rPr>
      <w:b/>
      <w:bCs/>
    </w:rPr>
  </w:style>
  <w:style w:type="character" w:customStyle="1" w:styleId="8">
    <w:name w:val="页眉 Char"/>
    <w:basedOn w:val="6"/>
    <w:link w:val="3"/>
    <w:semiHidden/>
    <w:locked/>
    <w:uiPriority w:val="99"/>
    <w:rPr>
      <w:rFonts w:hint="eastAsia" w:ascii="宋体" w:hAnsi="宋体" w:eastAsia="宋体" w:cs="宋体"/>
      <w:sz w:val="18"/>
      <w:szCs w:val="18"/>
    </w:rPr>
  </w:style>
  <w:style w:type="character" w:customStyle="1" w:styleId="9">
    <w:name w:val="页脚 Char"/>
    <w:basedOn w:val="6"/>
    <w:link w:val="2"/>
    <w:semiHidden/>
    <w:locked/>
    <w:uiPriority w:val="99"/>
    <w:rPr>
      <w:rFonts w:hint="eastAsia" w:ascii="宋体" w:hAnsi="宋体"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3F661E-C584-4137-B6F6-89EF3C0F94CB}">
  <ds:schemaRefs/>
</ds:datastoreItem>
</file>

<file path=docProps/app.xml><?xml version="1.0" encoding="utf-8"?>
<Properties xmlns="http://schemas.openxmlformats.org/officeDocument/2006/extended-properties" xmlns:vt="http://schemas.openxmlformats.org/officeDocument/2006/docPropsVTypes">
  <Template>Normal</Template>
  <Pages>12</Pages>
  <Words>804</Words>
  <Characters>4588</Characters>
  <Lines>38</Lines>
  <Paragraphs>10</Paragraphs>
  <TotalTime>0</TotalTime>
  <ScaleCrop>false</ScaleCrop>
  <LinksUpToDate>false</LinksUpToDate>
  <CharactersWithSpaces>5382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2019-02-11T07:39:00Z</dcterms:created>
  <dc:creator>Administrator</dc:creator>
  <cp:lastModifiedBy>WPS_248792434</cp:lastModifiedBy>
  <dcterms:modified xsi:type="dcterms:W3CDTF">2022-01-17T08:21:19Z</dcterms:modified>
  <dc:title>DWZDM</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