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4018" w:rsidRDefault="00A84018">
      <w:pPr>
        <w:pStyle w:val="Char1"/>
        <w:jc w:val="center"/>
        <w:rPr>
          <w:rFonts w:ascii="黑体" w:eastAsia="黑体" w:cs="黑体"/>
          <w:b/>
          <w:sz w:val="44"/>
          <w:szCs w:val="44"/>
        </w:rPr>
      </w:pPr>
      <w:r>
        <w:rPr>
          <w:rStyle w:val="16"/>
          <w:rFonts w:ascii="黑体" w:eastAsia="黑体" w:hAnsi="宋体" w:cs="黑体" w:hint="eastAsia"/>
          <w:sz w:val="44"/>
          <w:szCs w:val="44"/>
        </w:rPr>
        <w:t>温岭市食品药品检验检测中心</w:t>
      </w:r>
    </w:p>
    <w:p w:rsidR="00A84018" w:rsidRDefault="00A84018">
      <w:pPr>
        <w:pStyle w:val="Char1"/>
        <w:jc w:val="center"/>
        <w:rPr>
          <w:rFonts w:cs="宋体"/>
        </w:rPr>
      </w:pPr>
      <w:r>
        <w:rPr>
          <w:rStyle w:val="16"/>
          <w:rFonts w:ascii="黑体" w:eastAsia="黑体" w:hAnsi="宋体" w:cs="黑体"/>
          <w:sz w:val="44"/>
          <w:szCs w:val="44"/>
        </w:rPr>
        <w:t>2020</w:t>
      </w:r>
      <w:r>
        <w:rPr>
          <w:rStyle w:val="16"/>
          <w:rFonts w:ascii="黑体" w:eastAsia="黑体" w:hAnsi="宋体" w:cs="黑体" w:hint="eastAsia"/>
          <w:sz w:val="44"/>
          <w:szCs w:val="44"/>
        </w:rPr>
        <w:t>年度单位决算</w:t>
      </w:r>
    </w:p>
    <w:p w:rsidR="00A84018" w:rsidRDefault="00A84018">
      <w:pPr>
        <w:pStyle w:val="Char1"/>
        <w:jc w:val="center"/>
        <w:rPr>
          <w:rFonts w:ascii="??" w:hAnsi="??" w:cs="??"/>
          <w:b/>
          <w:sz w:val="22"/>
          <w:szCs w:val="22"/>
        </w:rPr>
      </w:pPr>
      <w:r>
        <w:rPr>
          <w:rStyle w:val="16"/>
          <w:rFonts w:ascii="宋体" w:hAnsi="宋体" w:cs="宋体" w:hint="eastAsia"/>
          <w:sz w:val="22"/>
          <w:szCs w:val="22"/>
        </w:rPr>
        <w:t>目录</w:t>
      </w:r>
    </w:p>
    <w:p w:rsidR="00A84018" w:rsidRDefault="00A84018">
      <w:pPr>
        <w:spacing w:line="600" w:lineRule="atLeast"/>
        <w:ind w:firstLine="640"/>
        <w:jc w:val="both"/>
        <w:rPr>
          <w:rFonts w:ascii="??" w:hAnsi="??" w:cs="??"/>
          <w:b/>
          <w:sz w:val="22"/>
          <w:szCs w:val="22"/>
        </w:rPr>
      </w:pPr>
      <w:r>
        <w:rPr>
          <w:rStyle w:val="16"/>
          <w:rFonts w:ascii="宋体" w:hAnsi="宋体" w:cs="宋体" w:hint="eastAsia"/>
          <w:sz w:val="22"/>
          <w:szCs w:val="22"/>
        </w:rPr>
        <w:t>一、概况</w:t>
      </w:r>
      <w:r>
        <w:rPr>
          <w:rStyle w:val="16"/>
          <w:rFonts w:ascii="??" w:hAnsi="??" w:cs="??"/>
          <w:sz w:val="22"/>
          <w:szCs w:val="22"/>
        </w:rPr>
        <w:t xml:space="preserve">......................................................................................................(2)  </w:t>
      </w:r>
    </w:p>
    <w:p w:rsidR="00A84018" w:rsidRDefault="00A84018">
      <w:pPr>
        <w:spacing w:line="600" w:lineRule="atLeast"/>
        <w:ind w:firstLine="640"/>
        <w:jc w:val="both"/>
        <w:rPr>
          <w:rFonts w:ascii="??" w:hAnsi="??" w:cs="??"/>
          <w:b/>
          <w:sz w:val="22"/>
          <w:szCs w:val="22"/>
        </w:rPr>
      </w:pPr>
      <w:r>
        <w:rPr>
          <w:rStyle w:val="16"/>
          <w:rFonts w:ascii="宋体" w:hAnsi="宋体" w:cs="宋体" w:hint="eastAsia"/>
          <w:sz w:val="22"/>
          <w:szCs w:val="22"/>
        </w:rPr>
        <w:t>（一）</w:t>
      </w:r>
      <w:r>
        <w:rPr>
          <w:rStyle w:val="16"/>
          <w:rFonts w:ascii="??" w:hAnsi="??" w:cs="??"/>
          <w:sz w:val="22"/>
          <w:szCs w:val="22"/>
        </w:rPr>
        <w:t xml:space="preserve"> </w:t>
      </w:r>
      <w:r>
        <w:rPr>
          <w:rStyle w:val="16"/>
          <w:rFonts w:ascii="宋体" w:hAnsi="宋体" w:cs="宋体" w:hint="eastAsia"/>
          <w:sz w:val="22"/>
          <w:szCs w:val="22"/>
        </w:rPr>
        <w:t>部门（单位）职责</w:t>
      </w:r>
      <w:r>
        <w:rPr>
          <w:rStyle w:val="16"/>
          <w:rFonts w:ascii="??" w:hAnsi="??" w:cs="??"/>
          <w:sz w:val="22"/>
          <w:szCs w:val="22"/>
        </w:rPr>
        <w:t xml:space="preserve">............................................................................(2)                         </w:t>
      </w:r>
    </w:p>
    <w:p w:rsidR="00A84018" w:rsidRDefault="00A84018">
      <w:pPr>
        <w:spacing w:line="600" w:lineRule="atLeast"/>
        <w:ind w:firstLine="640"/>
        <w:jc w:val="both"/>
        <w:rPr>
          <w:rFonts w:ascii="??" w:hAnsi="??" w:cs="??"/>
          <w:b/>
          <w:sz w:val="22"/>
          <w:szCs w:val="22"/>
        </w:rPr>
      </w:pPr>
      <w:r>
        <w:rPr>
          <w:rStyle w:val="16"/>
          <w:rFonts w:ascii="宋体" w:hAnsi="宋体" w:cs="宋体" w:hint="eastAsia"/>
          <w:sz w:val="22"/>
          <w:szCs w:val="22"/>
        </w:rPr>
        <w:t>（二）机构设置</w:t>
      </w:r>
      <w:r>
        <w:rPr>
          <w:rStyle w:val="16"/>
          <w:rFonts w:ascii="??" w:hAnsi="??" w:cs="??"/>
          <w:sz w:val="22"/>
          <w:szCs w:val="22"/>
        </w:rPr>
        <w:t xml:space="preserve">...........................................................................................(2) </w:t>
      </w:r>
    </w:p>
    <w:p w:rsidR="00A84018" w:rsidRDefault="00A84018">
      <w:pPr>
        <w:spacing w:line="600" w:lineRule="atLeast"/>
        <w:ind w:firstLine="640"/>
        <w:jc w:val="both"/>
        <w:rPr>
          <w:rFonts w:cs="宋体"/>
        </w:rPr>
      </w:pPr>
      <w:r>
        <w:rPr>
          <w:rStyle w:val="16"/>
          <w:rFonts w:ascii="宋体" w:hAnsi="宋体" w:cs="宋体" w:hint="eastAsia"/>
          <w:sz w:val="22"/>
          <w:szCs w:val="22"/>
        </w:rPr>
        <w:t>二、</w:t>
      </w:r>
      <w:r>
        <w:rPr>
          <w:rStyle w:val="16"/>
          <w:rFonts w:ascii="??" w:hAnsi="??" w:cs="Arial"/>
          <w:sz w:val="22"/>
          <w:szCs w:val="22"/>
        </w:rPr>
        <w:t>2020</w:t>
      </w:r>
      <w:r>
        <w:rPr>
          <w:rStyle w:val="16"/>
          <w:rFonts w:ascii="宋体" w:hAnsi="宋体" w:cs="宋体" w:hint="eastAsia"/>
          <w:sz w:val="22"/>
          <w:szCs w:val="22"/>
        </w:rPr>
        <w:t>年度部门（单位）决算公开表</w:t>
      </w:r>
      <w:r>
        <w:rPr>
          <w:rStyle w:val="16"/>
          <w:rFonts w:ascii="??" w:hAnsi="??" w:cs="Arial"/>
          <w:sz w:val="22"/>
          <w:szCs w:val="22"/>
        </w:rPr>
        <w:t>......................................................(</w:t>
      </w:r>
      <w:r>
        <w:rPr>
          <w:rStyle w:val="16"/>
          <w:rFonts w:ascii="??" w:hAnsi="??" w:cs="??"/>
          <w:sz w:val="22"/>
          <w:szCs w:val="22"/>
        </w:rPr>
        <w:t>2</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三、</w:t>
      </w:r>
      <w:r>
        <w:rPr>
          <w:rStyle w:val="16"/>
          <w:rFonts w:ascii="??" w:hAnsi="??" w:cs="Arial"/>
          <w:sz w:val="22"/>
          <w:szCs w:val="22"/>
        </w:rPr>
        <w:t>2020</w:t>
      </w:r>
      <w:r>
        <w:rPr>
          <w:rStyle w:val="16"/>
          <w:rFonts w:ascii="宋体" w:hAnsi="宋体" w:cs="宋体" w:hint="eastAsia"/>
          <w:sz w:val="22"/>
          <w:szCs w:val="22"/>
        </w:rPr>
        <w:t>年度部门（单位）决算情况说明</w:t>
      </w:r>
      <w:r>
        <w:rPr>
          <w:rStyle w:val="16"/>
          <w:rFonts w:ascii="??" w:hAnsi="??" w:cs="Arial"/>
          <w:sz w:val="22"/>
          <w:szCs w:val="22"/>
        </w:rPr>
        <w:t>..................................................(</w:t>
      </w:r>
      <w:r>
        <w:rPr>
          <w:rStyle w:val="16"/>
          <w:rFonts w:ascii="??" w:hAnsi="??" w:cs="??"/>
          <w:sz w:val="22"/>
          <w:szCs w:val="22"/>
        </w:rPr>
        <w:t>2</w:t>
      </w:r>
      <w:r>
        <w:rPr>
          <w:rStyle w:val="16"/>
          <w:rFonts w:ascii="??" w:hAnsi="??" w:cs="Arial"/>
          <w:sz w:val="22"/>
          <w:szCs w:val="22"/>
        </w:rPr>
        <w:t xml:space="preserve">) </w:t>
      </w:r>
    </w:p>
    <w:p w:rsidR="00A84018" w:rsidRDefault="00A84018">
      <w:pPr>
        <w:spacing w:line="600" w:lineRule="atLeast"/>
        <w:ind w:firstLine="640"/>
        <w:jc w:val="both"/>
        <w:rPr>
          <w:rFonts w:cs="宋体"/>
        </w:rPr>
      </w:pPr>
      <w:r>
        <w:rPr>
          <w:rStyle w:val="16"/>
          <w:rFonts w:ascii="宋体" w:hAnsi="宋体" w:cs="宋体" w:hint="eastAsia"/>
          <w:sz w:val="22"/>
          <w:szCs w:val="22"/>
        </w:rPr>
        <w:t>（一）收入支出决算总体情况说明</w:t>
      </w:r>
      <w:r>
        <w:rPr>
          <w:rStyle w:val="16"/>
          <w:rFonts w:ascii="??" w:hAnsi="??" w:cs="Arial"/>
          <w:sz w:val="22"/>
          <w:szCs w:val="22"/>
        </w:rPr>
        <w:t>...............................................................(</w:t>
      </w:r>
      <w:r>
        <w:rPr>
          <w:rStyle w:val="16"/>
          <w:rFonts w:ascii="??" w:hAnsi="??" w:cs="??"/>
          <w:sz w:val="22"/>
          <w:szCs w:val="22"/>
        </w:rPr>
        <w:t>2</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（二）收入决算情况说明</w:t>
      </w:r>
      <w:r>
        <w:rPr>
          <w:rStyle w:val="16"/>
          <w:rFonts w:ascii="??" w:hAnsi="??" w:cs="Arial"/>
          <w:sz w:val="22"/>
          <w:szCs w:val="22"/>
        </w:rPr>
        <w:t>.............................................................................(</w:t>
      </w:r>
      <w:r>
        <w:rPr>
          <w:rStyle w:val="16"/>
          <w:rFonts w:ascii="??" w:hAnsi="??" w:cs="??"/>
          <w:sz w:val="22"/>
          <w:szCs w:val="22"/>
        </w:rPr>
        <w:t>3</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（三）支出决算情况说明</w:t>
      </w:r>
      <w:r>
        <w:rPr>
          <w:rStyle w:val="16"/>
          <w:rFonts w:ascii="??" w:hAnsi="??" w:cs="Arial"/>
          <w:sz w:val="22"/>
          <w:szCs w:val="22"/>
        </w:rPr>
        <w:t>.............................................................................(</w:t>
      </w:r>
      <w:r>
        <w:rPr>
          <w:rStyle w:val="16"/>
          <w:rFonts w:ascii="??" w:hAnsi="??" w:cs="??"/>
          <w:sz w:val="22"/>
          <w:szCs w:val="22"/>
        </w:rPr>
        <w:t>3</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（四）财政拨款收入支出决算总体情况说明</w:t>
      </w:r>
      <w:r>
        <w:rPr>
          <w:rStyle w:val="16"/>
          <w:rFonts w:ascii="??" w:hAnsi="??" w:cs="Arial"/>
          <w:sz w:val="22"/>
          <w:szCs w:val="22"/>
        </w:rPr>
        <w:t>.................................................(</w:t>
      </w:r>
      <w:r>
        <w:rPr>
          <w:rStyle w:val="16"/>
          <w:rFonts w:ascii="??" w:hAnsi="??" w:cs="??"/>
          <w:sz w:val="22"/>
          <w:szCs w:val="22"/>
        </w:rPr>
        <w:t>3</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（五）一般公共预算财政拨款支出决算情况说明</w:t>
      </w:r>
      <w:r>
        <w:rPr>
          <w:rStyle w:val="16"/>
          <w:rFonts w:ascii="??" w:hAnsi="??" w:cs="Arial"/>
          <w:sz w:val="22"/>
          <w:szCs w:val="22"/>
        </w:rPr>
        <w:t>..........................................(</w:t>
      </w:r>
      <w:r>
        <w:rPr>
          <w:rStyle w:val="16"/>
          <w:rFonts w:ascii="??" w:hAnsi="??" w:cs="??"/>
          <w:sz w:val="22"/>
          <w:szCs w:val="22"/>
        </w:rPr>
        <w:t>4</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（六）一般公共预算财政拨款基本支出决算情况说明</w:t>
      </w:r>
      <w:r>
        <w:rPr>
          <w:rStyle w:val="16"/>
          <w:rFonts w:ascii="??" w:hAnsi="??" w:cs="Arial"/>
          <w:sz w:val="22"/>
          <w:szCs w:val="22"/>
        </w:rPr>
        <w:t>...................................(</w:t>
      </w:r>
      <w:r>
        <w:rPr>
          <w:rStyle w:val="16"/>
          <w:rFonts w:ascii="??" w:hAnsi="??" w:cs="??"/>
          <w:sz w:val="22"/>
          <w:szCs w:val="22"/>
        </w:rPr>
        <w:t>6</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（七）政府性基金预算财政拨款支出决算总体情况说明</w:t>
      </w:r>
      <w:r>
        <w:rPr>
          <w:rStyle w:val="16"/>
          <w:rFonts w:ascii="??" w:hAnsi="??" w:cs="Arial"/>
          <w:sz w:val="22"/>
          <w:szCs w:val="22"/>
        </w:rPr>
        <w:t>................................(</w:t>
      </w:r>
      <w:r>
        <w:rPr>
          <w:rStyle w:val="16"/>
          <w:rFonts w:ascii="??" w:hAnsi="??" w:cs="??"/>
          <w:sz w:val="22"/>
          <w:szCs w:val="22"/>
        </w:rPr>
        <w:t>7</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（八）国有资本经营预算财政拨款支出决算总体情况说明</w:t>
      </w:r>
      <w:r>
        <w:rPr>
          <w:rStyle w:val="16"/>
          <w:rFonts w:ascii="??" w:hAnsi="??" w:cs="Arial"/>
          <w:sz w:val="22"/>
          <w:szCs w:val="22"/>
        </w:rPr>
        <w:t>.............................(</w:t>
      </w:r>
      <w:r>
        <w:rPr>
          <w:rStyle w:val="16"/>
          <w:rFonts w:ascii="??" w:hAnsi="??" w:cs="??"/>
          <w:sz w:val="22"/>
          <w:szCs w:val="22"/>
        </w:rPr>
        <w:t>7</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（九）一般公共预算财政拨款</w:t>
      </w:r>
      <w:r>
        <w:rPr>
          <w:rStyle w:val="16"/>
          <w:rFonts w:ascii="??" w:hAnsi="??" w:cs="Arial"/>
          <w:sz w:val="22"/>
          <w:szCs w:val="22"/>
        </w:rPr>
        <w:t>“</w:t>
      </w:r>
      <w:r>
        <w:rPr>
          <w:rStyle w:val="16"/>
          <w:rFonts w:ascii="宋体" w:hAnsi="宋体" w:cs="宋体" w:hint="eastAsia"/>
          <w:sz w:val="22"/>
          <w:szCs w:val="22"/>
        </w:rPr>
        <w:t>三公</w:t>
      </w:r>
      <w:r>
        <w:rPr>
          <w:rStyle w:val="16"/>
          <w:rFonts w:ascii="??" w:hAnsi="??" w:cs="Arial"/>
          <w:sz w:val="22"/>
          <w:szCs w:val="22"/>
        </w:rPr>
        <w:t>”</w:t>
      </w:r>
      <w:r>
        <w:rPr>
          <w:rStyle w:val="16"/>
          <w:rFonts w:ascii="宋体" w:hAnsi="宋体" w:cs="宋体" w:hint="eastAsia"/>
          <w:sz w:val="22"/>
          <w:szCs w:val="22"/>
        </w:rPr>
        <w:t>经费支出决算情况说明</w:t>
      </w:r>
      <w:r>
        <w:rPr>
          <w:rStyle w:val="16"/>
          <w:rFonts w:ascii="??" w:hAnsi="??" w:cs="Arial"/>
          <w:sz w:val="22"/>
          <w:szCs w:val="22"/>
        </w:rPr>
        <w:t>......................(</w:t>
      </w:r>
      <w:r>
        <w:rPr>
          <w:rStyle w:val="16"/>
          <w:rFonts w:ascii="??" w:hAnsi="??" w:cs="??"/>
          <w:sz w:val="22"/>
          <w:szCs w:val="22"/>
        </w:rPr>
        <w:t>7</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（十）机关运行经费支出说明</w:t>
      </w:r>
      <w:r>
        <w:rPr>
          <w:rStyle w:val="16"/>
          <w:rFonts w:ascii="??" w:hAnsi="??" w:cs="Arial"/>
          <w:sz w:val="22"/>
          <w:szCs w:val="22"/>
        </w:rPr>
        <w:t>.......................................................................(</w:t>
      </w:r>
      <w:r>
        <w:rPr>
          <w:rStyle w:val="16"/>
          <w:rFonts w:ascii="??" w:hAnsi="??" w:cs="??"/>
          <w:sz w:val="22"/>
          <w:szCs w:val="22"/>
        </w:rPr>
        <w:t>9</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（十一）政府采购支出说明</w:t>
      </w:r>
      <w:r>
        <w:rPr>
          <w:rStyle w:val="16"/>
          <w:rFonts w:ascii="??" w:hAnsi="??" w:cs="Arial"/>
          <w:sz w:val="22"/>
          <w:szCs w:val="22"/>
        </w:rPr>
        <w:t>...........................................................................(</w:t>
      </w:r>
      <w:r>
        <w:rPr>
          <w:rStyle w:val="16"/>
          <w:rFonts w:ascii="??" w:hAnsi="??" w:cs="??"/>
          <w:sz w:val="22"/>
          <w:szCs w:val="22"/>
        </w:rPr>
        <w:t>10</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（十二）国有资产占有情况说明</w:t>
      </w:r>
      <w:r>
        <w:rPr>
          <w:rStyle w:val="16"/>
          <w:rFonts w:ascii="??" w:hAnsi="??" w:cs="Arial"/>
          <w:sz w:val="22"/>
          <w:szCs w:val="22"/>
        </w:rPr>
        <w:t>..................................................................(</w:t>
      </w:r>
      <w:r>
        <w:rPr>
          <w:rStyle w:val="16"/>
          <w:rFonts w:ascii="??" w:hAnsi="??" w:cs="??"/>
          <w:sz w:val="22"/>
          <w:szCs w:val="22"/>
        </w:rPr>
        <w:t>10</w:t>
      </w:r>
      <w:r>
        <w:rPr>
          <w:rStyle w:val="16"/>
          <w:rFonts w:ascii="??" w:hAnsi="??" w:cs="Arial"/>
          <w:sz w:val="22"/>
          <w:szCs w:val="22"/>
        </w:rPr>
        <w:t>)</w:t>
      </w:r>
    </w:p>
    <w:p w:rsidR="00A84018" w:rsidRDefault="00A84018">
      <w:pPr>
        <w:spacing w:line="600" w:lineRule="atLeast"/>
        <w:ind w:firstLine="640"/>
        <w:jc w:val="both"/>
        <w:rPr>
          <w:rFonts w:cs="宋体"/>
        </w:rPr>
      </w:pPr>
      <w:r>
        <w:rPr>
          <w:rStyle w:val="16"/>
          <w:rFonts w:ascii="宋体" w:hAnsi="宋体" w:cs="宋体" w:hint="eastAsia"/>
          <w:sz w:val="22"/>
          <w:szCs w:val="22"/>
        </w:rPr>
        <w:t>（十三）预算绩效情况说明</w:t>
      </w:r>
      <w:r>
        <w:rPr>
          <w:rStyle w:val="16"/>
          <w:rFonts w:ascii="??" w:hAnsi="??" w:cs="Arial"/>
          <w:sz w:val="22"/>
          <w:szCs w:val="22"/>
        </w:rPr>
        <w:t>.........................................................................(</w:t>
      </w:r>
      <w:r>
        <w:rPr>
          <w:rStyle w:val="16"/>
          <w:rFonts w:ascii="??" w:hAnsi="??" w:cs="??"/>
          <w:sz w:val="22"/>
          <w:szCs w:val="22"/>
        </w:rPr>
        <w:t>11</w:t>
      </w:r>
      <w:r>
        <w:rPr>
          <w:rStyle w:val="16"/>
          <w:rFonts w:ascii="??" w:hAnsi="??" w:cs="Arial"/>
          <w:sz w:val="22"/>
          <w:szCs w:val="22"/>
        </w:rPr>
        <w:t>)</w:t>
      </w:r>
    </w:p>
    <w:p w:rsidR="00A84018" w:rsidRDefault="00A84018">
      <w:pPr>
        <w:spacing w:line="600" w:lineRule="atLeast"/>
        <w:ind w:firstLine="640"/>
        <w:jc w:val="both"/>
        <w:rPr>
          <w:rStyle w:val="16"/>
          <w:rFonts w:ascii="??" w:hAnsi="??" w:cs="Arial"/>
          <w:sz w:val="22"/>
          <w:szCs w:val="22"/>
        </w:rPr>
      </w:pPr>
      <w:r>
        <w:rPr>
          <w:rStyle w:val="16"/>
          <w:rFonts w:ascii="宋体" w:hAnsi="宋体" w:cs="宋体" w:hint="eastAsia"/>
          <w:sz w:val="22"/>
          <w:szCs w:val="22"/>
        </w:rPr>
        <w:t>四、名词解释</w:t>
      </w:r>
      <w:r>
        <w:rPr>
          <w:rStyle w:val="16"/>
          <w:rFonts w:ascii="??" w:hAnsi="??" w:cs="Arial"/>
          <w:sz w:val="22"/>
          <w:szCs w:val="22"/>
        </w:rPr>
        <w:t>.............................................................................................(</w:t>
      </w:r>
      <w:r>
        <w:rPr>
          <w:rStyle w:val="16"/>
          <w:rFonts w:ascii="??" w:hAnsi="??" w:cs="??"/>
          <w:sz w:val="22"/>
          <w:szCs w:val="22"/>
        </w:rPr>
        <w:t>13</w:t>
      </w:r>
      <w:r>
        <w:rPr>
          <w:rStyle w:val="16"/>
          <w:rFonts w:ascii="??" w:hAnsi="??" w:cs="Arial"/>
          <w:sz w:val="22"/>
          <w:szCs w:val="22"/>
        </w:rPr>
        <w:t>)</w:t>
      </w:r>
    </w:p>
    <w:p w:rsidR="00A84018" w:rsidRDefault="00A84018" w:rsidP="009A499B">
      <w:pPr>
        <w:spacing w:line="600" w:lineRule="atLeast"/>
        <w:ind w:firstLine="640"/>
        <w:jc w:val="both"/>
        <w:rPr>
          <w:rStyle w:val="a6"/>
          <w:rFonts w:ascii="黑体" w:eastAsia="黑体" w:cs="Arial"/>
          <w:sz w:val="32"/>
          <w:szCs w:val="32"/>
        </w:rPr>
      </w:pPr>
      <w:r>
        <w:rPr>
          <w:rStyle w:val="a6"/>
          <w:rFonts w:ascii="等线" w:eastAsia="等线" w:cs="Arial" w:hint="eastAsia"/>
          <w:sz w:val="22"/>
          <w:szCs w:val="22"/>
        </w:rPr>
        <w:t>五、附件</w:t>
      </w:r>
      <w:r>
        <w:rPr>
          <w:rStyle w:val="16"/>
          <w:rFonts w:ascii="??" w:hAnsi="??" w:cs="Arial"/>
          <w:sz w:val="22"/>
          <w:szCs w:val="22"/>
        </w:rPr>
        <w:t>..................................................................................................</w:t>
      </w:r>
      <w:r>
        <w:rPr>
          <w:rStyle w:val="a6"/>
          <w:rFonts w:ascii="等线" w:eastAsia="等线" w:cs="Arial"/>
          <w:sz w:val="22"/>
          <w:szCs w:val="22"/>
        </w:rPr>
        <w:t xml:space="preserve"> (17)</w:t>
      </w:r>
    </w:p>
    <w:p w:rsidR="00A84018" w:rsidRDefault="00A84018">
      <w:pPr>
        <w:spacing w:line="600" w:lineRule="atLeast"/>
        <w:ind w:firstLine="640"/>
        <w:jc w:val="both"/>
        <w:rPr>
          <w:rFonts w:cs="宋体"/>
        </w:rPr>
      </w:pPr>
      <w:r>
        <w:rPr>
          <w:rStyle w:val="16"/>
          <w:rFonts w:ascii="黑体" w:eastAsia="黑体" w:hAnsi="宋体" w:cs="黑体" w:hint="eastAsia"/>
          <w:sz w:val="32"/>
          <w:szCs w:val="32"/>
        </w:rPr>
        <w:lastRenderedPageBreak/>
        <w:t>一、概况</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（一）部门职责</w:t>
      </w:r>
    </w:p>
    <w:p w:rsidR="00A84018" w:rsidRPr="00543F49" w:rsidRDefault="00A84018" w:rsidP="00543F49">
      <w:pPr>
        <w:spacing w:line="600" w:lineRule="atLeast"/>
        <w:ind w:firstLine="640"/>
        <w:jc w:val="both"/>
        <w:rPr>
          <w:rFonts w:ascii="仿宋" w:eastAsia="仿宋" w:hAnsi="仿宋" w:cs="仿宋"/>
          <w:sz w:val="32"/>
          <w:szCs w:val="32"/>
        </w:rPr>
      </w:pPr>
      <w:r w:rsidRPr="00543F49">
        <w:rPr>
          <w:rFonts w:ascii="仿宋" w:eastAsia="仿宋" w:hAnsi="仿宋" w:cs="仿宋" w:hint="eastAsia"/>
          <w:sz w:val="32"/>
          <w:szCs w:val="32"/>
        </w:rPr>
        <w:t>市食品药品检验检测中心（市药品不良反应监测中心）于</w:t>
      </w:r>
      <w:r w:rsidRPr="00543F49">
        <w:rPr>
          <w:rFonts w:ascii="仿宋" w:eastAsia="仿宋" w:hAnsi="仿宋" w:cs="仿宋"/>
          <w:sz w:val="32"/>
          <w:szCs w:val="32"/>
        </w:rPr>
        <w:t>2012</w:t>
      </w:r>
      <w:r w:rsidRPr="00543F49">
        <w:rPr>
          <w:rFonts w:ascii="仿宋" w:eastAsia="仿宋" w:hAnsi="仿宋" w:cs="仿宋" w:hint="eastAsia"/>
          <w:sz w:val="32"/>
          <w:szCs w:val="32"/>
        </w:rPr>
        <w:t>年</w:t>
      </w:r>
      <w:r w:rsidRPr="00543F49">
        <w:rPr>
          <w:rFonts w:ascii="仿宋" w:eastAsia="仿宋" w:hAnsi="仿宋" w:cs="仿宋"/>
          <w:sz w:val="32"/>
          <w:szCs w:val="32"/>
        </w:rPr>
        <w:t>3</w:t>
      </w:r>
      <w:r w:rsidRPr="00543F49">
        <w:rPr>
          <w:rFonts w:ascii="仿宋" w:eastAsia="仿宋" w:hAnsi="仿宋" w:cs="仿宋" w:hint="eastAsia"/>
          <w:sz w:val="32"/>
          <w:szCs w:val="32"/>
        </w:rPr>
        <w:t>月份设立，负责全市食品、保健食品、药品、化妆品监督抽样检验和评价性抽样检验工作；承担全市药品不良反应监测与业务指导工作；配合市场准入开展技术服务；负责各类食品安全快速定性检测机构的业务指导和人员培训；协助市食品安全委员会办公室开展食品安全预警和事故技术分析。</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（二）机构设置</w:t>
      </w:r>
    </w:p>
    <w:p w:rsidR="00A84018" w:rsidRPr="0027721A"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从预算单位构成看，本单位是温岭市市场监督管理局下的二级预算单位。</w:t>
      </w:r>
    </w:p>
    <w:p w:rsidR="00A84018" w:rsidRPr="0027721A"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纳入温岭市食品药品检验检测中心</w:t>
      </w:r>
      <w:r>
        <w:rPr>
          <w:rFonts w:ascii="仿宋" w:eastAsia="仿宋" w:hAnsi="仿宋" w:cs="仿宋"/>
          <w:sz w:val="32"/>
          <w:szCs w:val="32"/>
        </w:rPr>
        <w:t>2020</w:t>
      </w:r>
      <w:r>
        <w:rPr>
          <w:rFonts w:ascii="仿宋" w:eastAsia="仿宋" w:hAnsi="仿宋" w:cs="仿宋" w:hint="eastAsia"/>
          <w:sz w:val="32"/>
          <w:szCs w:val="32"/>
        </w:rPr>
        <w:t>年度部门决算编制的是本单位决算。</w:t>
      </w:r>
    </w:p>
    <w:p w:rsidR="00A84018" w:rsidRPr="0027721A" w:rsidRDefault="00A84018" w:rsidP="0027721A">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从预算单位构成看，本单位内设：理化一科、</w:t>
      </w:r>
      <w:r w:rsidRPr="0027721A">
        <w:rPr>
          <w:rFonts w:ascii="仿宋" w:eastAsia="仿宋" w:hAnsi="仿宋" w:cs="仿宋"/>
          <w:sz w:val="32"/>
          <w:szCs w:val="32"/>
        </w:rPr>
        <w:t xml:space="preserve"> </w:t>
      </w:r>
      <w:r>
        <w:rPr>
          <w:rFonts w:ascii="仿宋" w:eastAsia="仿宋" w:hAnsi="仿宋" w:cs="仿宋" w:hint="eastAsia"/>
          <w:sz w:val="32"/>
          <w:szCs w:val="32"/>
        </w:rPr>
        <w:t>理化二科、</w:t>
      </w:r>
      <w:r w:rsidRPr="0027721A">
        <w:rPr>
          <w:rFonts w:ascii="仿宋" w:eastAsia="仿宋" w:hAnsi="仿宋" w:cs="仿宋"/>
          <w:sz w:val="32"/>
          <w:szCs w:val="32"/>
        </w:rPr>
        <w:t xml:space="preserve"> </w:t>
      </w:r>
      <w:r>
        <w:rPr>
          <w:rFonts w:ascii="仿宋" w:eastAsia="仿宋" w:hAnsi="仿宋" w:cs="仿宋" w:hint="eastAsia"/>
          <w:sz w:val="32"/>
          <w:szCs w:val="32"/>
        </w:rPr>
        <w:t>微生物科、</w:t>
      </w:r>
      <w:r w:rsidRPr="0027721A">
        <w:rPr>
          <w:rFonts w:ascii="仿宋" w:eastAsia="仿宋" w:hAnsi="仿宋" w:cs="仿宋"/>
          <w:sz w:val="32"/>
          <w:szCs w:val="32"/>
        </w:rPr>
        <w:t xml:space="preserve"> </w:t>
      </w:r>
      <w:r>
        <w:rPr>
          <w:rFonts w:ascii="仿宋" w:eastAsia="仿宋" w:hAnsi="仿宋" w:cs="仿宋" w:hint="eastAsia"/>
          <w:sz w:val="32"/>
          <w:szCs w:val="32"/>
        </w:rPr>
        <w:t>质量管理综合办公室科。</w:t>
      </w:r>
    </w:p>
    <w:p w:rsidR="00A84018" w:rsidRDefault="00A84018">
      <w:pPr>
        <w:spacing w:line="600" w:lineRule="atLeast"/>
        <w:ind w:firstLine="640"/>
        <w:jc w:val="both"/>
        <w:rPr>
          <w:rFonts w:cs="宋体"/>
        </w:rPr>
      </w:pPr>
      <w:r>
        <w:rPr>
          <w:rStyle w:val="16"/>
          <w:rFonts w:ascii="黑体" w:eastAsia="黑体" w:hAnsi="宋体" w:cs="黑体" w:hint="eastAsia"/>
          <w:sz w:val="32"/>
          <w:szCs w:val="32"/>
        </w:rPr>
        <w:t>二、温岭市食品药品检验检测中心</w:t>
      </w:r>
      <w:r>
        <w:rPr>
          <w:rStyle w:val="16"/>
          <w:rFonts w:ascii="黑体" w:eastAsia="黑体" w:hAnsi="宋体" w:cs="黑体"/>
          <w:sz w:val="32"/>
          <w:szCs w:val="32"/>
        </w:rPr>
        <w:t>2020</w:t>
      </w:r>
      <w:r>
        <w:rPr>
          <w:rStyle w:val="16"/>
          <w:rFonts w:ascii="黑体" w:eastAsia="黑体" w:hAnsi="宋体" w:cs="黑体" w:hint="eastAsia"/>
          <w:sz w:val="32"/>
          <w:szCs w:val="32"/>
        </w:rPr>
        <w:t>年度决算公开表</w:t>
      </w:r>
    </w:p>
    <w:p w:rsidR="00A84018" w:rsidRDefault="00A84018">
      <w:pPr>
        <w:spacing w:line="600" w:lineRule="atLeast"/>
        <w:ind w:firstLine="640"/>
        <w:jc w:val="both"/>
        <w:rPr>
          <w:rFonts w:cs="宋体"/>
        </w:rPr>
      </w:pPr>
      <w:r>
        <w:rPr>
          <w:rFonts w:ascii="仿宋" w:eastAsia="仿宋" w:hAnsi="仿宋" w:cs="仿宋" w:hint="eastAsia"/>
          <w:sz w:val="32"/>
          <w:szCs w:val="32"/>
        </w:rPr>
        <w:t>详见附表。</w:t>
      </w:r>
    </w:p>
    <w:p w:rsidR="00A84018" w:rsidRDefault="00A84018">
      <w:pPr>
        <w:spacing w:line="600" w:lineRule="atLeast"/>
        <w:ind w:firstLine="640"/>
        <w:jc w:val="both"/>
        <w:rPr>
          <w:rFonts w:cs="宋体"/>
        </w:rPr>
      </w:pPr>
      <w:r>
        <w:rPr>
          <w:rStyle w:val="16"/>
          <w:rFonts w:ascii="黑体" w:eastAsia="黑体" w:hAnsi="宋体" w:cs="黑体" w:hint="eastAsia"/>
          <w:sz w:val="32"/>
          <w:szCs w:val="32"/>
        </w:rPr>
        <w:t>三、温岭市食品药品检验检测中心</w:t>
      </w:r>
      <w:r>
        <w:rPr>
          <w:rStyle w:val="16"/>
          <w:rFonts w:ascii="黑体" w:eastAsia="黑体" w:hAnsi="宋体" w:cs="黑体"/>
          <w:sz w:val="32"/>
          <w:szCs w:val="32"/>
        </w:rPr>
        <w:t>2020</w:t>
      </w:r>
      <w:r>
        <w:rPr>
          <w:rStyle w:val="16"/>
          <w:rFonts w:ascii="黑体" w:eastAsia="黑体" w:hAnsi="宋体" w:cs="黑体" w:hint="eastAsia"/>
          <w:sz w:val="32"/>
          <w:szCs w:val="32"/>
        </w:rPr>
        <w:t>年度决算情况说明</w:t>
      </w:r>
    </w:p>
    <w:p w:rsidR="00A84018" w:rsidRDefault="00A84018">
      <w:pPr>
        <w:spacing w:line="600" w:lineRule="atLeast"/>
        <w:ind w:firstLine="640"/>
        <w:jc w:val="both"/>
        <w:rPr>
          <w:rFonts w:ascii="楷体" w:eastAsia="楷体" w:hAnsi="楷体" w:cs="Arial"/>
          <w:b/>
          <w:sz w:val="32"/>
          <w:szCs w:val="32"/>
        </w:rPr>
      </w:pPr>
      <w:r>
        <w:rPr>
          <w:rStyle w:val="16"/>
          <w:rFonts w:ascii="楷体" w:eastAsia="楷体" w:hAnsi="楷体" w:cs="楷体" w:hint="eastAsia"/>
          <w:sz w:val="32"/>
          <w:szCs w:val="32"/>
        </w:rPr>
        <w:t>（一）</w:t>
      </w:r>
      <w:r>
        <w:rPr>
          <w:rStyle w:val="17"/>
          <w:rFonts w:ascii="楷体" w:eastAsia="楷体" w:hAnsi="楷体" w:cs="楷体" w:hint="eastAsia"/>
          <w:sz w:val="32"/>
          <w:szCs w:val="32"/>
        </w:rPr>
        <w:t>收入支出决算总体情况说明</w:t>
      </w:r>
    </w:p>
    <w:p w:rsidR="00A84018" w:rsidRPr="0027721A" w:rsidRDefault="00A84018">
      <w:pPr>
        <w:spacing w:line="600" w:lineRule="atLeast"/>
        <w:ind w:firstLine="640"/>
        <w:jc w:val="both"/>
        <w:rPr>
          <w:rFonts w:ascii="仿宋" w:eastAsia="仿宋" w:hAnsi="仿宋" w:cs="仿宋"/>
          <w:sz w:val="32"/>
          <w:szCs w:val="32"/>
        </w:rPr>
      </w:pPr>
      <w:r w:rsidRPr="0027721A">
        <w:rPr>
          <w:rFonts w:ascii="仿宋" w:eastAsia="仿宋" w:hAnsi="仿宋" w:cs="仿宋"/>
          <w:sz w:val="32"/>
          <w:szCs w:val="32"/>
        </w:rPr>
        <w:lastRenderedPageBreak/>
        <w:t>2020</w:t>
      </w:r>
      <w:r w:rsidRPr="0027721A">
        <w:rPr>
          <w:rFonts w:ascii="仿宋" w:eastAsia="仿宋" w:hAnsi="仿宋" w:cs="仿宋" w:hint="eastAsia"/>
          <w:sz w:val="32"/>
          <w:szCs w:val="32"/>
        </w:rPr>
        <w:t>年度收入总计</w:t>
      </w:r>
      <w:r w:rsidRPr="0027721A">
        <w:rPr>
          <w:rFonts w:ascii="仿宋" w:eastAsia="仿宋" w:hAnsi="仿宋" w:cs="仿宋"/>
          <w:sz w:val="32"/>
          <w:szCs w:val="32"/>
        </w:rPr>
        <w:t>769.49</w:t>
      </w:r>
      <w:r w:rsidRPr="0027721A">
        <w:rPr>
          <w:rFonts w:ascii="仿宋" w:eastAsia="仿宋" w:hAnsi="仿宋" w:cs="仿宋" w:hint="eastAsia"/>
          <w:sz w:val="32"/>
          <w:szCs w:val="32"/>
        </w:rPr>
        <w:t>万元，支出总计</w:t>
      </w:r>
      <w:r w:rsidRPr="0027721A">
        <w:rPr>
          <w:rFonts w:ascii="仿宋" w:eastAsia="仿宋" w:hAnsi="仿宋" w:cs="仿宋"/>
          <w:sz w:val="32"/>
          <w:szCs w:val="32"/>
        </w:rPr>
        <w:t>769.49</w:t>
      </w:r>
      <w:r w:rsidRPr="0027721A">
        <w:rPr>
          <w:rFonts w:ascii="仿宋" w:eastAsia="仿宋" w:hAnsi="仿宋" w:cs="仿宋" w:hint="eastAsia"/>
          <w:sz w:val="32"/>
          <w:szCs w:val="32"/>
        </w:rPr>
        <w:t>万元</w:t>
      </w:r>
      <w:r w:rsidRPr="0027721A">
        <w:rPr>
          <w:rFonts w:ascii="仿宋" w:eastAsia="仿宋" w:hAnsi="仿宋" w:cs="仿宋"/>
          <w:sz w:val="32"/>
          <w:szCs w:val="32"/>
        </w:rPr>
        <w:t>,</w:t>
      </w:r>
      <w:r w:rsidRPr="0027721A">
        <w:rPr>
          <w:rFonts w:ascii="仿宋" w:eastAsia="仿宋" w:hAnsi="仿宋" w:cs="仿宋" w:hint="eastAsia"/>
          <w:sz w:val="32"/>
          <w:szCs w:val="32"/>
        </w:rPr>
        <w:t>与</w:t>
      </w:r>
      <w:r w:rsidRPr="0027721A">
        <w:rPr>
          <w:rFonts w:ascii="仿宋" w:eastAsia="仿宋" w:hAnsi="仿宋" w:cs="仿宋"/>
          <w:sz w:val="32"/>
          <w:szCs w:val="32"/>
        </w:rPr>
        <w:t>2019</w:t>
      </w:r>
      <w:r w:rsidRPr="0027721A">
        <w:rPr>
          <w:rFonts w:ascii="仿宋" w:eastAsia="仿宋" w:hAnsi="仿宋" w:cs="仿宋" w:hint="eastAsia"/>
          <w:sz w:val="32"/>
          <w:szCs w:val="32"/>
        </w:rPr>
        <w:t>年度相比，减少</w:t>
      </w:r>
      <w:r w:rsidRPr="0027721A">
        <w:rPr>
          <w:rFonts w:ascii="仿宋" w:eastAsia="仿宋" w:hAnsi="仿宋" w:cs="仿宋"/>
          <w:sz w:val="32"/>
          <w:szCs w:val="32"/>
        </w:rPr>
        <w:t>53.85</w:t>
      </w:r>
      <w:r w:rsidRPr="0027721A">
        <w:rPr>
          <w:rFonts w:ascii="仿宋" w:eastAsia="仿宋" w:hAnsi="仿宋" w:cs="仿宋" w:hint="eastAsia"/>
          <w:sz w:val="32"/>
          <w:szCs w:val="32"/>
        </w:rPr>
        <w:t>万元，下降</w:t>
      </w:r>
      <w:r w:rsidRPr="0027721A">
        <w:rPr>
          <w:rFonts w:ascii="仿宋" w:eastAsia="仿宋" w:hAnsi="仿宋" w:cs="仿宋"/>
          <w:sz w:val="32"/>
          <w:szCs w:val="32"/>
        </w:rPr>
        <w:t>6.54%</w:t>
      </w:r>
      <w:r w:rsidRPr="0027721A">
        <w:rPr>
          <w:rFonts w:ascii="仿宋" w:eastAsia="仿宋" w:hAnsi="仿宋" w:cs="仿宋" w:hint="eastAsia"/>
          <w:sz w:val="32"/>
          <w:szCs w:val="32"/>
        </w:rPr>
        <w:t>。主要原因是：一是</w:t>
      </w:r>
      <w:r w:rsidRPr="0027721A">
        <w:rPr>
          <w:rFonts w:ascii="仿宋" w:eastAsia="仿宋" w:hAnsi="仿宋" w:cs="仿宋"/>
          <w:sz w:val="32"/>
          <w:szCs w:val="32"/>
        </w:rPr>
        <w:t>2020</w:t>
      </w:r>
      <w:r w:rsidRPr="0027721A">
        <w:rPr>
          <w:rFonts w:ascii="仿宋" w:eastAsia="仿宋" w:hAnsi="仿宋" w:cs="仿宋" w:hint="eastAsia"/>
          <w:sz w:val="32"/>
          <w:szCs w:val="32"/>
        </w:rPr>
        <w:t>年度未安排调标工资福利经费；二是由于疫情等原因，宣传经费、培训经费、药品化妆品医疗器械不良事件监测工作经费等专项经费的减少，导致收支减少。</w:t>
      </w:r>
    </w:p>
    <w:p w:rsidR="00A84018" w:rsidRDefault="00A84018">
      <w:pPr>
        <w:spacing w:line="600" w:lineRule="atLeast"/>
        <w:ind w:firstLine="640"/>
        <w:jc w:val="both"/>
        <w:rPr>
          <w:rFonts w:eastAsia="楷体" w:cs="宋体"/>
        </w:rPr>
      </w:pPr>
      <w:r>
        <w:rPr>
          <w:rStyle w:val="16"/>
          <w:rFonts w:ascii="楷体" w:eastAsia="楷体" w:hAnsi="楷体" w:cs="楷体" w:hint="eastAsia"/>
          <w:sz w:val="32"/>
          <w:szCs w:val="32"/>
        </w:rPr>
        <w:t>（二）收入决算情况说明</w:t>
      </w:r>
    </w:p>
    <w:p w:rsidR="00A84018" w:rsidRDefault="00A84018">
      <w:pPr>
        <w:spacing w:line="600" w:lineRule="atLeast"/>
        <w:ind w:firstLine="640"/>
        <w:jc w:val="both"/>
        <w:rPr>
          <w:rFonts w:cs="宋体"/>
        </w:rPr>
      </w:pPr>
      <w:r>
        <w:rPr>
          <w:rFonts w:ascii="仿宋" w:eastAsia="仿宋" w:hAnsi="仿宋" w:cs="仿宋" w:hint="eastAsia"/>
          <w:sz w:val="32"/>
          <w:szCs w:val="32"/>
        </w:rPr>
        <w:t>本年收入合计</w:t>
      </w:r>
      <w:r>
        <w:rPr>
          <w:rFonts w:ascii="仿宋" w:eastAsia="仿宋" w:hAnsi="仿宋" w:cs="仿宋"/>
          <w:sz w:val="32"/>
          <w:szCs w:val="32"/>
        </w:rPr>
        <w:t>769.49</w:t>
      </w:r>
      <w:r>
        <w:rPr>
          <w:rFonts w:ascii="仿宋" w:eastAsia="仿宋" w:hAnsi="仿宋" w:cs="仿宋" w:hint="eastAsia"/>
          <w:sz w:val="32"/>
          <w:szCs w:val="32"/>
        </w:rPr>
        <w:t>万元：包括财政拨款收入</w:t>
      </w:r>
      <w:r>
        <w:rPr>
          <w:rFonts w:ascii="仿宋" w:eastAsia="仿宋" w:hAnsi="仿宋" w:cs="仿宋"/>
          <w:sz w:val="32"/>
          <w:szCs w:val="32"/>
        </w:rPr>
        <w:t>766.45</w:t>
      </w:r>
      <w:r>
        <w:rPr>
          <w:rFonts w:ascii="仿宋" w:eastAsia="仿宋" w:hAnsi="仿宋" w:cs="仿宋" w:hint="eastAsia"/>
          <w:sz w:val="32"/>
          <w:szCs w:val="32"/>
        </w:rPr>
        <w:t>万元（其中，一般公共预算</w:t>
      </w:r>
      <w:r>
        <w:rPr>
          <w:rFonts w:ascii="仿宋" w:eastAsia="仿宋" w:hAnsi="仿宋" w:cs="仿宋"/>
          <w:sz w:val="32"/>
          <w:szCs w:val="32"/>
        </w:rPr>
        <w:t>766.45</w:t>
      </w:r>
      <w:r>
        <w:rPr>
          <w:rFonts w:ascii="仿宋" w:eastAsia="仿宋" w:hAnsi="仿宋" w:cs="仿宋" w:hint="eastAsia"/>
          <w:sz w:val="32"/>
          <w:szCs w:val="32"/>
        </w:rPr>
        <w:t>万元，政府性基金预算</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国有资本经营预算</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99.61%</w:t>
      </w:r>
      <w:r>
        <w:rPr>
          <w:rFonts w:ascii="仿宋" w:eastAsia="仿宋" w:hAnsi="仿宋" w:cs="仿宋" w:hint="eastAsia"/>
          <w:sz w:val="32"/>
          <w:szCs w:val="32"/>
        </w:rPr>
        <w:t>；上级补助收入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；事业收入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；经营收入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；附属单位上缴收入</w:t>
      </w:r>
      <w:r>
        <w:rPr>
          <w:rFonts w:ascii="仿宋" w:eastAsia="仿宋" w:hAnsi="仿宋" w:cs="仿宋"/>
          <w:sz w:val="32"/>
          <w:szCs w:val="32"/>
        </w:rPr>
        <w:t>0</w:t>
      </w:r>
      <w:r>
        <w:rPr>
          <w:rFonts w:ascii="仿宋" w:eastAsia="仿宋" w:hAnsi="仿宋" w:cs="仿宋" w:hint="eastAsia"/>
          <w:sz w:val="32"/>
          <w:szCs w:val="32"/>
        </w:rPr>
        <w:t>万元，占收入合计</w:t>
      </w:r>
      <w:r>
        <w:rPr>
          <w:rFonts w:ascii="仿宋" w:eastAsia="仿宋" w:hAnsi="仿宋" w:cs="仿宋"/>
          <w:sz w:val="32"/>
          <w:szCs w:val="32"/>
        </w:rPr>
        <w:t>0%</w:t>
      </w:r>
      <w:r>
        <w:rPr>
          <w:rFonts w:ascii="仿宋" w:eastAsia="仿宋" w:hAnsi="仿宋" w:cs="仿宋" w:hint="eastAsia"/>
          <w:sz w:val="32"/>
          <w:szCs w:val="32"/>
        </w:rPr>
        <w:t>；其他收入</w:t>
      </w:r>
      <w:r>
        <w:rPr>
          <w:rFonts w:ascii="仿宋" w:eastAsia="仿宋" w:hAnsi="仿宋" w:cs="仿宋"/>
          <w:sz w:val="32"/>
          <w:szCs w:val="32"/>
        </w:rPr>
        <w:t>3.04</w:t>
      </w:r>
      <w:r>
        <w:rPr>
          <w:rFonts w:ascii="仿宋" w:eastAsia="仿宋" w:hAnsi="仿宋" w:cs="仿宋" w:hint="eastAsia"/>
          <w:sz w:val="32"/>
          <w:szCs w:val="32"/>
        </w:rPr>
        <w:t>万元，占收入合计</w:t>
      </w:r>
      <w:r>
        <w:rPr>
          <w:rFonts w:ascii="仿宋" w:eastAsia="仿宋" w:hAnsi="仿宋" w:cs="仿宋"/>
          <w:sz w:val="32"/>
          <w:szCs w:val="32"/>
        </w:rPr>
        <w:t>0.39%</w:t>
      </w:r>
      <w:r>
        <w:rPr>
          <w:rFonts w:ascii="仿宋" w:eastAsia="仿宋" w:hAnsi="仿宋" w:cs="仿宋" w:hint="eastAsia"/>
          <w:sz w:val="32"/>
          <w:szCs w:val="32"/>
        </w:rPr>
        <w:t>。</w:t>
      </w:r>
    </w:p>
    <w:p w:rsidR="00A84018" w:rsidRDefault="00A84018">
      <w:pPr>
        <w:spacing w:line="600" w:lineRule="atLeast"/>
        <w:ind w:firstLine="640"/>
        <w:jc w:val="both"/>
        <w:rPr>
          <w:rFonts w:eastAsia="楷体" w:cs="宋体"/>
        </w:rPr>
      </w:pPr>
      <w:r>
        <w:rPr>
          <w:rStyle w:val="16"/>
          <w:rFonts w:ascii="楷体" w:eastAsia="楷体" w:hAnsi="楷体" w:cs="楷体" w:hint="eastAsia"/>
          <w:sz w:val="32"/>
          <w:szCs w:val="32"/>
        </w:rPr>
        <w:t>（三）支出决算情况说明</w:t>
      </w:r>
    </w:p>
    <w:p w:rsidR="00A84018" w:rsidRDefault="00A84018">
      <w:pPr>
        <w:spacing w:line="600" w:lineRule="atLeast"/>
        <w:ind w:firstLine="640"/>
        <w:jc w:val="both"/>
        <w:rPr>
          <w:rFonts w:cs="宋体"/>
        </w:rPr>
      </w:pPr>
      <w:r>
        <w:rPr>
          <w:rFonts w:ascii="仿宋" w:eastAsia="仿宋" w:hAnsi="仿宋" w:cs="仿宋" w:hint="eastAsia"/>
          <w:sz w:val="32"/>
          <w:szCs w:val="32"/>
        </w:rPr>
        <w:t>本年支出合计</w:t>
      </w:r>
      <w:r>
        <w:rPr>
          <w:rFonts w:ascii="仿宋" w:eastAsia="仿宋" w:hAnsi="仿宋" w:cs="仿宋"/>
          <w:sz w:val="32"/>
          <w:szCs w:val="32"/>
        </w:rPr>
        <w:t>766.45</w:t>
      </w:r>
      <w:r>
        <w:rPr>
          <w:rFonts w:ascii="仿宋" w:eastAsia="仿宋" w:hAnsi="仿宋" w:cs="仿宋" w:hint="eastAsia"/>
          <w:sz w:val="32"/>
          <w:szCs w:val="32"/>
        </w:rPr>
        <w:t>万元，其中基本支出</w:t>
      </w:r>
      <w:r>
        <w:rPr>
          <w:rFonts w:ascii="仿宋" w:eastAsia="仿宋" w:hAnsi="仿宋" w:cs="仿宋"/>
          <w:sz w:val="32"/>
          <w:szCs w:val="32"/>
        </w:rPr>
        <w:t>376.62</w:t>
      </w:r>
      <w:r>
        <w:rPr>
          <w:rFonts w:ascii="仿宋" w:eastAsia="仿宋" w:hAnsi="仿宋" w:cs="仿宋" w:hint="eastAsia"/>
          <w:sz w:val="32"/>
          <w:szCs w:val="32"/>
        </w:rPr>
        <w:t>万元，占</w:t>
      </w:r>
      <w:r>
        <w:rPr>
          <w:rFonts w:ascii="仿宋" w:eastAsia="仿宋" w:hAnsi="仿宋" w:cs="仿宋"/>
          <w:sz w:val="32"/>
          <w:szCs w:val="32"/>
        </w:rPr>
        <w:t>49.14%</w:t>
      </w:r>
      <w:r>
        <w:rPr>
          <w:rFonts w:ascii="仿宋" w:eastAsia="仿宋" w:hAnsi="仿宋" w:cs="仿宋" w:hint="eastAsia"/>
          <w:sz w:val="32"/>
          <w:szCs w:val="32"/>
        </w:rPr>
        <w:t>；项目支出</w:t>
      </w:r>
      <w:r>
        <w:rPr>
          <w:rFonts w:ascii="仿宋" w:eastAsia="仿宋" w:hAnsi="仿宋" w:cs="仿宋"/>
          <w:sz w:val="32"/>
          <w:szCs w:val="32"/>
        </w:rPr>
        <w:t>389.82</w:t>
      </w:r>
      <w:r>
        <w:rPr>
          <w:rFonts w:ascii="仿宋" w:eastAsia="仿宋" w:hAnsi="仿宋" w:cs="仿宋" w:hint="eastAsia"/>
          <w:sz w:val="32"/>
          <w:szCs w:val="32"/>
        </w:rPr>
        <w:t>万元，占</w:t>
      </w:r>
      <w:r>
        <w:rPr>
          <w:rFonts w:ascii="仿宋" w:eastAsia="仿宋" w:hAnsi="仿宋" w:cs="仿宋"/>
          <w:sz w:val="32"/>
          <w:szCs w:val="32"/>
        </w:rPr>
        <w:t>50.86%</w:t>
      </w:r>
      <w:r>
        <w:rPr>
          <w:rFonts w:ascii="仿宋" w:eastAsia="仿宋" w:hAnsi="仿宋" w:cs="仿宋" w:hint="eastAsia"/>
          <w:sz w:val="32"/>
          <w:szCs w:val="32"/>
        </w:rPr>
        <w:t>；上缴上级支出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；经营支出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；对附属单位补助支出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（四）财政拨款收入支出决算总体情况说明</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2020</w:t>
      </w:r>
      <w:r>
        <w:rPr>
          <w:rFonts w:ascii="仿宋" w:eastAsia="仿宋" w:hAnsi="仿宋" w:cs="仿宋" w:hint="eastAsia"/>
          <w:sz w:val="32"/>
          <w:szCs w:val="32"/>
        </w:rPr>
        <w:t>年度财政拨款收入总计</w:t>
      </w:r>
      <w:r>
        <w:rPr>
          <w:rFonts w:ascii="仿宋" w:eastAsia="仿宋" w:hAnsi="仿宋" w:cs="仿宋"/>
          <w:sz w:val="32"/>
          <w:szCs w:val="32"/>
        </w:rPr>
        <w:t>766.45</w:t>
      </w:r>
      <w:r>
        <w:rPr>
          <w:rFonts w:ascii="仿宋" w:eastAsia="仿宋" w:hAnsi="仿宋" w:cs="仿宋" w:hint="eastAsia"/>
          <w:sz w:val="32"/>
          <w:szCs w:val="32"/>
        </w:rPr>
        <w:t>万元，支出总计</w:t>
      </w:r>
      <w:r>
        <w:rPr>
          <w:rFonts w:ascii="仿宋" w:eastAsia="仿宋" w:hAnsi="仿宋" w:cs="仿宋"/>
          <w:sz w:val="32"/>
          <w:szCs w:val="32"/>
        </w:rPr>
        <w:t>766.45</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t>年相比，减少</w:t>
      </w:r>
      <w:r>
        <w:rPr>
          <w:rFonts w:ascii="仿宋" w:eastAsia="仿宋" w:hAnsi="仿宋" w:cs="仿宋"/>
          <w:sz w:val="32"/>
          <w:szCs w:val="32"/>
        </w:rPr>
        <w:t>47.80</w:t>
      </w:r>
      <w:r>
        <w:rPr>
          <w:rFonts w:ascii="仿宋" w:eastAsia="仿宋" w:hAnsi="仿宋" w:cs="仿宋" w:hint="eastAsia"/>
          <w:sz w:val="32"/>
          <w:szCs w:val="32"/>
        </w:rPr>
        <w:t>万元，下降</w:t>
      </w:r>
      <w:r>
        <w:rPr>
          <w:rFonts w:ascii="仿宋" w:eastAsia="仿宋" w:hAnsi="仿宋" w:cs="仿宋"/>
          <w:sz w:val="32"/>
          <w:szCs w:val="32"/>
        </w:rPr>
        <w:t>5.87%</w:t>
      </w:r>
      <w:r>
        <w:rPr>
          <w:rFonts w:ascii="仿宋" w:eastAsia="仿宋" w:hAnsi="仿宋" w:cs="仿宋" w:hint="eastAsia"/>
          <w:sz w:val="32"/>
          <w:szCs w:val="32"/>
        </w:rPr>
        <w:t>。主要原因是：一是</w:t>
      </w:r>
      <w:r>
        <w:rPr>
          <w:rFonts w:ascii="仿宋" w:eastAsia="仿宋" w:hAnsi="仿宋" w:cs="仿宋"/>
          <w:sz w:val="32"/>
          <w:szCs w:val="32"/>
        </w:rPr>
        <w:t>2020</w:t>
      </w:r>
      <w:r>
        <w:rPr>
          <w:rFonts w:ascii="仿宋" w:eastAsia="仿宋" w:hAnsi="仿宋" w:cs="仿宋" w:hint="eastAsia"/>
          <w:sz w:val="32"/>
          <w:szCs w:val="32"/>
        </w:rPr>
        <w:t>年度未安排调标工资福利</w:t>
      </w:r>
      <w:r>
        <w:rPr>
          <w:rFonts w:ascii="仿宋" w:eastAsia="仿宋" w:hAnsi="仿宋" w:cs="仿宋" w:hint="eastAsia"/>
          <w:sz w:val="32"/>
          <w:szCs w:val="32"/>
        </w:rPr>
        <w:lastRenderedPageBreak/>
        <w:t>经费；二是由于疫情等原因，宣传经费、培训经费、药品化妆品医疗器械不良事件监测工作经费等专项经费的减少，导致收支减少。财政拨款支出年初预算数</w:t>
      </w:r>
      <w:r>
        <w:rPr>
          <w:rFonts w:ascii="仿宋" w:eastAsia="仿宋" w:hAnsi="仿宋" w:cs="仿宋"/>
          <w:sz w:val="32"/>
          <w:szCs w:val="32"/>
        </w:rPr>
        <w:t>745.06</w:t>
      </w:r>
      <w:r>
        <w:rPr>
          <w:rFonts w:ascii="仿宋" w:eastAsia="仿宋" w:hAnsi="仿宋" w:cs="仿宋" w:hint="eastAsia"/>
          <w:sz w:val="32"/>
          <w:szCs w:val="32"/>
        </w:rPr>
        <w:t>万元，完成年初预算的</w:t>
      </w:r>
      <w:r>
        <w:rPr>
          <w:rFonts w:ascii="仿宋" w:eastAsia="仿宋" w:hAnsi="仿宋" w:cs="仿宋"/>
          <w:sz w:val="32"/>
          <w:szCs w:val="32"/>
        </w:rPr>
        <w:t>102.87%</w:t>
      </w:r>
      <w:r>
        <w:rPr>
          <w:rFonts w:ascii="仿宋" w:eastAsia="仿宋" w:hAnsi="仿宋" w:cs="仿宋" w:hint="eastAsia"/>
          <w:sz w:val="32"/>
          <w:szCs w:val="32"/>
        </w:rPr>
        <w:t>，因为公积金调整、考核奖预发、职务变动等原因，年中追加了工资福利支出</w:t>
      </w:r>
      <w:r>
        <w:rPr>
          <w:rFonts w:ascii="仿宋" w:eastAsia="仿宋" w:hAnsi="仿宋" w:cs="仿宋"/>
          <w:sz w:val="32"/>
          <w:szCs w:val="32"/>
        </w:rPr>
        <w:t>39.83</w:t>
      </w:r>
      <w:r>
        <w:rPr>
          <w:rFonts w:ascii="仿宋" w:eastAsia="仿宋" w:hAnsi="仿宋" w:cs="仿宋" w:hint="eastAsia"/>
          <w:sz w:val="32"/>
          <w:szCs w:val="32"/>
        </w:rPr>
        <w:t>万元。</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（五）一般公共预算财政拨款支出决算情况说明</w:t>
      </w:r>
    </w:p>
    <w:p w:rsidR="00A84018" w:rsidRDefault="00A84018">
      <w:pPr>
        <w:spacing w:line="600" w:lineRule="atLeast"/>
        <w:ind w:firstLine="640"/>
        <w:jc w:val="both"/>
        <w:rPr>
          <w:rFonts w:ascii="仿宋" w:eastAsia="仿宋" w:hAnsi="仿宋" w:cs="仿宋"/>
          <w:b/>
          <w:sz w:val="32"/>
          <w:szCs w:val="32"/>
        </w:rPr>
      </w:pPr>
      <w:r>
        <w:rPr>
          <w:rStyle w:val="16"/>
          <w:rFonts w:ascii="仿宋" w:eastAsia="仿宋" w:hAnsi="仿宋" w:cs="仿宋"/>
          <w:sz w:val="32"/>
          <w:szCs w:val="32"/>
        </w:rPr>
        <w:t>1.</w:t>
      </w:r>
      <w:r>
        <w:rPr>
          <w:rStyle w:val="16"/>
          <w:rFonts w:ascii="仿宋" w:eastAsia="仿宋" w:hAnsi="仿宋" w:cs="仿宋" w:hint="eastAsia"/>
          <w:sz w:val="32"/>
          <w:szCs w:val="32"/>
        </w:rPr>
        <w:t>一般公共预算财政拨款支出决算总体情况</w:t>
      </w:r>
    </w:p>
    <w:p w:rsidR="00A84018" w:rsidRDefault="00A84018">
      <w:pPr>
        <w:spacing w:line="600" w:lineRule="atLeast"/>
        <w:ind w:firstLine="640"/>
        <w:jc w:val="both"/>
        <w:rPr>
          <w:rFonts w:ascii="仿宋" w:eastAsia="仿宋" w:hAnsi="仿宋" w:cs="Arial"/>
          <w:sz w:val="32"/>
          <w:szCs w:val="32"/>
        </w:rPr>
      </w:pPr>
      <w:r>
        <w:rPr>
          <w:rFonts w:ascii="仿宋" w:eastAsia="仿宋" w:hAnsi="仿宋" w:cs="仿宋"/>
          <w:sz w:val="32"/>
          <w:szCs w:val="32"/>
        </w:rPr>
        <w:t>2020</w:t>
      </w:r>
      <w:r>
        <w:rPr>
          <w:rFonts w:ascii="仿宋" w:eastAsia="仿宋" w:hAnsi="仿宋" w:cs="仿宋" w:hint="eastAsia"/>
          <w:sz w:val="32"/>
          <w:szCs w:val="32"/>
        </w:rPr>
        <w:t>年度一般公共预算财政拨款支出</w:t>
      </w:r>
      <w:r>
        <w:rPr>
          <w:rFonts w:ascii="仿宋" w:eastAsia="仿宋" w:hAnsi="仿宋" w:cs="仿宋"/>
          <w:sz w:val="32"/>
          <w:szCs w:val="32"/>
        </w:rPr>
        <w:t>766.45</w:t>
      </w:r>
      <w:r>
        <w:rPr>
          <w:rFonts w:ascii="仿宋" w:eastAsia="仿宋" w:hAnsi="仿宋" w:cs="仿宋" w:hint="eastAsia"/>
          <w:sz w:val="32"/>
          <w:szCs w:val="32"/>
        </w:rPr>
        <w:t>万元，占本年支出合计的</w:t>
      </w:r>
      <w:r>
        <w:rPr>
          <w:rFonts w:ascii="仿宋" w:eastAsia="仿宋" w:hAnsi="仿宋" w:cs="仿宋"/>
          <w:sz w:val="32"/>
          <w:szCs w:val="32"/>
        </w:rPr>
        <w:t>100.00%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年相比，一般公共预算财政拨款支出减少</w:t>
      </w:r>
      <w:r>
        <w:rPr>
          <w:rFonts w:ascii="仿宋" w:eastAsia="仿宋" w:hAnsi="仿宋" w:cs="仿宋"/>
          <w:sz w:val="32"/>
          <w:szCs w:val="32"/>
        </w:rPr>
        <w:t>47.80</w:t>
      </w:r>
      <w:r>
        <w:rPr>
          <w:rFonts w:ascii="仿宋" w:eastAsia="仿宋" w:hAnsi="仿宋" w:cs="仿宋" w:hint="eastAsia"/>
          <w:sz w:val="32"/>
          <w:szCs w:val="32"/>
        </w:rPr>
        <w:t>万元，下降</w:t>
      </w:r>
      <w:r>
        <w:rPr>
          <w:rFonts w:ascii="仿宋" w:eastAsia="仿宋" w:hAnsi="仿宋" w:cs="仿宋"/>
          <w:sz w:val="32"/>
          <w:szCs w:val="32"/>
        </w:rPr>
        <w:t>5.87%</w:t>
      </w:r>
      <w:r>
        <w:rPr>
          <w:rFonts w:ascii="仿宋" w:eastAsia="仿宋" w:hAnsi="仿宋" w:cs="仿宋" w:hint="eastAsia"/>
          <w:sz w:val="32"/>
          <w:szCs w:val="32"/>
        </w:rPr>
        <w:t>。主要原因是：一是</w:t>
      </w:r>
      <w:r>
        <w:rPr>
          <w:rFonts w:ascii="仿宋" w:eastAsia="仿宋" w:hAnsi="仿宋" w:cs="仿宋"/>
          <w:sz w:val="32"/>
          <w:szCs w:val="32"/>
        </w:rPr>
        <w:t>2020</w:t>
      </w:r>
      <w:r>
        <w:rPr>
          <w:rFonts w:ascii="仿宋" w:eastAsia="仿宋" w:hAnsi="仿宋" w:cs="仿宋" w:hint="eastAsia"/>
          <w:sz w:val="32"/>
          <w:szCs w:val="32"/>
        </w:rPr>
        <w:t>年度未安排调标工资福利经费；二是由于疫情等原因，宣传经费、培训经费、药品化妆品医疗器械不良事件监测工作经费等专项经费的减少，导致收支减少。</w:t>
      </w:r>
    </w:p>
    <w:p w:rsidR="00A84018" w:rsidRDefault="00A84018">
      <w:pPr>
        <w:spacing w:line="600" w:lineRule="atLeast"/>
        <w:ind w:firstLine="640"/>
        <w:jc w:val="both"/>
        <w:rPr>
          <w:rFonts w:cs="宋体"/>
        </w:rPr>
      </w:pPr>
      <w:r>
        <w:rPr>
          <w:rStyle w:val="16"/>
          <w:rFonts w:ascii="仿宋" w:eastAsia="仿宋" w:hAnsi="仿宋" w:cs="仿宋"/>
          <w:sz w:val="32"/>
          <w:szCs w:val="32"/>
        </w:rPr>
        <w:t>2.</w:t>
      </w:r>
      <w:r>
        <w:rPr>
          <w:rStyle w:val="16"/>
          <w:rFonts w:ascii="仿宋" w:eastAsia="仿宋" w:hAnsi="仿宋" w:cs="仿宋" w:hint="eastAsia"/>
          <w:sz w:val="32"/>
          <w:szCs w:val="32"/>
        </w:rPr>
        <w:t>一般公共预算财政拨款支出决算结构情况</w:t>
      </w:r>
    </w:p>
    <w:p w:rsidR="00A84018" w:rsidRDefault="00A84018">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年度一般公共预算财政拨款支出</w:t>
      </w:r>
      <w:r>
        <w:rPr>
          <w:rFonts w:ascii="仿宋" w:eastAsia="仿宋" w:hAnsi="仿宋" w:cs="仿宋"/>
          <w:sz w:val="32"/>
          <w:szCs w:val="32"/>
        </w:rPr>
        <w:t>766.45</w:t>
      </w:r>
      <w:r>
        <w:rPr>
          <w:rFonts w:ascii="仿宋" w:eastAsia="仿宋" w:hAnsi="仿宋" w:cs="仿宋" w:hint="eastAsia"/>
          <w:sz w:val="32"/>
          <w:szCs w:val="32"/>
        </w:rPr>
        <w:t>万元，主要用于以下方面：一般公共服务（类）支出</w:t>
      </w:r>
      <w:r>
        <w:rPr>
          <w:rFonts w:ascii="仿宋" w:eastAsia="仿宋" w:hAnsi="仿宋" w:cs="仿宋"/>
          <w:sz w:val="32"/>
          <w:szCs w:val="32"/>
        </w:rPr>
        <w:t>729.68</w:t>
      </w:r>
      <w:r>
        <w:rPr>
          <w:rFonts w:ascii="仿宋" w:eastAsia="仿宋" w:hAnsi="仿宋" w:cs="仿宋" w:hint="eastAsia"/>
          <w:sz w:val="32"/>
          <w:szCs w:val="32"/>
        </w:rPr>
        <w:t>万元，占</w:t>
      </w:r>
      <w:r>
        <w:rPr>
          <w:rFonts w:ascii="仿宋" w:eastAsia="仿宋" w:hAnsi="仿宋" w:cs="仿宋"/>
          <w:sz w:val="32"/>
          <w:szCs w:val="32"/>
        </w:rPr>
        <w:t>95.20%</w:t>
      </w:r>
      <w:r>
        <w:rPr>
          <w:rFonts w:ascii="仿宋" w:eastAsia="仿宋" w:hAnsi="仿宋" w:cs="仿宋" w:hint="eastAsia"/>
          <w:sz w:val="32"/>
          <w:szCs w:val="32"/>
        </w:rPr>
        <w:t>；国防（类）支出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；公共安全（类）支出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；教育（类）支出</w:t>
      </w:r>
      <w:r>
        <w:rPr>
          <w:rFonts w:ascii="仿宋" w:eastAsia="仿宋" w:hAnsi="仿宋" w:cs="仿宋"/>
          <w:sz w:val="32"/>
          <w:szCs w:val="32"/>
        </w:rPr>
        <w:t>3.75</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0.49%</w:t>
      </w:r>
      <w:r>
        <w:rPr>
          <w:rFonts w:ascii="仿宋" w:eastAsia="仿宋" w:hAnsi="仿宋" w:cs="仿宋" w:hint="eastAsia"/>
          <w:sz w:val="32"/>
          <w:szCs w:val="32"/>
        </w:rPr>
        <w:t>；科学技术（类）支出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；文化旅游体育与传媒（类）支出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；社会保障和就业（类）支出</w:t>
      </w:r>
      <w:r>
        <w:rPr>
          <w:rFonts w:ascii="仿宋" w:eastAsia="仿宋" w:hAnsi="仿宋" w:cs="仿宋"/>
          <w:sz w:val="32"/>
          <w:szCs w:val="32"/>
        </w:rPr>
        <w:t>33.02</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4.31%</w:t>
      </w:r>
      <w:r>
        <w:rPr>
          <w:rFonts w:ascii="仿宋" w:eastAsia="仿宋" w:hAnsi="仿宋" w:cs="仿宋" w:hint="eastAsia"/>
          <w:sz w:val="32"/>
          <w:szCs w:val="32"/>
        </w:rPr>
        <w:t>；卫生健康（类）支出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；节能环保（类）支出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；城乡社区（类）支</w:t>
      </w:r>
      <w:r>
        <w:rPr>
          <w:rFonts w:ascii="仿宋" w:eastAsia="仿宋" w:hAnsi="仿宋" w:cs="仿宋" w:hint="eastAsia"/>
          <w:sz w:val="32"/>
          <w:szCs w:val="32"/>
        </w:rPr>
        <w:lastRenderedPageBreak/>
        <w:t>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；农林水（类）支出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；交通运输（类）支出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；资源勘探工业信息等（类）支出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；商业服务业等（类）支出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；金融（类）支出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；援助其他地区（类）支出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；自然资源海洋气象等（类）支出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；住房保障（类）支出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；粮油物资储备（类）支出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；灾害防治及应急管理（类）支出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；其他（类）支出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；债务还本（类）支出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；债务付息（类）支出</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占</w:t>
      </w:r>
      <w:r>
        <w:rPr>
          <w:rFonts w:ascii="仿宋" w:eastAsia="仿宋" w:hAnsi="仿宋" w:cs="仿宋"/>
          <w:sz w:val="32"/>
          <w:szCs w:val="32"/>
        </w:rPr>
        <w:t>0%</w:t>
      </w:r>
      <w:r>
        <w:rPr>
          <w:rFonts w:ascii="仿宋" w:eastAsia="仿宋" w:hAnsi="仿宋" w:cs="仿宋" w:hint="eastAsia"/>
          <w:sz w:val="32"/>
          <w:szCs w:val="32"/>
        </w:rPr>
        <w:t>。</w:t>
      </w:r>
    </w:p>
    <w:p w:rsidR="00A84018" w:rsidRDefault="00A84018">
      <w:pPr>
        <w:numPr>
          <w:ilvl w:val="0"/>
          <w:numId w:val="1"/>
        </w:numPr>
        <w:spacing w:line="600" w:lineRule="atLeast"/>
        <w:ind w:firstLine="640"/>
        <w:jc w:val="both"/>
        <w:rPr>
          <w:rFonts w:ascii="仿宋" w:eastAsia="仿宋" w:hAnsi="仿宋" w:cs="Arial"/>
          <w:b/>
          <w:sz w:val="32"/>
          <w:szCs w:val="32"/>
        </w:rPr>
      </w:pPr>
      <w:r>
        <w:rPr>
          <w:rStyle w:val="16"/>
          <w:rFonts w:ascii="仿宋" w:eastAsia="仿宋" w:hAnsi="仿宋" w:cs="仿宋" w:hint="eastAsia"/>
          <w:sz w:val="32"/>
          <w:szCs w:val="32"/>
        </w:rPr>
        <w:t>一般公共预算财政拨款支出决算具体情况</w:t>
      </w:r>
    </w:p>
    <w:p w:rsidR="00A84018" w:rsidRDefault="00A84018" w:rsidP="00383CA0">
      <w:pPr>
        <w:spacing w:line="600" w:lineRule="atLeast"/>
        <w:ind w:firstLineChars="200"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年度一般公共预算财政拨款支出年初预算为</w:t>
      </w:r>
      <w:r>
        <w:rPr>
          <w:rFonts w:ascii="仿宋" w:eastAsia="仿宋" w:hAnsi="仿宋" w:cs="仿宋"/>
          <w:sz w:val="32"/>
          <w:szCs w:val="32"/>
        </w:rPr>
        <w:t>745.06</w:t>
      </w:r>
      <w:r>
        <w:rPr>
          <w:rFonts w:ascii="仿宋" w:eastAsia="仿宋" w:hAnsi="仿宋" w:cs="仿宋" w:hint="eastAsia"/>
          <w:sz w:val="32"/>
          <w:szCs w:val="32"/>
        </w:rPr>
        <w:t>万元，支出决算为</w:t>
      </w:r>
      <w:r>
        <w:rPr>
          <w:rFonts w:ascii="仿宋" w:eastAsia="仿宋" w:hAnsi="仿宋" w:cs="仿宋"/>
          <w:sz w:val="32"/>
          <w:szCs w:val="32"/>
        </w:rPr>
        <w:t>766.45</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完成年初预算的</w:t>
      </w:r>
      <w:r>
        <w:rPr>
          <w:rFonts w:ascii="仿宋" w:eastAsia="仿宋" w:hAnsi="仿宋" w:cs="仿宋"/>
          <w:sz w:val="32"/>
          <w:szCs w:val="32"/>
        </w:rPr>
        <w:t>102.87%</w:t>
      </w:r>
      <w:r>
        <w:rPr>
          <w:rFonts w:ascii="仿宋" w:eastAsia="仿宋" w:hAnsi="仿宋" w:cs="仿宋" w:hint="eastAsia"/>
          <w:sz w:val="32"/>
          <w:szCs w:val="32"/>
        </w:rPr>
        <w:t>，因为公积金调整、考核奖预发、职务变动等原因，年中追加了工资福利支出</w:t>
      </w:r>
      <w:r>
        <w:rPr>
          <w:rFonts w:ascii="仿宋" w:eastAsia="仿宋" w:hAnsi="仿宋" w:cs="仿宋"/>
          <w:sz w:val="32"/>
          <w:szCs w:val="32"/>
        </w:rPr>
        <w:t>39.83</w:t>
      </w:r>
      <w:r>
        <w:rPr>
          <w:rFonts w:ascii="仿宋" w:eastAsia="仿宋" w:hAnsi="仿宋" w:cs="仿宋" w:hint="eastAsia"/>
          <w:sz w:val="32"/>
          <w:szCs w:val="32"/>
        </w:rPr>
        <w:t>万元。其中：</w:t>
      </w:r>
    </w:p>
    <w:p w:rsidR="00A84018" w:rsidRDefault="00A84018">
      <w:pPr>
        <w:numPr>
          <w:ilvl w:val="0"/>
          <w:numId w:val="2"/>
        </w:numPr>
        <w:spacing w:line="600" w:lineRule="atLeast"/>
        <w:ind w:firstLine="640"/>
        <w:jc w:val="both"/>
        <w:rPr>
          <w:rFonts w:ascii="仿宋" w:eastAsia="仿宋" w:hAnsi="仿宋" w:cs="Arial"/>
          <w:sz w:val="32"/>
          <w:szCs w:val="32"/>
        </w:rPr>
      </w:pPr>
      <w:r>
        <w:rPr>
          <w:rFonts w:ascii="仿宋" w:eastAsia="仿宋" w:hAnsi="仿宋" w:cs="仿宋" w:hint="eastAsia"/>
          <w:color w:val="000000"/>
          <w:sz w:val="32"/>
          <w:szCs w:val="32"/>
        </w:rPr>
        <w:t>一般公共服务支出</w:t>
      </w:r>
      <w:r>
        <w:rPr>
          <w:rFonts w:ascii="仿宋" w:eastAsia="仿宋" w:hAnsi="仿宋" w:cs="仿宋" w:hint="eastAsia"/>
          <w:sz w:val="32"/>
          <w:szCs w:val="32"/>
        </w:rPr>
        <w:t>（类）</w:t>
      </w:r>
      <w:r>
        <w:rPr>
          <w:rFonts w:ascii="仿宋" w:eastAsia="仿宋" w:hAnsi="仿宋" w:cs="仿宋" w:hint="eastAsia"/>
          <w:color w:val="000000"/>
          <w:sz w:val="32"/>
          <w:szCs w:val="32"/>
        </w:rPr>
        <w:t>市场监督管理事务</w:t>
      </w:r>
      <w:r>
        <w:rPr>
          <w:rFonts w:ascii="仿宋" w:eastAsia="仿宋" w:hAnsi="仿宋" w:cs="仿宋" w:hint="eastAsia"/>
          <w:sz w:val="32"/>
          <w:szCs w:val="32"/>
        </w:rPr>
        <w:t>（款）</w:t>
      </w:r>
      <w:r>
        <w:rPr>
          <w:rFonts w:ascii="仿宋" w:eastAsia="仿宋" w:hAnsi="仿宋" w:cs="仿宋" w:hint="eastAsia"/>
          <w:color w:val="000000"/>
          <w:sz w:val="32"/>
          <w:szCs w:val="32"/>
        </w:rPr>
        <w:t>其他市场监督管理事务</w:t>
      </w:r>
      <w:r>
        <w:rPr>
          <w:rFonts w:ascii="仿宋" w:eastAsia="仿宋" w:hAnsi="仿宋" w:cs="仿宋" w:hint="eastAsia"/>
          <w:sz w:val="32"/>
          <w:szCs w:val="32"/>
        </w:rPr>
        <w:t>（项）。年初预算为</w:t>
      </w:r>
      <w:r>
        <w:rPr>
          <w:rFonts w:ascii="仿宋" w:eastAsia="仿宋" w:hAnsi="仿宋" w:cs="仿宋"/>
          <w:sz w:val="32"/>
          <w:szCs w:val="32"/>
        </w:rPr>
        <w:t>403.75</w:t>
      </w:r>
      <w:r>
        <w:rPr>
          <w:rFonts w:ascii="仿宋" w:eastAsia="仿宋" w:hAnsi="仿宋" w:cs="仿宋" w:hint="eastAsia"/>
          <w:sz w:val="32"/>
          <w:szCs w:val="32"/>
        </w:rPr>
        <w:t>万元，支出决算为</w:t>
      </w:r>
      <w:r>
        <w:rPr>
          <w:rFonts w:ascii="仿宋" w:eastAsia="仿宋" w:hAnsi="仿宋" w:cs="仿宋"/>
          <w:sz w:val="32"/>
          <w:szCs w:val="32"/>
        </w:rPr>
        <w:t>386.07</w:t>
      </w:r>
      <w:r>
        <w:rPr>
          <w:rFonts w:ascii="仿宋" w:eastAsia="仿宋" w:hAnsi="仿宋" w:cs="仿宋" w:hint="eastAsia"/>
          <w:sz w:val="32"/>
          <w:szCs w:val="32"/>
        </w:rPr>
        <w:t>万元，完成年初预算的</w:t>
      </w:r>
      <w:r>
        <w:rPr>
          <w:rFonts w:ascii="仿宋" w:eastAsia="仿宋" w:hAnsi="仿宋" w:cs="仿宋"/>
          <w:sz w:val="32"/>
          <w:szCs w:val="32"/>
        </w:rPr>
        <w:t>95.62%</w:t>
      </w:r>
      <w:r>
        <w:rPr>
          <w:rFonts w:ascii="仿宋" w:eastAsia="仿宋" w:hAnsi="仿宋" w:cs="仿宋" w:hint="eastAsia"/>
          <w:sz w:val="32"/>
          <w:szCs w:val="32"/>
        </w:rPr>
        <w:t>，决算数同年初预算数基本一致，是因为严格执行年初预算的计划安排。</w:t>
      </w:r>
    </w:p>
    <w:p w:rsidR="00A84018" w:rsidRDefault="00A84018">
      <w:pPr>
        <w:numPr>
          <w:ilvl w:val="0"/>
          <w:numId w:val="2"/>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教育支出（类）</w:t>
      </w:r>
      <w:r>
        <w:rPr>
          <w:rFonts w:ascii="仿宋" w:eastAsia="仿宋" w:hAnsi="仿宋" w:cs="仿宋"/>
          <w:sz w:val="32"/>
          <w:szCs w:val="32"/>
        </w:rPr>
        <w:t>—</w:t>
      </w:r>
      <w:r>
        <w:rPr>
          <w:rFonts w:ascii="仿宋" w:eastAsia="仿宋" w:hAnsi="仿宋" w:cs="仿宋" w:hint="eastAsia"/>
          <w:sz w:val="32"/>
          <w:szCs w:val="32"/>
        </w:rPr>
        <w:t>进修及培训（款）</w:t>
      </w:r>
      <w:r>
        <w:rPr>
          <w:rFonts w:ascii="仿宋" w:eastAsia="仿宋" w:hAnsi="仿宋" w:cs="仿宋"/>
          <w:sz w:val="32"/>
          <w:szCs w:val="32"/>
        </w:rPr>
        <w:t>—</w:t>
      </w:r>
      <w:r>
        <w:rPr>
          <w:rFonts w:ascii="仿宋" w:eastAsia="仿宋" w:hAnsi="仿宋" w:cs="仿宋" w:hint="eastAsia"/>
          <w:sz w:val="32"/>
          <w:szCs w:val="32"/>
        </w:rPr>
        <w:t>培训支出（项）。年初预算为</w:t>
      </w:r>
      <w:r>
        <w:rPr>
          <w:rFonts w:ascii="仿宋" w:eastAsia="仿宋" w:hAnsi="仿宋" w:cs="仿宋"/>
          <w:sz w:val="32"/>
          <w:szCs w:val="32"/>
        </w:rPr>
        <w:t>3.75</w:t>
      </w:r>
      <w:r>
        <w:rPr>
          <w:rFonts w:ascii="仿宋" w:eastAsia="仿宋" w:hAnsi="仿宋" w:cs="仿宋" w:hint="eastAsia"/>
          <w:sz w:val="32"/>
          <w:szCs w:val="32"/>
        </w:rPr>
        <w:t>万元，支出决算为</w:t>
      </w:r>
      <w:r>
        <w:rPr>
          <w:rFonts w:ascii="仿宋" w:eastAsia="仿宋" w:hAnsi="仿宋" w:cs="仿宋"/>
          <w:sz w:val="32"/>
          <w:szCs w:val="32"/>
        </w:rPr>
        <w:t>3.75</w:t>
      </w:r>
      <w:r>
        <w:rPr>
          <w:rFonts w:ascii="仿宋" w:eastAsia="仿宋" w:hAnsi="仿宋" w:cs="仿宋" w:hint="eastAsia"/>
          <w:sz w:val="32"/>
          <w:szCs w:val="32"/>
        </w:rPr>
        <w:t>万元，</w:t>
      </w:r>
      <w:r>
        <w:rPr>
          <w:rFonts w:ascii="仿宋" w:eastAsia="仿宋" w:hAnsi="仿宋" w:cs="仿宋" w:hint="eastAsia"/>
          <w:sz w:val="32"/>
          <w:szCs w:val="32"/>
        </w:rPr>
        <w:lastRenderedPageBreak/>
        <w:t>完成年初预算的</w:t>
      </w:r>
      <w:r>
        <w:rPr>
          <w:rFonts w:ascii="仿宋" w:eastAsia="仿宋" w:hAnsi="仿宋" w:cs="仿宋"/>
          <w:sz w:val="32"/>
          <w:szCs w:val="32"/>
        </w:rPr>
        <w:t>100%</w:t>
      </w:r>
      <w:r>
        <w:rPr>
          <w:rFonts w:ascii="仿宋" w:eastAsia="仿宋" w:hAnsi="仿宋" w:cs="仿宋" w:hint="eastAsia"/>
          <w:sz w:val="32"/>
          <w:szCs w:val="32"/>
        </w:rPr>
        <w:t>，</w:t>
      </w:r>
      <w:r>
        <w:rPr>
          <w:rFonts w:ascii="??_GB2312" w:eastAsia="Times New Roman" w:cs="??_GB2312"/>
          <w:sz w:val="32"/>
          <w:szCs w:val="32"/>
        </w:rPr>
        <w:t>决算数等于预算数的主要原因</w:t>
      </w:r>
      <w:r>
        <w:rPr>
          <w:rFonts w:ascii="仿宋" w:eastAsia="仿宋" w:hAnsi="仿宋" w:cs="仿宋" w:hint="eastAsia"/>
          <w:sz w:val="32"/>
          <w:szCs w:val="32"/>
        </w:rPr>
        <w:t>严格执行年初预算的计划安排。</w:t>
      </w:r>
    </w:p>
    <w:p w:rsidR="00A84018" w:rsidRDefault="00A84018">
      <w:pPr>
        <w:numPr>
          <w:ilvl w:val="0"/>
          <w:numId w:val="2"/>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市场监督管理事务（款）</w:t>
      </w:r>
      <w:r>
        <w:rPr>
          <w:rFonts w:ascii="仿宋" w:eastAsia="仿宋" w:hAnsi="仿宋" w:cs="仿宋"/>
          <w:sz w:val="32"/>
          <w:szCs w:val="32"/>
        </w:rPr>
        <w:t>—</w:t>
      </w:r>
      <w:r>
        <w:rPr>
          <w:rFonts w:ascii="仿宋" w:eastAsia="仿宋" w:hAnsi="仿宋" w:cs="仿宋" w:hint="eastAsia"/>
          <w:sz w:val="32"/>
          <w:szCs w:val="32"/>
        </w:rPr>
        <w:t>事业运行（项）。年初预算为</w:t>
      </w:r>
      <w:r>
        <w:rPr>
          <w:rFonts w:ascii="仿宋" w:eastAsia="仿宋" w:hAnsi="仿宋" w:cs="仿宋"/>
          <w:sz w:val="32"/>
          <w:szCs w:val="32"/>
        </w:rPr>
        <w:t>304.37</w:t>
      </w:r>
      <w:r>
        <w:rPr>
          <w:rFonts w:ascii="仿宋" w:eastAsia="仿宋" w:hAnsi="仿宋" w:cs="仿宋" w:hint="eastAsia"/>
          <w:sz w:val="32"/>
          <w:szCs w:val="32"/>
        </w:rPr>
        <w:t>万元，支出决算为</w:t>
      </w:r>
      <w:r>
        <w:rPr>
          <w:rFonts w:ascii="仿宋" w:eastAsia="仿宋" w:hAnsi="仿宋" w:cs="仿宋"/>
          <w:sz w:val="32"/>
          <w:szCs w:val="32"/>
        </w:rPr>
        <w:t>303.78</w:t>
      </w:r>
      <w:r>
        <w:rPr>
          <w:rFonts w:ascii="仿宋" w:eastAsia="仿宋" w:hAnsi="仿宋" w:cs="仿宋" w:hint="eastAsia"/>
          <w:sz w:val="32"/>
          <w:szCs w:val="32"/>
        </w:rPr>
        <w:t>万元，完成年初预算的</w:t>
      </w:r>
      <w:r>
        <w:rPr>
          <w:rFonts w:ascii="仿宋" w:eastAsia="仿宋" w:hAnsi="仿宋" w:cs="仿宋"/>
          <w:sz w:val="32"/>
          <w:szCs w:val="32"/>
        </w:rPr>
        <w:t>99.81%</w:t>
      </w:r>
      <w:r>
        <w:rPr>
          <w:rFonts w:ascii="仿宋" w:eastAsia="仿宋" w:hAnsi="仿宋" w:cs="仿宋" w:hint="eastAsia"/>
          <w:sz w:val="32"/>
          <w:szCs w:val="32"/>
        </w:rPr>
        <w:t>，决算数同年初预算数基本一致，是因为严格执行年初预算的计划安排。</w:t>
      </w:r>
    </w:p>
    <w:p w:rsidR="00A84018" w:rsidRDefault="00A84018">
      <w:pPr>
        <w:numPr>
          <w:ilvl w:val="0"/>
          <w:numId w:val="2"/>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其他一般公共服务支出（款）</w:t>
      </w:r>
      <w:r>
        <w:rPr>
          <w:rFonts w:ascii="仿宋" w:eastAsia="仿宋" w:hAnsi="仿宋" w:cs="仿宋"/>
          <w:sz w:val="32"/>
          <w:szCs w:val="32"/>
        </w:rPr>
        <w:t>—</w:t>
      </w:r>
      <w:r>
        <w:rPr>
          <w:rFonts w:ascii="仿宋" w:eastAsia="仿宋" w:hAnsi="仿宋" w:cs="仿宋" w:hint="eastAsia"/>
          <w:sz w:val="32"/>
          <w:szCs w:val="32"/>
        </w:rPr>
        <w:t>其他一般公共服务支出（项）。</w:t>
      </w:r>
      <w:r>
        <w:rPr>
          <w:rFonts w:cs="宋体" w:hint="eastAsia"/>
          <w:color w:val="000000"/>
          <w:sz w:val="32"/>
          <w:szCs w:val="32"/>
        </w:rPr>
        <w:t>年初预算为</w:t>
      </w:r>
      <w:r>
        <w:rPr>
          <w:rFonts w:ascii="??_GB2312" w:eastAsia="Times New Roman" w:cs="??_GB2312"/>
          <w:color w:val="000000"/>
          <w:sz w:val="32"/>
          <w:szCs w:val="32"/>
        </w:rPr>
        <w:t>0</w:t>
      </w:r>
      <w:r>
        <w:rPr>
          <w:rFonts w:cs="宋体" w:hint="eastAsia"/>
          <w:color w:val="000000"/>
          <w:sz w:val="32"/>
          <w:szCs w:val="32"/>
        </w:rPr>
        <w:t>万元，</w:t>
      </w:r>
      <w:r>
        <w:rPr>
          <w:rFonts w:ascii="仿宋" w:eastAsia="仿宋" w:hAnsi="仿宋" w:cs="仿宋" w:hint="eastAsia"/>
          <w:sz w:val="32"/>
          <w:szCs w:val="32"/>
        </w:rPr>
        <w:t>支出决算为</w:t>
      </w:r>
      <w:r>
        <w:rPr>
          <w:rFonts w:ascii="仿宋" w:eastAsia="仿宋" w:hAnsi="仿宋" w:cs="仿宋"/>
          <w:sz w:val="32"/>
          <w:szCs w:val="32"/>
        </w:rPr>
        <w:t>39.83</w:t>
      </w:r>
      <w:r>
        <w:rPr>
          <w:rFonts w:ascii="仿宋" w:eastAsia="仿宋" w:hAnsi="仿宋" w:cs="仿宋" w:hint="eastAsia"/>
          <w:sz w:val="32"/>
          <w:szCs w:val="32"/>
        </w:rPr>
        <w:t>万元，决算数大于预算数的主要是公积金调整、考核奖预发、职务变动等原因，年中追加了工资福利支出</w:t>
      </w:r>
      <w:r>
        <w:rPr>
          <w:rFonts w:ascii="仿宋" w:eastAsia="仿宋" w:hAnsi="仿宋" w:cs="仿宋"/>
          <w:sz w:val="32"/>
          <w:szCs w:val="32"/>
        </w:rPr>
        <w:t>39.83</w:t>
      </w:r>
      <w:r>
        <w:rPr>
          <w:rFonts w:ascii="仿宋" w:eastAsia="仿宋" w:hAnsi="仿宋" w:cs="仿宋" w:hint="eastAsia"/>
          <w:sz w:val="32"/>
          <w:szCs w:val="32"/>
        </w:rPr>
        <w:t>万元。</w:t>
      </w:r>
    </w:p>
    <w:p w:rsidR="00A84018" w:rsidRDefault="00A84018">
      <w:pPr>
        <w:numPr>
          <w:ilvl w:val="0"/>
          <w:numId w:val="2"/>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社会保障和就业支出（类）</w:t>
      </w:r>
      <w:r>
        <w:rPr>
          <w:rFonts w:ascii="仿宋" w:eastAsia="仿宋" w:hAnsi="仿宋" w:cs="仿宋"/>
          <w:sz w:val="32"/>
          <w:szCs w:val="32"/>
        </w:rPr>
        <w:t>—</w:t>
      </w:r>
      <w:r>
        <w:rPr>
          <w:rFonts w:ascii="仿宋" w:eastAsia="仿宋" w:hAnsi="仿宋" w:cs="仿宋" w:hint="eastAsia"/>
          <w:sz w:val="32"/>
          <w:szCs w:val="32"/>
        </w:rPr>
        <w:t>行政事业单位养老支出（款）</w:t>
      </w:r>
      <w:r>
        <w:rPr>
          <w:rFonts w:ascii="仿宋" w:eastAsia="仿宋" w:hAnsi="仿宋" w:cs="仿宋"/>
          <w:sz w:val="32"/>
          <w:szCs w:val="32"/>
        </w:rPr>
        <w:t>—</w:t>
      </w:r>
      <w:r>
        <w:rPr>
          <w:rFonts w:ascii="仿宋" w:eastAsia="仿宋" w:hAnsi="仿宋" w:cs="仿宋" w:hint="eastAsia"/>
          <w:sz w:val="32"/>
          <w:szCs w:val="32"/>
        </w:rPr>
        <w:t>机关事业单位基本养老保险缴费支出（项）。年初预算为</w:t>
      </w:r>
      <w:r>
        <w:rPr>
          <w:rFonts w:ascii="仿宋" w:eastAsia="仿宋" w:hAnsi="仿宋" w:cs="仿宋"/>
          <w:sz w:val="32"/>
          <w:szCs w:val="32"/>
        </w:rPr>
        <w:t>22.13</w:t>
      </w:r>
      <w:r>
        <w:rPr>
          <w:rFonts w:ascii="仿宋" w:eastAsia="仿宋" w:hAnsi="仿宋" w:cs="仿宋" w:hint="eastAsia"/>
          <w:sz w:val="32"/>
          <w:szCs w:val="32"/>
        </w:rPr>
        <w:t>万元，支出决算为</w:t>
      </w:r>
      <w:r>
        <w:rPr>
          <w:rFonts w:ascii="仿宋" w:eastAsia="仿宋" w:hAnsi="仿宋" w:cs="仿宋"/>
          <w:sz w:val="32"/>
          <w:szCs w:val="32"/>
        </w:rPr>
        <w:t>22.01</w:t>
      </w:r>
      <w:r>
        <w:rPr>
          <w:rFonts w:ascii="仿宋" w:eastAsia="仿宋" w:hAnsi="仿宋" w:cs="仿宋" w:hint="eastAsia"/>
          <w:sz w:val="32"/>
          <w:szCs w:val="32"/>
        </w:rPr>
        <w:t>万元，完成年初预算的</w:t>
      </w:r>
      <w:r>
        <w:rPr>
          <w:rFonts w:ascii="仿宋" w:eastAsia="仿宋" w:hAnsi="仿宋" w:cs="仿宋"/>
          <w:sz w:val="32"/>
          <w:szCs w:val="32"/>
        </w:rPr>
        <w:t>99.46%</w:t>
      </w:r>
      <w:r>
        <w:rPr>
          <w:rFonts w:ascii="仿宋" w:eastAsia="仿宋" w:hAnsi="仿宋" w:cs="仿宋" w:hint="eastAsia"/>
          <w:sz w:val="32"/>
          <w:szCs w:val="32"/>
        </w:rPr>
        <w:t>，决算数同年初预算数基本一致，是因为严格执行年初预算的计划安排。</w:t>
      </w:r>
    </w:p>
    <w:p w:rsidR="00A84018" w:rsidRDefault="00A84018">
      <w:pPr>
        <w:numPr>
          <w:ilvl w:val="0"/>
          <w:numId w:val="2"/>
        </w:numPr>
        <w:spacing w:line="600" w:lineRule="atLeast"/>
        <w:ind w:firstLine="640"/>
        <w:jc w:val="both"/>
        <w:rPr>
          <w:rFonts w:ascii="仿宋" w:eastAsia="仿宋" w:hAnsi="仿宋" w:cs="Arial"/>
          <w:sz w:val="32"/>
          <w:szCs w:val="32"/>
        </w:rPr>
      </w:pPr>
      <w:r>
        <w:rPr>
          <w:rFonts w:ascii="仿宋" w:eastAsia="仿宋" w:hAnsi="仿宋" w:cs="仿宋" w:hint="eastAsia"/>
          <w:sz w:val="32"/>
          <w:szCs w:val="32"/>
        </w:rPr>
        <w:t>社会保障和就业支出（类）</w:t>
      </w:r>
      <w:r>
        <w:rPr>
          <w:rFonts w:ascii="仿宋" w:eastAsia="仿宋" w:hAnsi="仿宋" w:cs="仿宋"/>
          <w:sz w:val="32"/>
          <w:szCs w:val="32"/>
        </w:rPr>
        <w:t>—</w:t>
      </w:r>
      <w:r>
        <w:rPr>
          <w:rFonts w:ascii="仿宋" w:eastAsia="仿宋" w:hAnsi="仿宋" w:cs="仿宋" w:hint="eastAsia"/>
          <w:sz w:val="32"/>
          <w:szCs w:val="32"/>
        </w:rPr>
        <w:t>行政事业单位养老支出（款）</w:t>
      </w:r>
      <w:r>
        <w:rPr>
          <w:rFonts w:ascii="仿宋" w:eastAsia="仿宋" w:hAnsi="仿宋" w:cs="仿宋"/>
          <w:sz w:val="32"/>
          <w:szCs w:val="32"/>
        </w:rPr>
        <w:t>—</w:t>
      </w:r>
      <w:r>
        <w:rPr>
          <w:rFonts w:ascii="仿宋" w:eastAsia="仿宋" w:hAnsi="仿宋" w:cs="仿宋" w:hint="eastAsia"/>
          <w:sz w:val="32"/>
          <w:szCs w:val="32"/>
        </w:rPr>
        <w:t>机关事业单位职业年金缴费支出（项）。年初预算为</w:t>
      </w:r>
      <w:r>
        <w:rPr>
          <w:rFonts w:ascii="仿宋" w:eastAsia="仿宋" w:hAnsi="仿宋" w:cs="仿宋"/>
          <w:sz w:val="32"/>
          <w:szCs w:val="32"/>
        </w:rPr>
        <w:t>11.06</w:t>
      </w:r>
      <w:r>
        <w:rPr>
          <w:rFonts w:ascii="仿宋" w:eastAsia="仿宋" w:hAnsi="仿宋" w:cs="仿宋" w:hint="eastAsia"/>
          <w:sz w:val="32"/>
          <w:szCs w:val="32"/>
        </w:rPr>
        <w:t>万元，支出决算为</w:t>
      </w:r>
      <w:r>
        <w:rPr>
          <w:rFonts w:ascii="仿宋" w:eastAsia="仿宋" w:hAnsi="仿宋" w:cs="仿宋"/>
          <w:sz w:val="32"/>
          <w:szCs w:val="32"/>
        </w:rPr>
        <w:t>11.01</w:t>
      </w:r>
      <w:r>
        <w:rPr>
          <w:rFonts w:ascii="仿宋" w:eastAsia="仿宋" w:hAnsi="仿宋" w:cs="仿宋" w:hint="eastAsia"/>
          <w:sz w:val="32"/>
          <w:szCs w:val="32"/>
        </w:rPr>
        <w:t>万元，完成年初预算的</w:t>
      </w:r>
      <w:r>
        <w:rPr>
          <w:rFonts w:ascii="仿宋" w:eastAsia="仿宋" w:hAnsi="仿宋" w:cs="仿宋"/>
          <w:sz w:val="32"/>
          <w:szCs w:val="32"/>
        </w:rPr>
        <w:t>99.55%</w:t>
      </w:r>
      <w:r>
        <w:rPr>
          <w:rFonts w:ascii="仿宋" w:eastAsia="仿宋" w:hAnsi="仿宋" w:cs="仿宋" w:hint="eastAsia"/>
          <w:sz w:val="32"/>
          <w:szCs w:val="32"/>
        </w:rPr>
        <w:t>，决算数同年初预算数基本一致，是因为严格执行年初预算的计划安排。</w:t>
      </w:r>
    </w:p>
    <w:p w:rsidR="00A84018" w:rsidRDefault="00A84018" w:rsidP="00383CA0">
      <w:pPr>
        <w:spacing w:line="600" w:lineRule="atLeast"/>
        <w:ind w:firstLineChars="200" w:firstLine="643"/>
        <w:jc w:val="both"/>
        <w:rPr>
          <w:rFonts w:cs="宋体"/>
        </w:rPr>
      </w:pPr>
      <w:r>
        <w:rPr>
          <w:rStyle w:val="16"/>
          <w:rFonts w:ascii="楷体" w:eastAsia="楷体" w:hAnsi="楷体" w:cs="楷体" w:hint="eastAsia"/>
          <w:sz w:val="32"/>
          <w:szCs w:val="32"/>
        </w:rPr>
        <w:t>（六）一般公共预算财政拨款基本支出决算情况说明</w:t>
      </w:r>
    </w:p>
    <w:p w:rsidR="00A84018" w:rsidRDefault="00A84018">
      <w:pPr>
        <w:spacing w:line="600" w:lineRule="atLeast"/>
        <w:ind w:firstLine="640"/>
        <w:jc w:val="both"/>
        <w:rPr>
          <w:rFonts w:ascii="仿宋" w:eastAsia="仿宋" w:hAnsi="仿宋" w:cs="Arial"/>
          <w:sz w:val="32"/>
          <w:szCs w:val="32"/>
        </w:rPr>
      </w:pPr>
      <w:r>
        <w:rPr>
          <w:rFonts w:ascii="仿宋" w:eastAsia="仿宋" w:hAnsi="仿宋" w:cs="仿宋"/>
          <w:sz w:val="32"/>
          <w:szCs w:val="32"/>
        </w:rPr>
        <w:lastRenderedPageBreak/>
        <w:t>2020</w:t>
      </w:r>
      <w:r>
        <w:rPr>
          <w:rFonts w:ascii="仿宋" w:eastAsia="仿宋" w:hAnsi="仿宋" w:cs="仿宋" w:hint="eastAsia"/>
          <w:sz w:val="32"/>
          <w:szCs w:val="32"/>
        </w:rPr>
        <w:t>年度一般公共预算财政拨款基本支出</w:t>
      </w:r>
      <w:r>
        <w:rPr>
          <w:rFonts w:ascii="仿宋" w:eastAsia="仿宋" w:hAnsi="仿宋" w:cs="仿宋"/>
          <w:sz w:val="32"/>
          <w:szCs w:val="32"/>
        </w:rPr>
        <w:t>376.62</w:t>
      </w:r>
      <w:r>
        <w:rPr>
          <w:rFonts w:ascii="仿宋" w:eastAsia="仿宋" w:hAnsi="仿宋" w:cs="仿宋" w:hint="eastAsia"/>
          <w:sz w:val="32"/>
          <w:szCs w:val="32"/>
        </w:rPr>
        <w:t>万元，其中：</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人员经费</w:t>
      </w:r>
      <w:r>
        <w:rPr>
          <w:rFonts w:ascii="仿宋" w:eastAsia="仿宋" w:hAnsi="仿宋" w:cs="仿宋"/>
          <w:sz w:val="32"/>
          <w:szCs w:val="32"/>
        </w:rPr>
        <w:t>335.21</w:t>
      </w:r>
      <w:r>
        <w:rPr>
          <w:rFonts w:ascii="仿宋" w:eastAsia="仿宋" w:hAnsi="仿宋" w:cs="仿宋" w:hint="eastAsia"/>
          <w:sz w:val="32"/>
          <w:szCs w:val="32"/>
        </w:rPr>
        <w:t>万元，主要包括：基本工资、奖金、绩效工资、机关事业单位基本养老保险缴费、职业年金缴费、职工基本医疗保险缴费、公务员医疗补助缴费、其他社会保障缴费、住房公积金、医疗费、其他工资福利支出。</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公用经费</w:t>
      </w:r>
      <w:r>
        <w:rPr>
          <w:rFonts w:ascii="仿宋" w:eastAsia="仿宋" w:hAnsi="仿宋" w:cs="仿宋"/>
          <w:sz w:val="32"/>
          <w:szCs w:val="32"/>
        </w:rPr>
        <w:t>41.41</w:t>
      </w:r>
      <w:r>
        <w:rPr>
          <w:rFonts w:ascii="仿宋" w:eastAsia="仿宋" w:hAnsi="仿宋" w:cs="仿宋" w:hint="eastAsia"/>
          <w:sz w:val="32"/>
          <w:szCs w:val="32"/>
        </w:rPr>
        <w:t>万元，主要包括：办公费、印刷费、手续费、电费、邮电费、物业管理费、差旅费、维修（护）</w:t>
      </w:r>
      <w:r>
        <w:rPr>
          <w:rFonts w:ascii="仿宋" w:eastAsia="仿宋" w:hAnsi="仿宋" w:cs="仿宋"/>
          <w:sz w:val="32"/>
          <w:szCs w:val="32"/>
        </w:rPr>
        <w:t xml:space="preserve"> </w:t>
      </w:r>
      <w:r>
        <w:rPr>
          <w:rFonts w:ascii="仿宋" w:eastAsia="仿宋" w:hAnsi="仿宋" w:cs="仿宋" w:hint="eastAsia"/>
          <w:sz w:val="32"/>
          <w:szCs w:val="32"/>
        </w:rPr>
        <w:t>费、培训费、专用材料费、劳务费、委托业务费、工会经费、福利费、</w:t>
      </w:r>
      <w:r>
        <w:rPr>
          <w:rFonts w:ascii="仿宋" w:eastAsia="仿宋" w:hAnsi="仿宋" w:cs="仿宋"/>
          <w:sz w:val="32"/>
          <w:szCs w:val="32"/>
        </w:rPr>
        <w:t xml:space="preserve"> </w:t>
      </w:r>
      <w:r>
        <w:rPr>
          <w:rFonts w:ascii="仿宋" w:eastAsia="仿宋" w:hAnsi="仿宋" w:cs="仿宋" w:hint="eastAsia"/>
          <w:sz w:val="32"/>
          <w:szCs w:val="32"/>
        </w:rPr>
        <w:t>其他交通费用、其他商品和服务支出、办公设备购置。</w:t>
      </w:r>
    </w:p>
    <w:p w:rsidR="00A84018" w:rsidRDefault="00A84018">
      <w:pPr>
        <w:numPr>
          <w:ilvl w:val="0"/>
          <w:numId w:val="3"/>
        </w:numPr>
        <w:spacing w:line="600" w:lineRule="atLeast"/>
        <w:ind w:firstLine="640"/>
        <w:jc w:val="both"/>
        <w:rPr>
          <w:rFonts w:ascii="楷体" w:eastAsia="楷体" w:hAnsi="楷体" w:cs="楷体"/>
          <w:b/>
          <w:sz w:val="32"/>
          <w:szCs w:val="32"/>
        </w:rPr>
      </w:pPr>
      <w:r>
        <w:rPr>
          <w:rStyle w:val="16"/>
          <w:rFonts w:ascii="楷体" w:eastAsia="楷体" w:hAnsi="楷体" w:cs="楷体" w:hint="eastAsia"/>
          <w:sz w:val="32"/>
          <w:szCs w:val="32"/>
        </w:rPr>
        <w:t>政府性基金预算财政拨款支出决算总体情况</w:t>
      </w:r>
    </w:p>
    <w:p w:rsidR="00383CA0" w:rsidRPr="00383CA0" w:rsidRDefault="00383CA0" w:rsidP="00383CA0">
      <w:pPr>
        <w:spacing w:line="600" w:lineRule="atLeast"/>
        <w:ind w:firstLineChars="196" w:firstLine="630"/>
        <w:jc w:val="both"/>
        <w:rPr>
          <w:rFonts w:cs="宋体"/>
        </w:rPr>
      </w:pPr>
      <w:r w:rsidRPr="00383CA0">
        <w:rPr>
          <w:rFonts w:ascii="仿宋" w:eastAsia="仿宋" w:hAnsi="仿宋" w:cs="Arial" w:hint="eastAsia"/>
          <w:b/>
          <w:bCs/>
          <w:sz w:val="32"/>
        </w:rPr>
        <w:t>1.政府性基金预算财政拨款支出决算总体情况。</w:t>
      </w:r>
    </w:p>
    <w:p w:rsidR="00383CA0" w:rsidRPr="00383CA0" w:rsidRDefault="00383CA0" w:rsidP="00383CA0">
      <w:pPr>
        <w:spacing w:line="600" w:lineRule="atLeast"/>
        <w:ind w:firstLineChars="200" w:firstLine="640"/>
        <w:jc w:val="both"/>
        <w:rPr>
          <w:rFonts w:cs="宋体"/>
        </w:rPr>
      </w:pPr>
      <w:r w:rsidRPr="00383CA0">
        <w:rPr>
          <w:rFonts w:ascii="仿宋" w:eastAsia="仿宋" w:hAnsi="仿宋" w:cs="Arial" w:hint="eastAsia"/>
          <w:sz w:val="32"/>
          <w:szCs w:val="32"/>
        </w:rPr>
        <w:t>2020 年度政府性基金预算财政拨款支出0万元，占本年支出合计的0%。与2019年相比，政府性基金预算财政拨款支出增加0万元，增长0%。主要原因是：本单位2019年、2020年均没有政府性基金预算财政拨款的预算安排</w:t>
      </w:r>
      <w:r>
        <w:rPr>
          <w:rFonts w:ascii="仿宋" w:eastAsia="仿宋" w:hAnsi="仿宋" w:cs="Arial" w:hint="eastAsia"/>
          <w:sz w:val="32"/>
          <w:szCs w:val="32"/>
        </w:rPr>
        <w:t>。</w:t>
      </w:r>
    </w:p>
    <w:p w:rsidR="00383CA0" w:rsidRPr="00383CA0" w:rsidRDefault="00383CA0" w:rsidP="00383CA0">
      <w:pPr>
        <w:spacing w:line="600" w:lineRule="atLeast"/>
        <w:ind w:firstLineChars="196" w:firstLine="630"/>
        <w:jc w:val="both"/>
        <w:rPr>
          <w:rFonts w:cs="宋体"/>
        </w:rPr>
      </w:pPr>
      <w:r w:rsidRPr="00383CA0">
        <w:rPr>
          <w:rFonts w:ascii="仿宋" w:eastAsia="仿宋" w:hAnsi="仿宋" w:cs="Arial" w:hint="eastAsia"/>
          <w:b/>
          <w:bCs/>
          <w:sz w:val="32"/>
        </w:rPr>
        <w:t>2.政府性基金预算财政拨款支出决算结构情况。</w:t>
      </w:r>
    </w:p>
    <w:p w:rsidR="00383CA0" w:rsidRPr="00383CA0" w:rsidRDefault="00383CA0" w:rsidP="00383CA0">
      <w:pPr>
        <w:spacing w:line="600" w:lineRule="atLeast"/>
        <w:ind w:firstLineChars="200" w:firstLine="640"/>
        <w:jc w:val="both"/>
        <w:rPr>
          <w:rFonts w:cs="宋体"/>
        </w:rPr>
      </w:pPr>
      <w:r w:rsidRPr="00383CA0">
        <w:rPr>
          <w:rFonts w:ascii="仿宋" w:eastAsia="仿宋" w:hAnsi="仿宋" w:cs="Arial" w:hint="eastAsia"/>
          <w:sz w:val="32"/>
          <w:szCs w:val="32"/>
        </w:rPr>
        <w:t>2020 年度政府性基金预算财政拨款支出0万元，主要用于以下方面：科学技术（类）支出0万元,占0%；文化旅游体育与传媒（类）支出0万元,占0%；社会保障和 就业（类）支出0万元,占0%；节能环保（类）支出0万元,占</w:t>
      </w:r>
      <w:r w:rsidRPr="00383CA0">
        <w:rPr>
          <w:rFonts w:ascii="仿宋" w:eastAsia="仿宋" w:hAnsi="仿宋" w:cs="Arial" w:hint="eastAsia"/>
          <w:sz w:val="32"/>
          <w:szCs w:val="32"/>
        </w:rPr>
        <w:lastRenderedPageBreak/>
        <w:t>0%；城乡社区（类）支出0万元,占0%；农林水（类）支出0万元,占0%；交通运输（类） 支出0万元,占0%；资源勘探信息等（类）支出0万元,占0%；金融（类）支出0万元,占0%；其他（类）支出0万元,占0%；债务付息（类）支出0万 元,占0%；抗疫特别国债安排（类）支出0万元,占0%。</w:t>
      </w:r>
    </w:p>
    <w:p w:rsidR="00383CA0" w:rsidRDefault="00383CA0" w:rsidP="00383CA0">
      <w:pPr>
        <w:spacing w:line="600" w:lineRule="atLeast"/>
        <w:ind w:firstLineChars="196" w:firstLine="630"/>
        <w:jc w:val="both"/>
        <w:rPr>
          <w:rFonts w:ascii="仿宋" w:eastAsia="仿宋" w:hAnsi="仿宋" w:cs="Arial" w:hint="eastAsia"/>
          <w:b/>
          <w:bCs/>
          <w:sz w:val="32"/>
        </w:rPr>
      </w:pPr>
      <w:r w:rsidRPr="00383CA0">
        <w:rPr>
          <w:rFonts w:ascii="仿宋" w:eastAsia="仿宋" w:hAnsi="仿宋" w:cs="Arial" w:hint="eastAsia"/>
          <w:b/>
          <w:bCs/>
          <w:sz w:val="32"/>
        </w:rPr>
        <w:t>3.政府性基金预算财政拨款支出决算具体情况。</w:t>
      </w:r>
    </w:p>
    <w:p w:rsidR="00383CA0" w:rsidRPr="00383CA0" w:rsidRDefault="00383CA0" w:rsidP="00383CA0">
      <w:pPr>
        <w:spacing w:line="600" w:lineRule="atLeast"/>
        <w:ind w:firstLineChars="196" w:firstLine="630"/>
        <w:jc w:val="both"/>
        <w:rPr>
          <w:rFonts w:cs="宋体"/>
        </w:rPr>
      </w:pPr>
      <w:r w:rsidRPr="00383CA0">
        <w:rPr>
          <w:rFonts w:ascii="仿宋" w:eastAsia="仿宋" w:hAnsi="仿宋" w:cs="Arial" w:hint="eastAsia"/>
          <w:b/>
          <w:bCs/>
          <w:sz w:val="32"/>
        </w:rPr>
        <w:t>本部门（单位）2020年度无政府性基金预算财政拨款收支安排，故无相关数据</w:t>
      </w:r>
      <w:r>
        <w:rPr>
          <w:rFonts w:ascii="仿宋" w:eastAsia="仿宋" w:hAnsi="仿宋" w:cs="Arial" w:hint="eastAsia"/>
          <w:b/>
          <w:bCs/>
          <w:sz w:val="32"/>
        </w:rPr>
        <w:t>。</w:t>
      </w:r>
    </w:p>
    <w:p w:rsidR="00A84018" w:rsidRDefault="00A84018">
      <w:pPr>
        <w:numPr>
          <w:ilvl w:val="0"/>
          <w:numId w:val="4"/>
        </w:numPr>
        <w:spacing w:line="600" w:lineRule="atLeast"/>
        <w:ind w:firstLine="640"/>
        <w:jc w:val="both"/>
        <w:rPr>
          <w:rFonts w:ascii="楷体" w:eastAsia="楷体" w:hAnsi="楷体" w:cs="Arial"/>
          <w:b/>
          <w:sz w:val="32"/>
          <w:szCs w:val="32"/>
        </w:rPr>
      </w:pPr>
      <w:r>
        <w:rPr>
          <w:rStyle w:val="16"/>
          <w:rFonts w:ascii="楷体" w:eastAsia="楷体" w:hAnsi="楷体" w:cs="楷体" w:hint="eastAsia"/>
          <w:sz w:val="32"/>
          <w:szCs w:val="32"/>
        </w:rPr>
        <w:t>国有资本经营预算财政拨款支出决算总体情况</w:t>
      </w:r>
    </w:p>
    <w:p w:rsidR="00A84018" w:rsidRDefault="00A84018">
      <w:pPr>
        <w:spacing w:line="600" w:lineRule="atLeast"/>
        <w:ind w:firstLine="640"/>
        <w:jc w:val="both"/>
        <w:rPr>
          <w:rFonts w:ascii="仿宋" w:eastAsia="仿宋" w:hAnsi="仿宋" w:cs="仿宋"/>
          <w:b/>
          <w:sz w:val="32"/>
          <w:szCs w:val="32"/>
        </w:rPr>
      </w:pPr>
      <w:r>
        <w:rPr>
          <w:rFonts w:ascii="仿宋" w:eastAsia="仿宋" w:hAnsi="仿宋" w:cs="仿宋" w:hint="eastAsia"/>
          <w:sz w:val="32"/>
          <w:szCs w:val="32"/>
        </w:rPr>
        <w:t>温岭市食品药品检验检测中心</w:t>
      </w:r>
      <w:r>
        <w:rPr>
          <w:rFonts w:ascii="仿宋" w:eastAsia="仿宋" w:hAnsi="仿宋" w:cs="仿宋"/>
          <w:sz w:val="32"/>
          <w:szCs w:val="32"/>
        </w:rPr>
        <w:t>2020</w:t>
      </w:r>
      <w:r>
        <w:rPr>
          <w:rFonts w:ascii="仿宋" w:eastAsia="仿宋" w:hAnsi="仿宋" w:cs="仿宋" w:hint="eastAsia"/>
          <w:sz w:val="32"/>
          <w:szCs w:val="32"/>
        </w:rPr>
        <w:t>年度无国有资本经营预算财政拨款收支安排，故无相关数据。</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（九）一般公共预算财政拨款“三公”经费支出决算情况说明</w:t>
      </w:r>
    </w:p>
    <w:p w:rsidR="00A84018" w:rsidRDefault="00A84018">
      <w:pPr>
        <w:spacing w:line="600" w:lineRule="atLeast"/>
        <w:ind w:firstLine="640"/>
        <w:jc w:val="both"/>
        <w:rPr>
          <w:rFonts w:cs="宋体"/>
        </w:rPr>
      </w:pPr>
      <w:r>
        <w:rPr>
          <w:rStyle w:val="16"/>
          <w:rFonts w:ascii="仿宋" w:eastAsia="仿宋" w:hAnsi="仿宋" w:cs="仿宋"/>
          <w:sz w:val="32"/>
          <w:szCs w:val="32"/>
        </w:rPr>
        <w:t>1.</w:t>
      </w:r>
      <w:r>
        <w:rPr>
          <w:rStyle w:val="16"/>
          <w:rFonts w:ascii="仿宋" w:eastAsia="仿宋" w:hAnsi="仿宋" w:cs="仿宋" w:hint="eastAsia"/>
          <w:sz w:val="32"/>
          <w:szCs w:val="32"/>
        </w:rPr>
        <w:t>“三公”经费一般公共预算财政拨款支出决算总体情况说明</w:t>
      </w:r>
      <w:r>
        <w:rPr>
          <w:rStyle w:val="16"/>
          <w:rFonts w:ascii="仿宋" w:eastAsia="仿宋" w:hAnsi="仿宋" w:cs="仿宋"/>
          <w:sz w:val="32"/>
          <w:szCs w:val="32"/>
        </w:rPr>
        <w:t xml:space="preserve"> </w:t>
      </w:r>
    </w:p>
    <w:p w:rsidR="00A84018" w:rsidRPr="005758BF"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2020</w:t>
      </w:r>
      <w:r>
        <w:rPr>
          <w:rFonts w:ascii="仿宋" w:eastAsia="仿宋" w:hAnsi="仿宋" w:cs="仿宋" w:hint="eastAsia"/>
          <w:sz w:val="32"/>
          <w:szCs w:val="32"/>
        </w:rPr>
        <w:t>年度“三公”经费一般公共预算财政拨款支出预算为</w:t>
      </w:r>
      <w:r>
        <w:rPr>
          <w:rFonts w:ascii="仿宋" w:eastAsia="仿宋" w:hAnsi="仿宋" w:cs="仿宋"/>
          <w:sz w:val="32"/>
          <w:szCs w:val="32"/>
        </w:rPr>
        <w:t>1.93</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0%,2020</w:t>
      </w:r>
      <w:r>
        <w:rPr>
          <w:rFonts w:ascii="仿宋" w:eastAsia="仿宋" w:hAnsi="仿宋" w:cs="仿宋" w:hint="eastAsia"/>
          <w:sz w:val="32"/>
          <w:szCs w:val="32"/>
        </w:rPr>
        <w:t>年度“三公”经费支出决算数小于预算数的主要原因是</w:t>
      </w:r>
      <w:r w:rsidRPr="005758BF">
        <w:rPr>
          <w:rFonts w:ascii="仿宋" w:eastAsia="仿宋" w:hAnsi="仿宋" w:cs="仿宋" w:hint="eastAsia"/>
          <w:sz w:val="32"/>
          <w:szCs w:val="32"/>
        </w:rPr>
        <w:t>落实十八大以来的廉政新规定和党内机关“三公”经费管理规定，坚持勤俭节约以及相关防疫要求</w:t>
      </w:r>
      <w:r w:rsidRPr="005758BF">
        <w:rPr>
          <w:rFonts w:ascii="仿宋" w:eastAsia="仿宋" w:hAnsi="仿宋" w:cs="仿宋"/>
          <w:sz w:val="32"/>
          <w:szCs w:val="32"/>
        </w:rPr>
        <w:t>,</w:t>
      </w:r>
      <w:r w:rsidRPr="005758BF">
        <w:rPr>
          <w:rFonts w:ascii="仿宋" w:eastAsia="仿宋" w:hAnsi="仿宋" w:cs="仿宋" w:hint="eastAsia"/>
          <w:sz w:val="32"/>
          <w:szCs w:val="32"/>
        </w:rPr>
        <w:t>无接待支出。</w:t>
      </w:r>
    </w:p>
    <w:p w:rsidR="00A84018" w:rsidRDefault="00A84018">
      <w:pPr>
        <w:spacing w:line="600" w:lineRule="atLeast"/>
        <w:ind w:firstLine="640"/>
        <w:jc w:val="both"/>
        <w:rPr>
          <w:rFonts w:cs="宋体"/>
        </w:rPr>
      </w:pPr>
      <w:r>
        <w:rPr>
          <w:rStyle w:val="16"/>
          <w:rFonts w:ascii="仿宋" w:eastAsia="仿宋" w:hAnsi="仿宋" w:cs="仿宋"/>
          <w:sz w:val="32"/>
          <w:szCs w:val="32"/>
        </w:rPr>
        <w:t>2.</w:t>
      </w:r>
      <w:r>
        <w:rPr>
          <w:rStyle w:val="16"/>
          <w:rFonts w:ascii="仿宋" w:eastAsia="仿宋" w:hAnsi="仿宋" w:cs="仿宋" w:hint="eastAsia"/>
          <w:sz w:val="32"/>
          <w:szCs w:val="32"/>
        </w:rPr>
        <w:t>“三公”经费一般公共预算财政拨款支出决算具体情况说明</w:t>
      </w:r>
    </w:p>
    <w:p w:rsidR="00A84018" w:rsidRPr="005758BF"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lastRenderedPageBreak/>
        <w:t>2020</w:t>
      </w:r>
      <w:r>
        <w:rPr>
          <w:rFonts w:ascii="仿宋" w:eastAsia="仿宋" w:hAnsi="仿宋" w:cs="仿宋" w:hint="eastAsia"/>
          <w:sz w:val="32"/>
          <w:szCs w:val="32"/>
        </w:rPr>
        <w:t>年度“三公”经费一般公共预算财政拨款支出决算中，因公出国（境）费用支出决算为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w:t>
      </w:r>
      <w:r w:rsidRPr="005758BF">
        <w:rPr>
          <w:rFonts w:ascii="仿宋" w:eastAsia="仿宋" w:hAnsi="仿宋" w:cs="仿宋" w:hint="eastAsia"/>
          <w:sz w:val="32"/>
          <w:szCs w:val="32"/>
        </w:rPr>
        <w:t>度执行数持平</w:t>
      </w:r>
      <w:r>
        <w:rPr>
          <w:rFonts w:ascii="仿宋" w:eastAsia="仿宋" w:hAnsi="仿宋" w:cs="仿宋" w:hint="eastAsia"/>
          <w:sz w:val="32"/>
          <w:szCs w:val="32"/>
        </w:rPr>
        <w:t>，</w:t>
      </w:r>
      <w:r w:rsidRPr="005758BF">
        <w:rPr>
          <w:rFonts w:ascii="仿宋" w:eastAsia="仿宋" w:hAnsi="仿宋" w:cs="仿宋" w:hint="eastAsia"/>
          <w:sz w:val="32"/>
          <w:szCs w:val="32"/>
        </w:rPr>
        <w:t>持平的主要原因是</w:t>
      </w:r>
      <w:r w:rsidRPr="005758BF">
        <w:rPr>
          <w:rFonts w:ascii="仿宋" w:eastAsia="仿宋" w:hAnsi="仿宋" w:cs="仿宋"/>
          <w:sz w:val="32"/>
          <w:szCs w:val="32"/>
        </w:rPr>
        <w:t>2019</w:t>
      </w:r>
      <w:r w:rsidRPr="005758BF">
        <w:rPr>
          <w:rFonts w:ascii="仿宋" w:eastAsia="仿宋" w:hAnsi="仿宋" w:cs="仿宋" w:hint="eastAsia"/>
          <w:sz w:val="32"/>
          <w:szCs w:val="32"/>
        </w:rPr>
        <w:t>、</w:t>
      </w:r>
      <w:r w:rsidRPr="005758BF">
        <w:rPr>
          <w:rFonts w:ascii="仿宋" w:eastAsia="仿宋" w:hAnsi="仿宋" w:cs="仿宋"/>
          <w:sz w:val="32"/>
          <w:szCs w:val="32"/>
        </w:rPr>
        <w:t>2020</w:t>
      </w:r>
      <w:r w:rsidRPr="005758BF">
        <w:rPr>
          <w:rFonts w:ascii="仿宋" w:eastAsia="仿宋" w:hAnsi="仿宋" w:cs="仿宋" w:hint="eastAsia"/>
          <w:sz w:val="32"/>
          <w:szCs w:val="32"/>
        </w:rPr>
        <w:t>年预算均未安排因公出国（境）费用</w:t>
      </w:r>
      <w:r>
        <w:rPr>
          <w:rFonts w:ascii="仿宋" w:eastAsia="仿宋" w:hAnsi="仿宋" w:cs="仿宋" w:hint="eastAsia"/>
          <w:sz w:val="32"/>
          <w:szCs w:val="32"/>
        </w:rPr>
        <w:t>；公务用车购置及运行维护费支出决算为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w:t>
      </w:r>
      <w:r w:rsidRPr="005758BF">
        <w:rPr>
          <w:rFonts w:ascii="仿宋" w:eastAsia="仿宋" w:hAnsi="仿宋" w:cs="仿宋" w:hint="eastAsia"/>
          <w:sz w:val="32"/>
          <w:szCs w:val="32"/>
        </w:rPr>
        <w:t>度执行数持平，持平的主要原因是</w:t>
      </w:r>
      <w:r w:rsidRPr="005758BF">
        <w:rPr>
          <w:rFonts w:ascii="仿宋" w:eastAsia="仿宋" w:hAnsi="仿宋" w:cs="仿宋"/>
          <w:sz w:val="32"/>
          <w:szCs w:val="32"/>
        </w:rPr>
        <w:t>2019</w:t>
      </w:r>
      <w:r w:rsidRPr="005758BF">
        <w:rPr>
          <w:rFonts w:ascii="仿宋" w:eastAsia="仿宋" w:hAnsi="仿宋" w:cs="仿宋" w:hint="eastAsia"/>
          <w:sz w:val="32"/>
          <w:szCs w:val="32"/>
        </w:rPr>
        <w:t>、</w:t>
      </w:r>
      <w:r w:rsidRPr="005758BF">
        <w:rPr>
          <w:rFonts w:ascii="仿宋" w:eastAsia="仿宋" w:hAnsi="仿宋" w:cs="仿宋"/>
          <w:sz w:val="32"/>
          <w:szCs w:val="32"/>
        </w:rPr>
        <w:t>2020</w:t>
      </w:r>
      <w:r w:rsidRPr="005758BF">
        <w:rPr>
          <w:rFonts w:ascii="仿宋" w:eastAsia="仿宋" w:hAnsi="仿宋" w:cs="仿宋" w:hint="eastAsia"/>
          <w:sz w:val="32"/>
          <w:szCs w:val="32"/>
        </w:rPr>
        <w:t>年预算均未安排公务用车购置及运行维护费用</w:t>
      </w:r>
      <w:r>
        <w:rPr>
          <w:rFonts w:ascii="仿宋" w:eastAsia="仿宋" w:hAnsi="仿宋" w:cs="仿宋" w:hint="eastAsia"/>
          <w:sz w:val="32"/>
          <w:szCs w:val="32"/>
        </w:rPr>
        <w:t>；公务接待费支出决算为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年度相比，减少</w:t>
      </w:r>
      <w:r>
        <w:rPr>
          <w:rFonts w:ascii="仿宋" w:eastAsia="仿宋" w:hAnsi="仿宋" w:cs="仿宋"/>
          <w:sz w:val="32"/>
          <w:szCs w:val="32"/>
        </w:rPr>
        <w:t>0.22</w:t>
      </w:r>
      <w:r>
        <w:rPr>
          <w:rFonts w:ascii="仿宋" w:eastAsia="仿宋" w:hAnsi="仿宋" w:cs="仿宋" w:hint="eastAsia"/>
          <w:sz w:val="32"/>
          <w:szCs w:val="32"/>
        </w:rPr>
        <w:t>万元，下降</w:t>
      </w:r>
      <w:r>
        <w:rPr>
          <w:rFonts w:ascii="仿宋" w:eastAsia="仿宋" w:hAnsi="仿宋" w:cs="仿宋"/>
          <w:sz w:val="32"/>
          <w:szCs w:val="32"/>
        </w:rPr>
        <w:t>100.00%</w:t>
      </w:r>
      <w:r>
        <w:rPr>
          <w:rFonts w:ascii="仿宋" w:eastAsia="仿宋" w:hAnsi="仿宋" w:cs="仿宋" w:hint="eastAsia"/>
          <w:sz w:val="32"/>
          <w:szCs w:val="32"/>
        </w:rPr>
        <w:t>，主要原因是</w:t>
      </w:r>
      <w:r w:rsidRPr="005758BF">
        <w:rPr>
          <w:rFonts w:ascii="仿宋" w:eastAsia="仿宋" w:hAnsi="仿宋" w:cs="仿宋" w:hint="eastAsia"/>
          <w:sz w:val="32"/>
          <w:szCs w:val="32"/>
        </w:rPr>
        <w:t>落实十八大以来的廉政新规定和党内机关“三公”经费管理规定，坚持勤俭节约以及相关防疫要求，无接待支出。</w:t>
      </w:r>
      <w:r>
        <w:rPr>
          <w:rFonts w:ascii="仿宋" w:eastAsia="仿宋" w:hAnsi="仿宋" w:cs="仿宋" w:hint="eastAsia"/>
          <w:sz w:val="32"/>
          <w:szCs w:val="32"/>
        </w:rPr>
        <w:t>具体情况如下：</w:t>
      </w:r>
    </w:p>
    <w:p w:rsidR="00A84018" w:rsidRPr="005758BF" w:rsidRDefault="00A84018" w:rsidP="005758BF">
      <w:pPr>
        <w:spacing w:line="600" w:lineRule="atLeast"/>
        <w:ind w:firstLine="640"/>
        <w:jc w:val="both"/>
        <w:rPr>
          <w:rFonts w:ascii="仿宋" w:eastAsia="仿宋" w:hAnsi="仿宋" w:cs="仿宋"/>
          <w:sz w:val="32"/>
          <w:szCs w:val="32"/>
        </w:rPr>
      </w:pPr>
      <w:bookmarkStart w:id="0" w:name="_GoBack"/>
      <w:bookmarkEnd w:id="0"/>
      <w:r>
        <w:rPr>
          <w:rFonts w:ascii="仿宋" w:eastAsia="仿宋" w:hAnsi="仿宋" w:cs="仿宋" w:hint="eastAsia"/>
          <w:sz w:val="32"/>
          <w:szCs w:val="32"/>
        </w:rPr>
        <w:t>因公出国（境）费预算数为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w:t>
      </w:r>
      <w:r w:rsidRPr="005758BF">
        <w:rPr>
          <w:rFonts w:ascii="仿宋" w:eastAsia="仿宋" w:hAnsi="仿宋" w:cs="仿宋" w:hint="eastAsia"/>
          <w:sz w:val="32"/>
          <w:szCs w:val="32"/>
        </w:rPr>
        <w:t>主要用于本单位人员等公务出国（境）的国际旅费、国外城市间交通费、住宿费、伙食费、培训费、公杂费等支出。</w:t>
      </w:r>
      <w:r>
        <w:rPr>
          <w:rFonts w:ascii="仿宋" w:eastAsia="仿宋" w:hAnsi="仿宋" w:cs="仿宋" w:hint="eastAsia"/>
          <w:sz w:val="32"/>
          <w:szCs w:val="32"/>
        </w:rPr>
        <w:t>决算数与预算数持平，主要原因是</w:t>
      </w:r>
      <w:r>
        <w:rPr>
          <w:rFonts w:ascii="仿宋" w:eastAsia="仿宋" w:hAnsi="仿宋" w:cs="仿宋"/>
          <w:sz w:val="32"/>
          <w:szCs w:val="32"/>
        </w:rPr>
        <w:t>2020</w:t>
      </w:r>
      <w:r>
        <w:rPr>
          <w:rFonts w:ascii="仿宋" w:eastAsia="仿宋" w:hAnsi="仿宋" w:cs="仿宋" w:hint="eastAsia"/>
          <w:sz w:val="32"/>
          <w:szCs w:val="32"/>
        </w:rPr>
        <w:t>年预算未安排因公出国（境）费，也未有支出费用产生。全年使用一般公共预算财政拨款支出涉及因公出国</w:t>
      </w:r>
      <w:r>
        <w:rPr>
          <w:rFonts w:ascii="仿宋" w:eastAsia="仿宋" w:hAnsi="仿宋" w:cs="仿宋"/>
          <w:sz w:val="32"/>
          <w:szCs w:val="32"/>
        </w:rPr>
        <w:t>(</w:t>
      </w:r>
      <w:r>
        <w:rPr>
          <w:rFonts w:ascii="仿宋" w:eastAsia="仿宋" w:hAnsi="仿宋" w:cs="仿宋" w:hint="eastAsia"/>
          <w:sz w:val="32"/>
          <w:szCs w:val="32"/>
        </w:rPr>
        <w:t>境</w:t>
      </w:r>
      <w:r>
        <w:rPr>
          <w:rFonts w:ascii="仿宋" w:eastAsia="仿宋" w:hAnsi="仿宋" w:cs="仿宋"/>
          <w:sz w:val="32"/>
          <w:szCs w:val="32"/>
        </w:rPr>
        <w:t>)</w:t>
      </w:r>
      <w:r>
        <w:rPr>
          <w:rFonts w:ascii="仿宋" w:eastAsia="仿宋" w:hAnsi="仿宋" w:cs="仿宋" w:hint="eastAsia"/>
          <w:sz w:val="32"/>
          <w:szCs w:val="32"/>
        </w:rPr>
        <w:t>团组</w:t>
      </w:r>
      <w:r>
        <w:rPr>
          <w:rFonts w:ascii="仿宋" w:eastAsia="仿宋" w:hAnsi="仿宋" w:cs="仿宋"/>
          <w:sz w:val="32"/>
          <w:szCs w:val="32"/>
        </w:rPr>
        <w:t>0</w:t>
      </w:r>
      <w:r>
        <w:rPr>
          <w:rFonts w:ascii="仿宋" w:eastAsia="仿宋" w:hAnsi="仿宋" w:cs="仿宋" w:hint="eastAsia"/>
          <w:sz w:val="32"/>
          <w:szCs w:val="32"/>
        </w:rPr>
        <w:t>个；累计</w:t>
      </w:r>
      <w:r>
        <w:rPr>
          <w:rFonts w:ascii="仿宋" w:eastAsia="仿宋" w:hAnsi="仿宋" w:cs="仿宋"/>
          <w:sz w:val="32"/>
          <w:szCs w:val="32"/>
        </w:rPr>
        <w:t>0</w:t>
      </w:r>
      <w:r>
        <w:rPr>
          <w:rFonts w:ascii="仿宋" w:eastAsia="仿宋" w:hAnsi="仿宋" w:cs="仿宋" w:hint="eastAsia"/>
          <w:sz w:val="32"/>
          <w:szCs w:val="32"/>
        </w:rPr>
        <w:t>人次。</w:t>
      </w:r>
    </w:p>
    <w:p w:rsidR="00A84018" w:rsidRPr="005758BF" w:rsidRDefault="00A84018" w:rsidP="005758BF">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）公务用车购置及运行维护费预算数为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。决算数与预算数持平，主要原因是</w:t>
      </w:r>
      <w:r>
        <w:rPr>
          <w:rFonts w:ascii="仿宋" w:eastAsia="仿宋" w:hAnsi="仿宋" w:cs="仿宋"/>
          <w:sz w:val="32"/>
          <w:szCs w:val="32"/>
        </w:rPr>
        <w:t>2020</w:t>
      </w:r>
      <w:r>
        <w:rPr>
          <w:rFonts w:ascii="仿宋" w:eastAsia="仿宋" w:hAnsi="仿宋" w:cs="仿宋" w:hint="eastAsia"/>
          <w:sz w:val="32"/>
          <w:szCs w:val="32"/>
        </w:rPr>
        <w:t>年预算未安排公务用车购置及运行维护费，也未有支出费用产生。</w:t>
      </w:r>
    </w:p>
    <w:p w:rsidR="00A84018" w:rsidRPr="005758BF" w:rsidRDefault="00A84018" w:rsidP="005758BF">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lastRenderedPageBreak/>
        <w:t>公务用车购置预算数为</w:t>
      </w:r>
      <w:r>
        <w:rPr>
          <w:rFonts w:ascii="仿宋" w:eastAsia="仿宋" w:hAnsi="仿宋" w:cs="仿宋"/>
          <w:sz w:val="32"/>
          <w:szCs w:val="32"/>
        </w:rPr>
        <w:t>0</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万元（含购置税等附加费用），完成预算的</w:t>
      </w:r>
      <w:r>
        <w:rPr>
          <w:rFonts w:ascii="仿宋" w:eastAsia="仿宋" w:hAnsi="仿宋" w:cs="仿宋"/>
          <w:sz w:val="32"/>
          <w:szCs w:val="32"/>
        </w:rPr>
        <w:t>0%</w:t>
      </w:r>
      <w:r>
        <w:rPr>
          <w:rFonts w:ascii="仿宋" w:eastAsia="仿宋" w:hAnsi="仿宋" w:cs="仿宋" w:hint="eastAsia"/>
          <w:sz w:val="32"/>
          <w:szCs w:val="32"/>
        </w:rPr>
        <w:t>。决算数与预算数持平，主要原因是</w:t>
      </w:r>
      <w:r>
        <w:rPr>
          <w:rFonts w:ascii="仿宋" w:eastAsia="仿宋" w:hAnsi="仿宋" w:cs="仿宋"/>
          <w:sz w:val="32"/>
          <w:szCs w:val="32"/>
        </w:rPr>
        <w:t>2020</w:t>
      </w:r>
      <w:r>
        <w:rPr>
          <w:rFonts w:ascii="仿宋" w:eastAsia="仿宋" w:hAnsi="仿宋" w:cs="仿宋" w:hint="eastAsia"/>
          <w:sz w:val="32"/>
          <w:szCs w:val="32"/>
        </w:rPr>
        <w:t>年预算未安排公务用车购置。</w:t>
      </w:r>
      <w:r w:rsidRPr="005758BF">
        <w:rPr>
          <w:rFonts w:ascii="仿宋" w:eastAsia="仿宋" w:hAnsi="仿宋" w:cs="仿宋" w:hint="eastAsia"/>
          <w:sz w:val="32"/>
          <w:szCs w:val="32"/>
        </w:rPr>
        <w:t>用于经批准购置的</w:t>
      </w:r>
      <w:r w:rsidRPr="005758BF">
        <w:rPr>
          <w:rFonts w:ascii="仿宋" w:eastAsia="仿宋" w:hAnsi="仿宋" w:cs="仿宋"/>
          <w:sz w:val="32"/>
          <w:szCs w:val="32"/>
        </w:rPr>
        <w:t>0</w:t>
      </w:r>
      <w:r w:rsidRPr="005758BF">
        <w:rPr>
          <w:rFonts w:ascii="仿宋" w:eastAsia="仿宋" w:hAnsi="仿宋" w:cs="仿宋" w:hint="eastAsia"/>
          <w:sz w:val="32"/>
          <w:szCs w:val="32"/>
        </w:rPr>
        <w:t>辆公务用车</w:t>
      </w:r>
      <w:r>
        <w:rPr>
          <w:rFonts w:ascii="仿宋" w:eastAsia="仿宋" w:hAnsi="仿宋" w:cs="仿宋" w:hint="eastAsia"/>
          <w:sz w:val="32"/>
          <w:szCs w:val="32"/>
        </w:rPr>
        <w:t>。</w:t>
      </w:r>
    </w:p>
    <w:p w:rsidR="00A84018" w:rsidRPr="005758BF"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公务用车运行维护费预算数为</w:t>
      </w:r>
      <w:r>
        <w:rPr>
          <w:rFonts w:ascii="仿宋" w:eastAsia="仿宋" w:hAnsi="仿宋" w:cs="仿宋"/>
          <w:sz w:val="32"/>
          <w:szCs w:val="32"/>
        </w:rPr>
        <w:t>0</w:t>
      </w:r>
      <w:r>
        <w:rPr>
          <w:rFonts w:ascii="仿宋" w:eastAsia="仿宋" w:hAnsi="仿宋" w:cs="仿宋" w:hint="eastAsia"/>
          <w:sz w:val="32"/>
          <w:szCs w:val="32"/>
        </w:rPr>
        <w:t>万元，支出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。决算数与预算数持平，主要原因是</w:t>
      </w:r>
      <w:r>
        <w:rPr>
          <w:rFonts w:ascii="仿宋" w:eastAsia="仿宋" w:hAnsi="仿宋" w:cs="仿宋"/>
          <w:sz w:val="32"/>
          <w:szCs w:val="32"/>
        </w:rPr>
        <w:t>2020</w:t>
      </w:r>
      <w:r>
        <w:rPr>
          <w:rFonts w:ascii="仿宋" w:eastAsia="仿宋" w:hAnsi="仿宋" w:cs="仿宋" w:hint="eastAsia"/>
          <w:sz w:val="32"/>
          <w:szCs w:val="32"/>
        </w:rPr>
        <w:t>年预算未安排公务用车运行维护费</w:t>
      </w:r>
      <w:r>
        <w:rPr>
          <w:rFonts w:ascii="仿宋" w:eastAsia="仿宋" w:hAnsi="仿宋" w:cs="仿宋"/>
          <w:sz w:val="32"/>
          <w:szCs w:val="32"/>
        </w:rPr>
        <w:t>,</w:t>
      </w:r>
      <w:r>
        <w:rPr>
          <w:rFonts w:ascii="仿宋" w:eastAsia="仿宋" w:hAnsi="仿宋" w:cs="仿宋" w:hint="eastAsia"/>
          <w:sz w:val="32"/>
          <w:szCs w:val="32"/>
        </w:rPr>
        <w:t>也未有支出费用产生。主要用于本单位所需的公务用车燃料费、维修费、过路过桥费、保险费、安全奖励费用等支出；</w:t>
      </w:r>
      <w:r>
        <w:rPr>
          <w:rFonts w:ascii="仿宋" w:eastAsia="仿宋" w:hAnsi="仿宋" w:cs="仿宋"/>
          <w:sz w:val="32"/>
          <w:szCs w:val="32"/>
        </w:rPr>
        <w:t>2020</w:t>
      </w:r>
      <w:r>
        <w:rPr>
          <w:rFonts w:ascii="仿宋" w:eastAsia="仿宋" w:hAnsi="仿宋" w:cs="仿宋" w:hint="eastAsia"/>
          <w:sz w:val="32"/>
          <w:szCs w:val="32"/>
        </w:rPr>
        <w:t>年度，本单位开支一般公共预算财政拨款的公务用车保有量为</w:t>
      </w:r>
      <w:r>
        <w:rPr>
          <w:rFonts w:ascii="仿宋" w:eastAsia="仿宋" w:hAnsi="仿宋" w:cs="仿宋"/>
          <w:sz w:val="32"/>
          <w:szCs w:val="32"/>
        </w:rPr>
        <w:t>0</w:t>
      </w:r>
      <w:r>
        <w:rPr>
          <w:rFonts w:ascii="仿宋" w:eastAsia="仿宋" w:hAnsi="仿宋" w:cs="仿宋" w:hint="eastAsia"/>
          <w:sz w:val="32"/>
          <w:szCs w:val="32"/>
        </w:rPr>
        <w:t>辆。</w:t>
      </w:r>
    </w:p>
    <w:p w:rsidR="00A84018" w:rsidRPr="005758BF" w:rsidRDefault="00A84018" w:rsidP="005758BF">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）公务接待费预算数为</w:t>
      </w:r>
      <w:r>
        <w:rPr>
          <w:rFonts w:ascii="仿宋" w:eastAsia="仿宋" w:hAnsi="仿宋" w:cs="仿宋"/>
          <w:sz w:val="32"/>
          <w:szCs w:val="32"/>
        </w:rPr>
        <w:t>1.93</w:t>
      </w:r>
      <w:r>
        <w:rPr>
          <w:rFonts w:ascii="仿宋" w:eastAsia="仿宋" w:hAnsi="仿宋" w:cs="仿宋" w:hint="eastAsia"/>
          <w:sz w:val="32"/>
          <w:szCs w:val="32"/>
        </w:rPr>
        <w:t>万元，支出决算为</w:t>
      </w:r>
      <w:r>
        <w:rPr>
          <w:rFonts w:ascii="仿宋" w:eastAsia="仿宋" w:hAnsi="仿宋" w:cs="仿宋"/>
          <w:sz w:val="32"/>
          <w:szCs w:val="32"/>
        </w:rPr>
        <w:t>0</w:t>
      </w:r>
      <w:r>
        <w:rPr>
          <w:rFonts w:ascii="仿宋" w:eastAsia="仿宋" w:hAnsi="仿宋" w:cs="仿宋" w:hint="eastAsia"/>
          <w:sz w:val="32"/>
          <w:szCs w:val="32"/>
        </w:rPr>
        <w:t>万元，完成预算的</w:t>
      </w:r>
      <w:r>
        <w:rPr>
          <w:rFonts w:ascii="仿宋" w:eastAsia="仿宋" w:hAnsi="仿宋" w:cs="仿宋"/>
          <w:sz w:val="32"/>
          <w:szCs w:val="32"/>
        </w:rPr>
        <w:t>0%</w:t>
      </w:r>
      <w:r>
        <w:rPr>
          <w:rFonts w:ascii="仿宋" w:eastAsia="仿宋" w:hAnsi="仿宋" w:cs="仿宋" w:hint="eastAsia"/>
          <w:sz w:val="32"/>
          <w:szCs w:val="32"/>
        </w:rPr>
        <w:t>。</w:t>
      </w:r>
      <w:r w:rsidRPr="005758BF">
        <w:rPr>
          <w:rFonts w:ascii="仿宋" w:eastAsia="仿宋" w:hAnsi="仿宋" w:cs="仿宋" w:hint="eastAsia"/>
          <w:sz w:val="32"/>
          <w:szCs w:val="32"/>
        </w:rPr>
        <w:t>主要用于接待评审专家，上级部门、各县市局等工作检查、指导、考核、交流等接待支出。</w:t>
      </w:r>
      <w:r>
        <w:rPr>
          <w:rFonts w:ascii="仿宋" w:eastAsia="仿宋" w:hAnsi="仿宋" w:cs="仿宋" w:hint="eastAsia"/>
          <w:sz w:val="32"/>
          <w:szCs w:val="32"/>
        </w:rPr>
        <w:t>决算数小于预算数的主要原因是</w:t>
      </w:r>
      <w:r w:rsidRPr="005758BF">
        <w:rPr>
          <w:rFonts w:ascii="仿宋" w:eastAsia="仿宋" w:hAnsi="仿宋" w:cs="仿宋" w:hint="eastAsia"/>
          <w:sz w:val="32"/>
          <w:szCs w:val="32"/>
        </w:rPr>
        <w:t>落实十八大以来的廉政新规定和党内机关“三公”经费管理规定，坚持勤俭节约以及相关防疫要求，无接待支出。</w:t>
      </w:r>
      <w:r>
        <w:rPr>
          <w:rFonts w:ascii="仿宋" w:eastAsia="仿宋" w:hAnsi="仿宋" w:cs="仿宋" w:hint="eastAsia"/>
          <w:sz w:val="32"/>
          <w:szCs w:val="32"/>
        </w:rPr>
        <w:t>全年使用一般公共预算财政拨款国内公务接待</w:t>
      </w:r>
      <w:r>
        <w:rPr>
          <w:rFonts w:ascii="仿宋" w:eastAsia="仿宋" w:hAnsi="仿宋" w:cs="仿宋"/>
          <w:sz w:val="32"/>
          <w:szCs w:val="32"/>
        </w:rPr>
        <w:t>0</w:t>
      </w:r>
      <w:r>
        <w:rPr>
          <w:rFonts w:ascii="仿宋" w:eastAsia="仿宋" w:hAnsi="仿宋" w:cs="仿宋" w:hint="eastAsia"/>
          <w:sz w:val="32"/>
          <w:szCs w:val="32"/>
        </w:rPr>
        <w:t>团组，累计</w:t>
      </w:r>
      <w:r>
        <w:rPr>
          <w:rFonts w:ascii="仿宋" w:eastAsia="仿宋" w:hAnsi="仿宋" w:cs="仿宋"/>
          <w:sz w:val="32"/>
          <w:szCs w:val="32"/>
        </w:rPr>
        <w:t>0</w:t>
      </w:r>
      <w:r>
        <w:rPr>
          <w:rFonts w:ascii="仿宋" w:eastAsia="仿宋" w:hAnsi="仿宋" w:cs="仿宋" w:hint="eastAsia"/>
          <w:sz w:val="32"/>
          <w:szCs w:val="32"/>
        </w:rPr>
        <w:t>人次。</w:t>
      </w:r>
    </w:p>
    <w:p w:rsidR="00A84018" w:rsidRPr="005758BF" w:rsidRDefault="00A84018">
      <w:pPr>
        <w:spacing w:line="600" w:lineRule="atLeast"/>
        <w:ind w:firstLine="640"/>
        <w:jc w:val="both"/>
        <w:rPr>
          <w:rFonts w:ascii="仿宋" w:eastAsia="仿宋" w:hAnsi="仿宋" w:cs="仿宋"/>
          <w:sz w:val="32"/>
          <w:szCs w:val="32"/>
        </w:rPr>
      </w:pPr>
      <w:r w:rsidRPr="005758BF">
        <w:rPr>
          <w:rFonts w:ascii="仿宋" w:eastAsia="仿宋" w:hAnsi="仿宋" w:cs="仿宋" w:hint="eastAsia"/>
          <w:sz w:val="32"/>
          <w:szCs w:val="32"/>
        </w:rPr>
        <w:t>外宾接待支出</w:t>
      </w:r>
      <w:r w:rsidRPr="005758BF">
        <w:rPr>
          <w:rFonts w:ascii="仿宋" w:eastAsia="仿宋" w:hAnsi="仿宋" w:cs="仿宋"/>
          <w:sz w:val="32"/>
          <w:szCs w:val="32"/>
        </w:rPr>
        <w:t>0</w:t>
      </w:r>
      <w:r w:rsidRPr="005758BF">
        <w:rPr>
          <w:rFonts w:ascii="仿宋" w:eastAsia="仿宋" w:hAnsi="仿宋" w:cs="仿宋" w:hint="eastAsia"/>
          <w:sz w:val="32"/>
          <w:szCs w:val="32"/>
        </w:rPr>
        <w:t>万元，主要用于接待外宾的住宿费、日常伙食费、宴请费、交通费、赠礼等；接待</w:t>
      </w:r>
      <w:r w:rsidRPr="005758BF">
        <w:rPr>
          <w:rFonts w:ascii="仿宋" w:eastAsia="仿宋" w:hAnsi="仿宋" w:cs="仿宋"/>
          <w:sz w:val="32"/>
          <w:szCs w:val="32"/>
        </w:rPr>
        <w:t>0</w:t>
      </w:r>
      <w:r w:rsidRPr="005758BF">
        <w:rPr>
          <w:rFonts w:ascii="仿宋" w:eastAsia="仿宋" w:hAnsi="仿宋" w:cs="仿宋" w:hint="eastAsia"/>
          <w:sz w:val="32"/>
          <w:szCs w:val="32"/>
        </w:rPr>
        <w:t>人次，</w:t>
      </w:r>
      <w:r w:rsidRPr="005758BF">
        <w:rPr>
          <w:rFonts w:ascii="仿宋" w:eastAsia="仿宋" w:hAnsi="仿宋" w:cs="仿宋"/>
          <w:sz w:val="32"/>
          <w:szCs w:val="32"/>
        </w:rPr>
        <w:t>0</w:t>
      </w:r>
      <w:r w:rsidRPr="005758BF">
        <w:rPr>
          <w:rFonts w:ascii="仿宋" w:eastAsia="仿宋" w:hAnsi="仿宋" w:cs="仿宋" w:hint="eastAsia"/>
          <w:sz w:val="32"/>
          <w:szCs w:val="32"/>
        </w:rPr>
        <w:t>批次。</w:t>
      </w:r>
    </w:p>
    <w:p w:rsidR="00A84018" w:rsidRPr="005758BF"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其他国内公务接待支出</w:t>
      </w:r>
      <w:r>
        <w:rPr>
          <w:rFonts w:ascii="仿宋" w:eastAsia="仿宋" w:hAnsi="仿宋" w:cs="仿宋"/>
          <w:sz w:val="32"/>
          <w:szCs w:val="32"/>
        </w:rPr>
        <w:t>0</w:t>
      </w:r>
      <w:r>
        <w:rPr>
          <w:rFonts w:ascii="仿宋" w:eastAsia="仿宋" w:hAnsi="仿宋" w:cs="仿宋" w:hint="eastAsia"/>
          <w:sz w:val="32"/>
          <w:szCs w:val="32"/>
        </w:rPr>
        <w:t>万元，</w:t>
      </w:r>
      <w:r w:rsidRPr="005758BF">
        <w:rPr>
          <w:rFonts w:ascii="仿宋" w:eastAsia="仿宋" w:hAnsi="仿宋" w:cs="仿宋" w:hint="eastAsia"/>
          <w:sz w:val="32"/>
          <w:szCs w:val="32"/>
        </w:rPr>
        <w:t>主要用于接待评审专家，上级部门、各县市局等工作检查、指导、考核、交流等接待支出。</w:t>
      </w:r>
      <w:r>
        <w:rPr>
          <w:rFonts w:ascii="仿宋" w:eastAsia="仿宋" w:hAnsi="仿宋" w:cs="仿宋" w:hint="eastAsia"/>
          <w:sz w:val="32"/>
          <w:szCs w:val="32"/>
        </w:rPr>
        <w:t>接待</w:t>
      </w:r>
      <w:r>
        <w:rPr>
          <w:rFonts w:ascii="仿宋" w:eastAsia="仿宋" w:hAnsi="仿宋" w:cs="仿宋"/>
          <w:sz w:val="32"/>
          <w:szCs w:val="32"/>
        </w:rPr>
        <w:t>0</w:t>
      </w:r>
      <w:r>
        <w:rPr>
          <w:rFonts w:ascii="仿宋" w:eastAsia="仿宋" w:hAnsi="仿宋" w:cs="仿宋" w:hint="eastAsia"/>
          <w:sz w:val="32"/>
          <w:szCs w:val="32"/>
        </w:rPr>
        <w:t>团组，</w:t>
      </w:r>
      <w:r>
        <w:rPr>
          <w:rFonts w:ascii="仿宋" w:eastAsia="仿宋" w:hAnsi="仿宋" w:cs="仿宋"/>
          <w:sz w:val="32"/>
          <w:szCs w:val="32"/>
        </w:rPr>
        <w:t>0</w:t>
      </w:r>
      <w:r>
        <w:rPr>
          <w:rFonts w:ascii="仿宋" w:eastAsia="仿宋" w:hAnsi="仿宋" w:cs="仿宋" w:hint="eastAsia"/>
          <w:sz w:val="32"/>
          <w:szCs w:val="32"/>
        </w:rPr>
        <w:t>人次。</w:t>
      </w:r>
    </w:p>
    <w:p w:rsidR="00A84018" w:rsidRDefault="00A84018">
      <w:pPr>
        <w:spacing w:line="600" w:lineRule="atLeast"/>
        <w:ind w:left="720"/>
        <w:jc w:val="both"/>
        <w:rPr>
          <w:rFonts w:ascii="楷体" w:eastAsia="楷体" w:hAnsi="楷体" w:cs="Arial"/>
          <w:b/>
          <w:sz w:val="32"/>
          <w:szCs w:val="32"/>
        </w:rPr>
      </w:pPr>
      <w:r>
        <w:rPr>
          <w:rStyle w:val="16"/>
          <w:rFonts w:ascii="楷体" w:eastAsia="楷体" w:hAnsi="楷体" w:cs="楷体" w:hint="eastAsia"/>
          <w:sz w:val="32"/>
          <w:szCs w:val="32"/>
        </w:rPr>
        <w:lastRenderedPageBreak/>
        <w:t>（十）机关运行经费支出说明</w:t>
      </w:r>
    </w:p>
    <w:p w:rsidR="00A84018" w:rsidRDefault="00A84018">
      <w:pPr>
        <w:spacing w:line="600" w:lineRule="atLeast"/>
        <w:ind w:firstLine="640"/>
        <w:jc w:val="both"/>
        <w:rPr>
          <w:rFonts w:ascii="??_GB2312" w:eastAsia="Times New Roman" w:cs="宋体"/>
          <w:sz w:val="32"/>
          <w:szCs w:val="32"/>
        </w:rPr>
      </w:pPr>
      <w:r>
        <w:rPr>
          <w:rFonts w:ascii="??_GB2312" w:eastAsia="Times New Roman" w:cs="??_GB2312"/>
          <w:sz w:val="32"/>
          <w:szCs w:val="32"/>
        </w:rPr>
        <w:t>本单位是非参公的事业单位，无机关运行经费安排，机关运行经费为</w:t>
      </w:r>
      <w:r>
        <w:rPr>
          <w:rFonts w:ascii="??_GB2312" w:eastAsia="Times New Roman" w:cs="??_GB2312"/>
          <w:sz w:val="32"/>
          <w:szCs w:val="32"/>
        </w:rPr>
        <w:t>0</w:t>
      </w:r>
      <w:r>
        <w:rPr>
          <w:rFonts w:ascii="??_GB2312" w:eastAsia="Times New Roman" w:cs="??_GB2312"/>
          <w:sz w:val="32"/>
          <w:szCs w:val="32"/>
        </w:rPr>
        <w:t>万元。</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（十一）政府采购支出说明</w:t>
      </w:r>
    </w:p>
    <w:p w:rsidR="00A84018" w:rsidRDefault="00A84018">
      <w:pPr>
        <w:spacing w:line="600" w:lineRule="atLeast"/>
        <w:ind w:firstLine="640"/>
        <w:jc w:val="both"/>
        <w:rPr>
          <w:rFonts w:cs="宋体"/>
        </w:rPr>
      </w:pPr>
      <w:r>
        <w:rPr>
          <w:rFonts w:ascii="仿宋" w:eastAsia="仿宋" w:hAnsi="仿宋" w:cs="仿宋"/>
          <w:sz w:val="32"/>
          <w:szCs w:val="32"/>
        </w:rPr>
        <w:t>2020</w:t>
      </w:r>
      <w:r>
        <w:rPr>
          <w:rFonts w:ascii="仿宋" w:eastAsia="仿宋" w:hAnsi="仿宋" w:cs="仿宋" w:hint="eastAsia"/>
          <w:sz w:val="32"/>
          <w:szCs w:val="32"/>
        </w:rPr>
        <w:t>年度政府采购支出总额</w:t>
      </w:r>
      <w:r>
        <w:rPr>
          <w:rFonts w:ascii="仿宋" w:eastAsia="仿宋" w:hAnsi="仿宋" w:cs="仿宋"/>
          <w:sz w:val="32"/>
          <w:szCs w:val="32"/>
        </w:rPr>
        <w:t>264.40</w:t>
      </w:r>
      <w:r>
        <w:rPr>
          <w:rFonts w:ascii="仿宋" w:eastAsia="仿宋" w:hAnsi="仿宋" w:cs="仿宋" w:hint="eastAsia"/>
          <w:sz w:val="32"/>
          <w:szCs w:val="32"/>
        </w:rPr>
        <w:t>万元，其中：政府采购货物支出</w:t>
      </w:r>
      <w:r>
        <w:rPr>
          <w:rFonts w:ascii="仿宋" w:eastAsia="仿宋" w:hAnsi="仿宋" w:cs="仿宋"/>
          <w:sz w:val="32"/>
          <w:szCs w:val="32"/>
        </w:rPr>
        <w:t>130.70</w:t>
      </w:r>
      <w:r>
        <w:rPr>
          <w:rFonts w:ascii="仿宋" w:eastAsia="仿宋" w:hAnsi="仿宋" w:cs="仿宋" w:hint="eastAsia"/>
          <w:sz w:val="32"/>
          <w:szCs w:val="32"/>
        </w:rPr>
        <w:t>万元、政府采购工程支出</w:t>
      </w:r>
      <w:r>
        <w:rPr>
          <w:rFonts w:ascii="仿宋" w:eastAsia="仿宋" w:hAnsi="仿宋" w:cs="仿宋"/>
          <w:sz w:val="32"/>
          <w:szCs w:val="32"/>
        </w:rPr>
        <w:t>0</w:t>
      </w:r>
      <w:r>
        <w:rPr>
          <w:rFonts w:ascii="仿宋" w:eastAsia="仿宋" w:hAnsi="仿宋" w:cs="仿宋" w:hint="eastAsia"/>
          <w:sz w:val="32"/>
          <w:szCs w:val="32"/>
        </w:rPr>
        <w:t>万元、政府采购服务支出</w:t>
      </w:r>
      <w:r>
        <w:rPr>
          <w:rFonts w:ascii="仿宋" w:eastAsia="仿宋" w:hAnsi="仿宋" w:cs="仿宋"/>
          <w:sz w:val="32"/>
          <w:szCs w:val="32"/>
        </w:rPr>
        <w:t>133.70</w:t>
      </w:r>
      <w:r>
        <w:rPr>
          <w:rFonts w:ascii="仿宋" w:eastAsia="仿宋" w:hAnsi="仿宋" w:cs="仿宋" w:hint="eastAsia"/>
          <w:sz w:val="32"/>
          <w:szCs w:val="32"/>
        </w:rPr>
        <w:t>万元。授予中小企业合同金额</w:t>
      </w:r>
      <w:r>
        <w:rPr>
          <w:rFonts w:ascii="仿宋" w:eastAsia="仿宋" w:hAnsi="仿宋" w:cs="仿宋"/>
          <w:sz w:val="32"/>
          <w:szCs w:val="32"/>
        </w:rPr>
        <w:t>264.40</w:t>
      </w:r>
      <w:r>
        <w:rPr>
          <w:rFonts w:ascii="仿宋" w:eastAsia="仿宋" w:hAnsi="仿宋" w:cs="仿宋" w:hint="eastAsia"/>
          <w:sz w:val="32"/>
          <w:szCs w:val="32"/>
        </w:rPr>
        <w:t>万元，占政府采购支出总额的</w:t>
      </w:r>
      <w:r>
        <w:rPr>
          <w:rFonts w:ascii="仿宋" w:eastAsia="仿宋" w:hAnsi="仿宋" w:cs="仿宋"/>
          <w:sz w:val="32"/>
          <w:szCs w:val="32"/>
        </w:rPr>
        <w:t>100.00%</w:t>
      </w:r>
      <w:r>
        <w:rPr>
          <w:rFonts w:ascii="仿宋" w:eastAsia="仿宋" w:hAnsi="仿宋" w:cs="仿宋" w:hint="eastAsia"/>
          <w:sz w:val="32"/>
          <w:szCs w:val="32"/>
        </w:rPr>
        <w:t>。其中，授予小微企业合同金额</w:t>
      </w:r>
      <w:r>
        <w:rPr>
          <w:rFonts w:ascii="仿宋" w:eastAsia="仿宋" w:hAnsi="仿宋" w:cs="仿宋"/>
          <w:sz w:val="32"/>
          <w:szCs w:val="32"/>
        </w:rPr>
        <w:t>113.13</w:t>
      </w:r>
      <w:r>
        <w:rPr>
          <w:rFonts w:ascii="仿宋" w:eastAsia="仿宋" w:hAnsi="仿宋" w:cs="仿宋" w:hint="eastAsia"/>
          <w:sz w:val="32"/>
          <w:szCs w:val="32"/>
        </w:rPr>
        <w:t>万元，占政府采购支出总额的</w:t>
      </w:r>
      <w:r>
        <w:rPr>
          <w:rFonts w:ascii="仿宋" w:eastAsia="仿宋" w:hAnsi="仿宋" w:cs="仿宋"/>
          <w:sz w:val="32"/>
          <w:szCs w:val="32"/>
        </w:rPr>
        <w:t>42.79%</w:t>
      </w:r>
      <w:r>
        <w:rPr>
          <w:rFonts w:ascii="仿宋" w:eastAsia="仿宋" w:hAnsi="仿宋" w:cs="仿宋" w:hint="eastAsia"/>
          <w:sz w:val="32"/>
          <w:szCs w:val="32"/>
        </w:rPr>
        <w:t>。</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（十二）国有资产占有情况说明</w:t>
      </w:r>
    </w:p>
    <w:p w:rsidR="00A84018" w:rsidRDefault="00A84018">
      <w:pPr>
        <w:spacing w:line="600" w:lineRule="atLeast"/>
        <w:ind w:firstLine="640"/>
        <w:jc w:val="both"/>
        <w:rPr>
          <w:rFonts w:cs="宋体"/>
        </w:rPr>
      </w:pPr>
      <w:r>
        <w:rPr>
          <w:rFonts w:ascii="仿宋" w:eastAsia="仿宋" w:hAnsi="仿宋" w:cs="仿宋" w:hint="eastAsia"/>
          <w:sz w:val="32"/>
          <w:szCs w:val="32"/>
        </w:rPr>
        <w:t>截至</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日，温岭市食品药品检验检测中心共有车辆</w:t>
      </w:r>
      <w:r>
        <w:rPr>
          <w:rFonts w:ascii="仿宋" w:eastAsia="仿宋" w:hAnsi="仿宋" w:cs="仿宋"/>
          <w:sz w:val="32"/>
          <w:szCs w:val="32"/>
        </w:rPr>
        <w:t>0</w:t>
      </w:r>
      <w:r>
        <w:rPr>
          <w:rFonts w:ascii="仿宋" w:eastAsia="仿宋" w:hAnsi="仿宋" w:cs="仿宋" w:hint="eastAsia"/>
          <w:sz w:val="32"/>
          <w:szCs w:val="32"/>
        </w:rPr>
        <w:t>辆，其中，副部（省）级及以上领导用车</w:t>
      </w:r>
      <w:r>
        <w:rPr>
          <w:rFonts w:ascii="仿宋" w:eastAsia="仿宋" w:hAnsi="仿宋" w:cs="仿宋"/>
          <w:sz w:val="32"/>
          <w:szCs w:val="32"/>
        </w:rPr>
        <w:t>0</w:t>
      </w:r>
      <w:r>
        <w:rPr>
          <w:rFonts w:ascii="仿宋" w:eastAsia="仿宋" w:hAnsi="仿宋" w:cs="仿宋" w:hint="eastAsia"/>
          <w:sz w:val="32"/>
          <w:szCs w:val="32"/>
        </w:rPr>
        <w:t>辆、主要领导干部用车</w:t>
      </w:r>
      <w:r>
        <w:rPr>
          <w:rFonts w:ascii="仿宋" w:eastAsia="仿宋" w:hAnsi="仿宋" w:cs="仿宋"/>
          <w:sz w:val="32"/>
          <w:szCs w:val="32"/>
        </w:rPr>
        <w:t>0</w:t>
      </w:r>
      <w:r>
        <w:rPr>
          <w:rFonts w:ascii="仿宋" w:eastAsia="仿宋" w:hAnsi="仿宋" w:cs="仿宋" w:hint="eastAsia"/>
          <w:sz w:val="32"/>
          <w:szCs w:val="32"/>
        </w:rPr>
        <w:t>辆、机要通信用车</w:t>
      </w:r>
      <w:r>
        <w:rPr>
          <w:rFonts w:ascii="仿宋" w:eastAsia="仿宋" w:hAnsi="仿宋" w:cs="仿宋"/>
          <w:sz w:val="32"/>
          <w:szCs w:val="32"/>
        </w:rPr>
        <w:t>0</w:t>
      </w:r>
      <w:r>
        <w:rPr>
          <w:rFonts w:ascii="仿宋" w:eastAsia="仿宋" w:hAnsi="仿宋" w:cs="仿宋" w:hint="eastAsia"/>
          <w:sz w:val="32"/>
          <w:szCs w:val="32"/>
        </w:rPr>
        <w:t>辆、应急保障用车</w:t>
      </w:r>
      <w:r>
        <w:rPr>
          <w:rFonts w:ascii="仿宋" w:eastAsia="仿宋" w:hAnsi="仿宋" w:cs="仿宋"/>
          <w:sz w:val="32"/>
          <w:szCs w:val="32"/>
        </w:rPr>
        <w:t>0</w:t>
      </w:r>
      <w:r>
        <w:rPr>
          <w:rFonts w:ascii="仿宋" w:eastAsia="仿宋" w:hAnsi="仿宋" w:cs="仿宋" w:hint="eastAsia"/>
          <w:sz w:val="32"/>
          <w:szCs w:val="32"/>
        </w:rPr>
        <w:t>辆、执法执勤用车</w:t>
      </w:r>
      <w:r>
        <w:rPr>
          <w:rFonts w:ascii="仿宋" w:eastAsia="仿宋" w:hAnsi="仿宋" w:cs="仿宋"/>
          <w:sz w:val="32"/>
          <w:szCs w:val="32"/>
        </w:rPr>
        <w:t>0</w:t>
      </w:r>
      <w:r>
        <w:rPr>
          <w:rFonts w:ascii="仿宋" w:eastAsia="仿宋" w:hAnsi="仿宋" w:cs="仿宋" w:hint="eastAsia"/>
          <w:sz w:val="32"/>
          <w:szCs w:val="32"/>
        </w:rPr>
        <w:t>辆、特种专业技术用车</w:t>
      </w:r>
      <w:r>
        <w:rPr>
          <w:rFonts w:ascii="仿宋" w:eastAsia="仿宋" w:hAnsi="仿宋" w:cs="仿宋"/>
          <w:sz w:val="32"/>
          <w:szCs w:val="32"/>
        </w:rPr>
        <w:t>0</w:t>
      </w:r>
      <w:r>
        <w:rPr>
          <w:rFonts w:ascii="仿宋" w:eastAsia="仿宋" w:hAnsi="仿宋" w:cs="仿宋" w:hint="eastAsia"/>
          <w:sz w:val="32"/>
          <w:szCs w:val="32"/>
        </w:rPr>
        <w:t>辆、离退休干部用车</w:t>
      </w:r>
      <w:r>
        <w:rPr>
          <w:rFonts w:ascii="仿宋" w:eastAsia="仿宋" w:hAnsi="仿宋" w:cs="仿宋"/>
          <w:sz w:val="32"/>
          <w:szCs w:val="32"/>
        </w:rPr>
        <w:t>0</w:t>
      </w:r>
      <w:r>
        <w:rPr>
          <w:rFonts w:ascii="仿宋" w:eastAsia="仿宋" w:hAnsi="仿宋" w:cs="仿宋" w:hint="eastAsia"/>
          <w:sz w:val="32"/>
          <w:szCs w:val="32"/>
        </w:rPr>
        <w:t>辆、其他用车</w:t>
      </w:r>
      <w:r>
        <w:rPr>
          <w:rFonts w:ascii="仿宋" w:eastAsia="仿宋" w:hAnsi="仿宋" w:cs="仿宋"/>
          <w:sz w:val="32"/>
          <w:szCs w:val="32"/>
        </w:rPr>
        <w:t>0</w:t>
      </w:r>
      <w:r>
        <w:rPr>
          <w:rFonts w:ascii="仿宋" w:eastAsia="仿宋" w:hAnsi="仿宋" w:cs="仿宋" w:hint="eastAsia"/>
          <w:sz w:val="32"/>
          <w:szCs w:val="32"/>
        </w:rPr>
        <w:t>辆；单价</w:t>
      </w:r>
      <w:r>
        <w:rPr>
          <w:rFonts w:ascii="仿宋" w:eastAsia="仿宋" w:hAnsi="仿宋" w:cs="仿宋"/>
          <w:sz w:val="32"/>
          <w:szCs w:val="32"/>
        </w:rPr>
        <w:t>50</w:t>
      </w:r>
      <w:r>
        <w:rPr>
          <w:rFonts w:ascii="仿宋" w:eastAsia="仿宋" w:hAnsi="仿宋" w:cs="仿宋" w:hint="eastAsia"/>
          <w:sz w:val="32"/>
          <w:szCs w:val="32"/>
        </w:rPr>
        <w:t>万元以上通用设备</w:t>
      </w:r>
      <w:r>
        <w:rPr>
          <w:rFonts w:ascii="仿宋" w:eastAsia="仿宋" w:hAnsi="仿宋" w:cs="仿宋"/>
          <w:sz w:val="32"/>
          <w:szCs w:val="32"/>
        </w:rPr>
        <w:t>6</w:t>
      </w:r>
      <w:r>
        <w:rPr>
          <w:rFonts w:ascii="仿宋" w:eastAsia="仿宋" w:hAnsi="仿宋" w:cs="仿宋" w:hint="eastAsia"/>
          <w:sz w:val="32"/>
          <w:szCs w:val="32"/>
        </w:rPr>
        <w:t>台（套），单价</w:t>
      </w:r>
      <w:r>
        <w:rPr>
          <w:rFonts w:ascii="仿宋" w:eastAsia="仿宋" w:hAnsi="仿宋" w:cs="仿宋"/>
          <w:sz w:val="32"/>
          <w:szCs w:val="32"/>
        </w:rPr>
        <w:t>100</w:t>
      </w:r>
      <w:r>
        <w:rPr>
          <w:rFonts w:ascii="仿宋" w:eastAsia="仿宋" w:hAnsi="仿宋" w:cs="仿宋" w:hint="eastAsia"/>
          <w:sz w:val="32"/>
          <w:szCs w:val="32"/>
        </w:rPr>
        <w:t>万元以上专用设备</w:t>
      </w:r>
      <w:r>
        <w:rPr>
          <w:rFonts w:ascii="仿宋" w:eastAsia="仿宋" w:hAnsi="仿宋" w:cs="仿宋"/>
          <w:sz w:val="32"/>
          <w:szCs w:val="32"/>
        </w:rPr>
        <w:t>2</w:t>
      </w:r>
      <w:r>
        <w:rPr>
          <w:rFonts w:ascii="仿宋" w:eastAsia="仿宋" w:hAnsi="仿宋" w:cs="仿宋" w:hint="eastAsia"/>
          <w:sz w:val="32"/>
          <w:szCs w:val="32"/>
        </w:rPr>
        <w:t>台（套）。</w:t>
      </w:r>
      <w:r>
        <w:rPr>
          <w:rFonts w:ascii="仿宋" w:eastAsia="仿宋" w:hAnsi="仿宋" w:cs="仿宋"/>
          <w:sz w:val="32"/>
          <w:szCs w:val="32"/>
        </w:rPr>
        <w:t xml:space="preserve"> </w:t>
      </w:r>
    </w:p>
    <w:p w:rsidR="00A84018" w:rsidRDefault="00A84018">
      <w:pPr>
        <w:spacing w:line="600" w:lineRule="atLeast"/>
        <w:ind w:firstLine="640"/>
        <w:jc w:val="both"/>
        <w:rPr>
          <w:rFonts w:cs="宋体"/>
        </w:rPr>
      </w:pPr>
      <w:r>
        <w:rPr>
          <w:rStyle w:val="16"/>
          <w:rFonts w:ascii="楷体" w:eastAsia="楷体" w:hAnsi="楷体" w:cs="楷体" w:hint="eastAsia"/>
          <w:sz w:val="32"/>
          <w:szCs w:val="32"/>
        </w:rPr>
        <w:t>（十三）预算绩效情况说明</w:t>
      </w:r>
    </w:p>
    <w:p w:rsidR="00A84018" w:rsidRDefault="00A84018">
      <w:pPr>
        <w:spacing w:line="600" w:lineRule="atLeast"/>
        <w:ind w:firstLine="640"/>
        <w:jc w:val="both"/>
        <w:rPr>
          <w:rFonts w:cs="宋体"/>
        </w:rPr>
      </w:pPr>
      <w:r>
        <w:rPr>
          <w:rStyle w:val="16"/>
          <w:rFonts w:ascii="仿宋" w:eastAsia="仿宋" w:hAnsi="仿宋" w:cs="仿宋"/>
          <w:sz w:val="32"/>
          <w:szCs w:val="32"/>
        </w:rPr>
        <w:t>1.</w:t>
      </w:r>
      <w:r>
        <w:rPr>
          <w:rStyle w:val="16"/>
          <w:rFonts w:ascii="仿宋" w:eastAsia="仿宋" w:hAnsi="仿宋" w:cs="仿宋" w:hint="eastAsia"/>
          <w:sz w:val="32"/>
          <w:szCs w:val="32"/>
        </w:rPr>
        <w:t>预算绩效管理工作开展情况</w:t>
      </w:r>
    </w:p>
    <w:p w:rsidR="00A84018" w:rsidRPr="005758BF" w:rsidRDefault="00A84018" w:rsidP="005758BF">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根据预算绩效管理要求，温岭市食品药品检验检测中心组织对</w:t>
      </w:r>
      <w:r>
        <w:rPr>
          <w:rFonts w:ascii="仿宋" w:eastAsia="仿宋" w:hAnsi="仿宋" w:cs="仿宋"/>
          <w:sz w:val="32"/>
          <w:szCs w:val="32"/>
        </w:rPr>
        <w:t>2020</w:t>
      </w:r>
      <w:r>
        <w:rPr>
          <w:rFonts w:ascii="仿宋" w:eastAsia="仿宋" w:hAnsi="仿宋" w:cs="仿宋" w:hint="eastAsia"/>
          <w:sz w:val="32"/>
          <w:szCs w:val="32"/>
        </w:rPr>
        <w:t>年度一般公共预算项目支出全面开展绩效自评，涉及项目</w:t>
      </w:r>
      <w:r>
        <w:rPr>
          <w:rFonts w:ascii="仿宋" w:eastAsia="仿宋" w:hAnsi="仿宋" w:cs="仿宋"/>
          <w:sz w:val="32"/>
          <w:szCs w:val="32"/>
        </w:rPr>
        <w:t>10</w:t>
      </w:r>
      <w:r>
        <w:rPr>
          <w:rFonts w:ascii="仿宋" w:eastAsia="仿宋" w:hAnsi="仿宋" w:cs="仿宋" w:hint="eastAsia"/>
          <w:sz w:val="32"/>
          <w:szCs w:val="32"/>
        </w:rPr>
        <w:t>个，共涉及资金</w:t>
      </w:r>
      <w:r>
        <w:rPr>
          <w:rFonts w:ascii="仿宋" w:eastAsia="仿宋" w:hAnsi="仿宋" w:cs="仿宋"/>
          <w:sz w:val="32"/>
          <w:szCs w:val="32"/>
        </w:rPr>
        <w:t>389.82</w:t>
      </w:r>
      <w:r>
        <w:rPr>
          <w:rFonts w:ascii="仿宋" w:eastAsia="仿宋" w:hAnsi="仿宋" w:cs="仿宋" w:hint="eastAsia"/>
          <w:sz w:val="32"/>
          <w:szCs w:val="32"/>
        </w:rPr>
        <w:t>万元，占一般公</w:t>
      </w:r>
      <w:r>
        <w:rPr>
          <w:rFonts w:ascii="仿宋" w:eastAsia="仿宋" w:hAnsi="仿宋" w:cs="仿宋" w:hint="eastAsia"/>
          <w:sz w:val="32"/>
          <w:szCs w:val="32"/>
        </w:rPr>
        <w:lastRenderedPageBreak/>
        <w:t>共预算项目支出总额的</w:t>
      </w:r>
      <w:r>
        <w:rPr>
          <w:rFonts w:ascii="仿宋" w:eastAsia="仿宋" w:hAnsi="仿宋" w:cs="仿宋"/>
          <w:sz w:val="32"/>
          <w:szCs w:val="32"/>
        </w:rPr>
        <w:t>100%</w:t>
      </w:r>
      <w:r>
        <w:rPr>
          <w:rFonts w:ascii="仿宋" w:eastAsia="仿宋" w:hAnsi="仿宋" w:cs="仿宋" w:hint="eastAsia"/>
          <w:sz w:val="32"/>
          <w:szCs w:val="32"/>
        </w:rPr>
        <w:t>。</w:t>
      </w:r>
      <w:r w:rsidRPr="005758BF">
        <w:rPr>
          <w:rFonts w:ascii="仿宋" w:eastAsia="仿宋" w:hAnsi="仿宋" w:cs="仿宋"/>
          <w:sz w:val="32"/>
          <w:szCs w:val="32"/>
        </w:rPr>
        <w:t>2020</w:t>
      </w:r>
      <w:r w:rsidRPr="005758BF">
        <w:rPr>
          <w:rFonts w:ascii="仿宋" w:eastAsia="仿宋" w:hAnsi="仿宋" w:cs="仿宋" w:hint="eastAsia"/>
          <w:sz w:val="32"/>
          <w:szCs w:val="32"/>
        </w:rPr>
        <w:t>年度没有使用政府性基金预算拨款安排的支出，故无政府性基金预算项目支出绩效评价。</w:t>
      </w:r>
    </w:p>
    <w:p w:rsidR="00A84018" w:rsidRPr="005758BF" w:rsidRDefault="00A84018">
      <w:pPr>
        <w:spacing w:line="600" w:lineRule="atLeast"/>
        <w:ind w:firstLine="640"/>
        <w:jc w:val="both"/>
        <w:rPr>
          <w:rFonts w:ascii="仿宋" w:eastAsia="仿宋" w:hAnsi="仿宋" w:cs="仿宋"/>
          <w:sz w:val="32"/>
          <w:szCs w:val="32"/>
        </w:rPr>
      </w:pPr>
      <w:r w:rsidRPr="005758BF">
        <w:rPr>
          <w:rFonts w:ascii="仿宋" w:eastAsia="仿宋" w:hAnsi="仿宋" w:cs="仿宋" w:hint="eastAsia"/>
          <w:sz w:val="32"/>
          <w:szCs w:val="32"/>
        </w:rPr>
        <w:t>本年无部门评价。</w:t>
      </w:r>
    </w:p>
    <w:p w:rsidR="00A84018" w:rsidRPr="005758BF"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本年无部门整体支出绩效评价。</w:t>
      </w:r>
    </w:p>
    <w:p w:rsidR="00A84018" w:rsidRPr="005758BF"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本年无下属单位整体支出绩效评价。</w:t>
      </w:r>
    </w:p>
    <w:p w:rsidR="00A84018" w:rsidRDefault="00A84018">
      <w:pPr>
        <w:spacing w:line="600" w:lineRule="atLeast"/>
        <w:ind w:firstLine="640"/>
        <w:jc w:val="both"/>
        <w:rPr>
          <w:rFonts w:cs="宋体"/>
        </w:rPr>
      </w:pPr>
      <w:r>
        <w:rPr>
          <w:rStyle w:val="16"/>
          <w:rFonts w:ascii="仿宋" w:eastAsia="仿宋" w:hAnsi="仿宋" w:cs="仿宋"/>
          <w:sz w:val="32"/>
          <w:szCs w:val="32"/>
        </w:rPr>
        <w:t>2.</w:t>
      </w:r>
      <w:r>
        <w:rPr>
          <w:rStyle w:val="16"/>
          <w:rFonts w:ascii="仿宋" w:eastAsia="仿宋" w:hAnsi="仿宋" w:cs="仿宋" w:hint="eastAsia"/>
          <w:sz w:val="32"/>
          <w:szCs w:val="32"/>
        </w:rPr>
        <w:t>单位决算中项目绩效自评结果</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温岭市食品药品检验检测中心在</w:t>
      </w:r>
      <w:r>
        <w:rPr>
          <w:rFonts w:ascii="仿宋" w:eastAsia="仿宋" w:hAnsi="仿宋" w:cs="仿宋"/>
          <w:sz w:val="32"/>
          <w:szCs w:val="32"/>
        </w:rPr>
        <w:t>2020</w:t>
      </w:r>
      <w:r>
        <w:rPr>
          <w:rFonts w:ascii="仿宋" w:eastAsia="仿宋" w:hAnsi="仿宋" w:cs="仿宋" w:hint="eastAsia"/>
          <w:sz w:val="32"/>
          <w:szCs w:val="32"/>
        </w:rPr>
        <w:t>年度单位决算中反映“食品药品评价性抽样、外送检测费”及“实验室各类仪器设备维修（护）经费”项目绩效自评结果。</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“食品药品评价性抽样、外送检测费”项目绩效自评综述：根据年初设定的绩效目标，项目自评得分</w:t>
      </w:r>
      <w:r>
        <w:rPr>
          <w:rFonts w:ascii="仿宋" w:eastAsia="仿宋" w:hAnsi="仿宋" w:cs="仿宋"/>
          <w:sz w:val="32"/>
          <w:szCs w:val="32"/>
        </w:rPr>
        <w:t>90</w:t>
      </w:r>
      <w:r>
        <w:rPr>
          <w:rFonts w:ascii="仿宋" w:eastAsia="仿宋" w:hAnsi="仿宋" w:cs="仿宋" w:hint="eastAsia"/>
          <w:sz w:val="32"/>
          <w:szCs w:val="32"/>
        </w:rPr>
        <w:t>分，自评结论为“优”。项目全年预算数为</w:t>
      </w:r>
      <w:r>
        <w:rPr>
          <w:rFonts w:ascii="仿宋" w:eastAsia="仿宋" w:hAnsi="仿宋" w:cs="仿宋"/>
          <w:sz w:val="32"/>
          <w:szCs w:val="32"/>
        </w:rPr>
        <w:t>15</w:t>
      </w:r>
      <w:r>
        <w:rPr>
          <w:rFonts w:ascii="仿宋" w:eastAsia="仿宋" w:hAnsi="仿宋" w:cs="仿宋" w:hint="eastAsia"/>
          <w:sz w:val="32"/>
          <w:szCs w:val="32"/>
        </w:rPr>
        <w:t>万元，执行数为</w:t>
      </w:r>
      <w:r>
        <w:rPr>
          <w:rFonts w:ascii="仿宋" w:eastAsia="仿宋" w:hAnsi="仿宋" w:cs="仿宋"/>
          <w:sz w:val="32"/>
          <w:szCs w:val="32"/>
        </w:rPr>
        <w:t>14.86</w:t>
      </w:r>
      <w:r>
        <w:rPr>
          <w:rFonts w:ascii="仿宋" w:eastAsia="仿宋" w:hAnsi="仿宋" w:cs="仿宋" w:hint="eastAsia"/>
          <w:sz w:val="32"/>
          <w:szCs w:val="32"/>
        </w:rPr>
        <w:t>万元，完成预算的</w:t>
      </w:r>
      <w:r>
        <w:rPr>
          <w:rFonts w:ascii="仿宋" w:eastAsia="仿宋" w:hAnsi="仿宋" w:cs="仿宋"/>
          <w:sz w:val="32"/>
          <w:szCs w:val="32"/>
        </w:rPr>
        <w:t>99.07%</w:t>
      </w:r>
      <w:r>
        <w:rPr>
          <w:rFonts w:ascii="仿宋" w:eastAsia="仿宋" w:hAnsi="仿宋" w:cs="仿宋" w:hint="eastAsia"/>
          <w:sz w:val="32"/>
          <w:szCs w:val="32"/>
        </w:rPr>
        <w:t>。项目绩效目标完成情况：本年度共受理各类定量检测</w:t>
      </w:r>
      <w:r>
        <w:rPr>
          <w:rFonts w:ascii="仿宋" w:eastAsia="仿宋" w:hAnsi="仿宋" w:cs="仿宋"/>
          <w:sz w:val="32"/>
          <w:szCs w:val="32"/>
        </w:rPr>
        <w:t>2438</w:t>
      </w:r>
      <w:r>
        <w:rPr>
          <w:rFonts w:ascii="仿宋" w:eastAsia="仿宋" w:hAnsi="仿宋" w:cs="仿宋" w:hint="eastAsia"/>
          <w:sz w:val="32"/>
          <w:szCs w:val="32"/>
        </w:rPr>
        <w:t>批次，其中食安评价性检测</w:t>
      </w:r>
      <w:r>
        <w:rPr>
          <w:rFonts w:ascii="仿宋" w:eastAsia="仿宋" w:hAnsi="仿宋" w:cs="仿宋"/>
          <w:sz w:val="32"/>
          <w:szCs w:val="32"/>
        </w:rPr>
        <w:t>840</w:t>
      </w:r>
      <w:r>
        <w:rPr>
          <w:rFonts w:ascii="仿宋" w:eastAsia="仿宋" w:hAnsi="仿宋" w:cs="仿宋" w:hint="eastAsia"/>
          <w:sz w:val="32"/>
          <w:szCs w:val="32"/>
        </w:rPr>
        <w:t>批，不合格</w:t>
      </w:r>
      <w:r>
        <w:rPr>
          <w:rFonts w:ascii="仿宋" w:eastAsia="仿宋" w:hAnsi="仿宋" w:cs="仿宋"/>
          <w:sz w:val="32"/>
          <w:szCs w:val="32"/>
        </w:rPr>
        <w:t>27</w:t>
      </w:r>
      <w:r>
        <w:rPr>
          <w:rFonts w:ascii="仿宋" w:eastAsia="仿宋" w:hAnsi="仿宋" w:cs="仿宋" w:hint="eastAsia"/>
          <w:sz w:val="32"/>
          <w:szCs w:val="32"/>
        </w:rPr>
        <w:t>批次，合格率</w:t>
      </w:r>
      <w:r>
        <w:rPr>
          <w:rFonts w:ascii="仿宋" w:eastAsia="仿宋" w:hAnsi="仿宋" w:cs="仿宋"/>
          <w:sz w:val="32"/>
          <w:szCs w:val="32"/>
        </w:rPr>
        <w:t>96.78%</w:t>
      </w:r>
      <w:r>
        <w:rPr>
          <w:rFonts w:ascii="仿宋" w:eastAsia="仿宋" w:hAnsi="仿宋" w:cs="仿宋" w:hint="eastAsia"/>
          <w:sz w:val="32"/>
          <w:szCs w:val="32"/>
        </w:rPr>
        <w:t>，其中鹅蛋、鸡蛋中恩诺沙星不合格</w:t>
      </w:r>
      <w:r>
        <w:rPr>
          <w:rFonts w:ascii="仿宋" w:eastAsia="仿宋" w:hAnsi="仿宋" w:cs="仿宋"/>
          <w:sz w:val="32"/>
          <w:szCs w:val="32"/>
        </w:rPr>
        <w:t>3</w:t>
      </w:r>
      <w:r>
        <w:rPr>
          <w:rFonts w:ascii="仿宋" w:eastAsia="仿宋" w:hAnsi="仿宋" w:cs="仿宋" w:hint="eastAsia"/>
          <w:sz w:val="32"/>
          <w:szCs w:val="32"/>
        </w:rPr>
        <w:t>批次，年糕脱氢乙酸不合格</w:t>
      </w:r>
      <w:r>
        <w:rPr>
          <w:rFonts w:ascii="仿宋" w:eastAsia="仿宋" w:hAnsi="仿宋" w:cs="仿宋"/>
          <w:sz w:val="32"/>
          <w:szCs w:val="32"/>
        </w:rPr>
        <w:t>3</w:t>
      </w:r>
      <w:r>
        <w:rPr>
          <w:rFonts w:ascii="仿宋" w:eastAsia="仿宋" w:hAnsi="仿宋" w:cs="仿宋" w:hint="eastAsia"/>
          <w:sz w:val="32"/>
          <w:szCs w:val="32"/>
        </w:rPr>
        <w:t>批次，白酒酒精度不合格</w:t>
      </w:r>
      <w:r>
        <w:rPr>
          <w:rFonts w:ascii="仿宋" w:eastAsia="仿宋" w:hAnsi="仿宋" w:cs="仿宋"/>
          <w:sz w:val="32"/>
          <w:szCs w:val="32"/>
        </w:rPr>
        <w:t>1</w:t>
      </w:r>
      <w:r>
        <w:rPr>
          <w:rFonts w:ascii="仿宋" w:eastAsia="仿宋" w:hAnsi="仿宋" w:cs="仿宋" w:hint="eastAsia"/>
          <w:sz w:val="32"/>
          <w:szCs w:val="32"/>
        </w:rPr>
        <w:t>批次，螃蟹中的镉不合格</w:t>
      </w:r>
      <w:r>
        <w:rPr>
          <w:rFonts w:ascii="仿宋" w:eastAsia="仿宋" w:hAnsi="仿宋" w:cs="仿宋"/>
          <w:sz w:val="32"/>
          <w:szCs w:val="32"/>
        </w:rPr>
        <w:t>20</w:t>
      </w:r>
      <w:r>
        <w:rPr>
          <w:rFonts w:ascii="仿宋" w:eastAsia="仿宋" w:hAnsi="仿宋" w:cs="仿宋" w:hint="eastAsia"/>
          <w:sz w:val="32"/>
          <w:szCs w:val="32"/>
        </w:rPr>
        <w:t>批次；风险监测</w:t>
      </w:r>
      <w:r>
        <w:rPr>
          <w:rFonts w:ascii="仿宋" w:eastAsia="仿宋" w:hAnsi="仿宋" w:cs="仿宋"/>
          <w:sz w:val="32"/>
          <w:szCs w:val="32"/>
        </w:rPr>
        <w:t>647</w:t>
      </w:r>
      <w:r>
        <w:rPr>
          <w:rFonts w:ascii="仿宋" w:eastAsia="仿宋" w:hAnsi="仿宋" w:cs="仿宋" w:hint="eastAsia"/>
          <w:sz w:val="32"/>
          <w:szCs w:val="32"/>
        </w:rPr>
        <w:t>批次，不合格</w:t>
      </w:r>
      <w:r>
        <w:rPr>
          <w:rFonts w:ascii="仿宋" w:eastAsia="仿宋" w:hAnsi="仿宋" w:cs="仿宋"/>
          <w:sz w:val="32"/>
          <w:szCs w:val="32"/>
        </w:rPr>
        <w:t>69</w:t>
      </w:r>
      <w:r>
        <w:rPr>
          <w:rFonts w:ascii="仿宋" w:eastAsia="仿宋" w:hAnsi="仿宋" w:cs="仿宋" w:hint="eastAsia"/>
          <w:sz w:val="32"/>
          <w:szCs w:val="32"/>
        </w:rPr>
        <w:t>批次，合格率</w:t>
      </w:r>
      <w:r>
        <w:rPr>
          <w:rFonts w:ascii="仿宋" w:eastAsia="仿宋" w:hAnsi="仿宋" w:cs="仿宋"/>
          <w:sz w:val="32"/>
          <w:szCs w:val="32"/>
        </w:rPr>
        <w:t>89.34%</w:t>
      </w:r>
      <w:r>
        <w:rPr>
          <w:rFonts w:ascii="仿宋" w:eastAsia="仿宋" w:hAnsi="仿宋" w:cs="仿宋" w:hint="eastAsia"/>
          <w:sz w:val="32"/>
          <w:szCs w:val="32"/>
        </w:rPr>
        <w:t>，主要为虾皮虾干中亚硝酸盐不合格</w:t>
      </w:r>
      <w:r>
        <w:rPr>
          <w:rFonts w:ascii="仿宋" w:eastAsia="仿宋" w:hAnsi="仿宋" w:cs="仿宋"/>
          <w:sz w:val="32"/>
          <w:szCs w:val="32"/>
        </w:rPr>
        <w:t>10</w:t>
      </w:r>
      <w:r>
        <w:rPr>
          <w:rFonts w:ascii="仿宋" w:eastAsia="仿宋" w:hAnsi="仿宋" w:cs="仿宋" w:hint="eastAsia"/>
          <w:sz w:val="32"/>
          <w:szCs w:val="32"/>
        </w:rPr>
        <w:t>批次，鳊鱼恩诺沙星不合格</w:t>
      </w:r>
      <w:r>
        <w:rPr>
          <w:rFonts w:ascii="仿宋" w:eastAsia="仿宋" w:hAnsi="仿宋" w:cs="仿宋"/>
          <w:sz w:val="32"/>
          <w:szCs w:val="32"/>
        </w:rPr>
        <w:t>1</w:t>
      </w:r>
      <w:r>
        <w:rPr>
          <w:rFonts w:ascii="仿宋" w:eastAsia="仿宋" w:hAnsi="仿宋" w:cs="仿宋" w:hint="eastAsia"/>
          <w:sz w:val="32"/>
          <w:szCs w:val="32"/>
        </w:rPr>
        <w:t>批次，豆腐干、熟食肉制品防腐剂超标</w:t>
      </w:r>
      <w:r>
        <w:rPr>
          <w:rFonts w:ascii="仿宋" w:eastAsia="仿宋" w:hAnsi="仿宋" w:cs="仿宋"/>
          <w:sz w:val="32"/>
          <w:szCs w:val="32"/>
        </w:rPr>
        <w:t>6</w:t>
      </w:r>
      <w:r>
        <w:rPr>
          <w:rFonts w:ascii="仿宋" w:eastAsia="仿宋" w:hAnsi="仿宋" w:cs="仿宋" w:hint="eastAsia"/>
          <w:sz w:val="32"/>
          <w:szCs w:val="32"/>
        </w:rPr>
        <w:t>批次，墨鱼干中二氧化硫甲醛不合格</w:t>
      </w:r>
      <w:r>
        <w:rPr>
          <w:rFonts w:ascii="仿宋" w:eastAsia="仿宋" w:hAnsi="仿宋" w:cs="仿宋"/>
          <w:sz w:val="32"/>
          <w:szCs w:val="32"/>
        </w:rPr>
        <w:t>42</w:t>
      </w:r>
      <w:r>
        <w:rPr>
          <w:rFonts w:ascii="仿宋" w:eastAsia="仿宋" w:hAnsi="仿宋" w:cs="仿宋" w:hint="eastAsia"/>
          <w:sz w:val="32"/>
          <w:szCs w:val="32"/>
        </w:rPr>
        <w:t>批次；监督抽检</w:t>
      </w:r>
      <w:r>
        <w:rPr>
          <w:rFonts w:ascii="仿宋" w:eastAsia="仿宋" w:hAnsi="仿宋" w:cs="仿宋"/>
          <w:sz w:val="32"/>
          <w:szCs w:val="32"/>
        </w:rPr>
        <w:t>393</w:t>
      </w:r>
      <w:r>
        <w:rPr>
          <w:rFonts w:ascii="仿宋" w:eastAsia="仿宋" w:hAnsi="仿宋" w:cs="仿宋" w:hint="eastAsia"/>
          <w:sz w:val="32"/>
          <w:szCs w:val="32"/>
        </w:rPr>
        <w:t>批次，不合格</w:t>
      </w:r>
      <w:r>
        <w:rPr>
          <w:rFonts w:ascii="仿宋" w:eastAsia="仿宋" w:hAnsi="仿宋" w:cs="仿宋"/>
          <w:sz w:val="32"/>
          <w:szCs w:val="32"/>
        </w:rPr>
        <w:t>45</w:t>
      </w:r>
      <w:r>
        <w:rPr>
          <w:rFonts w:ascii="仿宋" w:eastAsia="仿宋" w:hAnsi="仿宋" w:cs="仿宋" w:hint="eastAsia"/>
          <w:sz w:val="32"/>
          <w:szCs w:val="32"/>
        </w:rPr>
        <w:t>批次，合格率</w:t>
      </w:r>
      <w:r>
        <w:rPr>
          <w:rFonts w:ascii="仿宋" w:eastAsia="仿宋" w:hAnsi="仿宋" w:cs="仿宋"/>
          <w:sz w:val="32"/>
          <w:szCs w:val="32"/>
        </w:rPr>
        <w:t>88.55%</w:t>
      </w:r>
      <w:r>
        <w:rPr>
          <w:rFonts w:ascii="仿宋" w:eastAsia="仿宋" w:hAnsi="仿宋" w:cs="仿宋" w:hint="eastAsia"/>
          <w:sz w:val="32"/>
          <w:szCs w:val="32"/>
        </w:rPr>
        <w:t>，主要为泡虾油条铝超</w:t>
      </w:r>
      <w:r>
        <w:rPr>
          <w:rFonts w:ascii="仿宋" w:eastAsia="仿宋" w:hAnsi="仿宋" w:cs="仿宋" w:hint="eastAsia"/>
          <w:sz w:val="32"/>
          <w:szCs w:val="32"/>
        </w:rPr>
        <w:lastRenderedPageBreak/>
        <w:t>标</w:t>
      </w:r>
      <w:r>
        <w:rPr>
          <w:rFonts w:ascii="仿宋" w:eastAsia="仿宋" w:hAnsi="仿宋" w:cs="仿宋"/>
          <w:sz w:val="32"/>
          <w:szCs w:val="32"/>
        </w:rPr>
        <w:t>14</w:t>
      </w:r>
      <w:r>
        <w:rPr>
          <w:rFonts w:ascii="仿宋" w:eastAsia="仿宋" w:hAnsi="仿宋" w:cs="仿宋" w:hint="eastAsia"/>
          <w:sz w:val="32"/>
          <w:szCs w:val="32"/>
        </w:rPr>
        <w:t>批次，毛肚挥发性盐基氮不合格</w:t>
      </w:r>
      <w:r>
        <w:rPr>
          <w:rFonts w:ascii="仿宋" w:eastAsia="仿宋" w:hAnsi="仿宋" w:cs="仿宋"/>
          <w:sz w:val="32"/>
          <w:szCs w:val="32"/>
        </w:rPr>
        <w:t>3</w:t>
      </w:r>
      <w:r>
        <w:rPr>
          <w:rFonts w:ascii="仿宋" w:eastAsia="仿宋" w:hAnsi="仿宋" w:cs="仿宋" w:hint="eastAsia"/>
          <w:sz w:val="32"/>
          <w:szCs w:val="32"/>
        </w:rPr>
        <w:t>批次；咸菜二氧化硫不合格</w:t>
      </w:r>
      <w:r>
        <w:rPr>
          <w:rFonts w:ascii="仿宋" w:eastAsia="仿宋" w:hAnsi="仿宋" w:cs="仿宋"/>
          <w:sz w:val="32"/>
          <w:szCs w:val="32"/>
        </w:rPr>
        <w:t>2</w:t>
      </w:r>
      <w:r>
        <w:rPr>
          <w:rFonts w:ascii="仿宋" w:eastAsia="仿宋" w:hAnsi="仿宋" w:cs="仿宋" w:hint="eastAsia"/>
          <w:sz w:val="32"/>
          <w:szCs w:val="32"/>
        </w:rPr>
        <w:t>批次，鹌鹑蛋兽药残留不合格</w:t>
      </w:r>
      <w:r>
        <w:rPr>
          <w:rFonts w:ascii="仿宋" w:eastAsia="仿宋" w:hAnsi="仿宋" w:cs="仿宋"/>
          <w:sz w:val="32"/>
          <w:szCs w:val="32"/>
        </w:rPr>
        <w:t>1</w:t>
      </w:r>
      <w:r>
        <w:rPr>
          <w:rFonts w:ascii="仿宋" w:eastAsia="仿宋" w:hAnsi="仿宋" w:cs="仿宋" w:hint="eastAsia"/>
          <w:sz w:val="32"/>
          <w:szCs w:val="32"/>
        </w:rPr>
        <w:t>批次，螃蟹鱼干二氧化硫不合格</w:t>
      </w:r>
      <w:r>
        <w:rPr>
          <w:rFonts w:ascii="仿宋" w:eastAsia="仿宋" w:hAnsi="仿宋" w:cs="仿宋"/>
          <w:sz w:val="32"/>
          <w:szCs w:val="32"/>
        </w:rPr>
        <w:t>4</w:t>
      </w:r>
      <w:r>
        <w:rPr>
          <w:rFonts w:ascii="仿宋" w:eastAsia="仿宋" w:hAnsi="仿宋" w:cs="仿宋" w:hint="eastAsia"/>
          <w:sz w:val="32"/>
          <w:szCs w:val="32"/>
        </w:rPr>
        <w:t>批次，桶装水铜绿假单胞菌不合格</w:t>
      </w:r>
      <w:r>
        <w:rPr>
          <w:rFonts w:ascii="仿宋" w:eastAsia="仿宋" w:hAnsi="仿宋" w:cs="仿宋"/>
          <w:sz w:val="32"/>
          <w:szCs w:val="32"/>
        </w:rPr>
        <w:t>2</w:t>
      </w:r>
      <w:r>
        <w:rPr>
          <w:rFonts w:ascii="仿宋" w:eastAsia="仿宋" w:hAnsi="仿宋" w:cs="仿宋" w:hint="eastAsia"/>
          <w:sz w:val="32"/>
          <w:szCs w:val="32"/>
        </w:rPr>
        <w:t>批次，年糕、鱼生防腐剂不合格</w:t>
      </w:r>
      <w:r>
        <w:rPr>
          <w:rFonts w:ascii="仿宋" w:eastAsia="仿宋" w:hAnsi="仿宋" w:cs="仿宋"/>
          <w:sz w:val="32"/>
          <w:szCs w:val="32"/>
        </w:rPr>
        <w:t>2</w:t>
      </w:r>
      <w:r>
        <w:rPr>
          <w:rFonts w:ascii="仿宋" w:eastAsia="仿宋" w:hAnsi="仿宋" w:cs="仿宋" w:hint="eastAsia"/>
          <w:sz w:val="32"/>
          <w:szCs w:val="32"/>
        </w:rPr>
        <w:t>批次，海捕虾二氧化硫不合格</w:t>
      </w:r>
      <w:r>
        <w:rPr>
          <w:rFonts w:ascii="仿宋" w:eastAsia="仿宋" w:hAnsi="仿宋" w:cs="仿宋"/>
          <w:sz w:val="32"/>
          <w:szCs w:val="32"/>
        </w:rPr>
        <w:t>13</w:t>
      </w:r>
      <w:r>
        <w:rPr>
          <w:rFonts w:ascii="仿宋" w:eastAsia="仿宋" w:hAnsi="仿宋" w:cs="仿宋" w:hint="eastAsia"/>
          <w:sz w:val="32"/>
          <w:szCs w:val="32"/>
        </w:rPr>
        <w:t>批次，紫菜铝不合格</w:t>
      </w:r>
      <w:r>
        <w:rPr>
          <w:rFonts w:ascii="仿宋" w:eastAsia="仿宋" w:hAnsi="仿宋" w:cs="仿宋"/>
          <w:sz w:val="32"/>
          <w:szCs w:val="32"/>
        </w:rPr>
        <w:t>4</w:t>
      </w:r>
      <w:r>
        <w:rPr>
          <w:rFonts w:ascii="仿宋" w:eastAsia="仿宋" w:hAnsi="仿宋" w:cs="仿宋" w:hint="eastAsia"/>
          <w:sz w:val="32"/>
          <w:szCs w:val="32"/>
        </w:rPr>
        <w:t>批次；餐具抽检</w:t>
      </w:r>
      <w:r>
        <w:rPr>
          <w:rFonts w:ascii="仿宋" w:eastAsia="仿宋" w:hAnsi="仿宋" w:cs="仿宋"/>
          <w:sz w:val="32"/>
          <w:szCs w:val="32"/>
        </w:rPr>
        <w:t>349</w:t>
      </w:r>
      <w:r>
        <w:rPr>
          <w:rFonts w:ascii="仿宋" w:eastAsia="仿宋" w:hAnsi="仿宋" w:cs="仿宋" w:hint="eastAsia"/>
          <w:sz w:val="32"/>
          <w:szCs w:val="32"/>
        </w:rPr>
        <w:t>批次，合格率</w:t>
      </w:r>
      <w:r>
        <w:rPr>
          <w:rFonts w:ascii="仿宋" w:eastAsia="仿宋" w:hAnsi="仿宋" w:cs="仿宋"/>
          <w:sz w:val="32"/>
          <w:szCs w:val="32"/>
        </w:rPr>
        <w:t>69.62%</w:t>
      </w:r>
      <w:r>
        <w:rPr>
          <w:rFonts w:ascii="仿宋" w:eastAsia="仿宋" w:hAnsi="仿宋" w:cs="仿宋" w:hint="eastAsia"/>
          <w:sz w:val="32"/>
          <w:szCs w:val="32"/>
        </w:rPr>
        <w:t>，大肠杆菌不合格</w:t>
      </w:r>
      <w:r>
        <w:rPr>
          <w:rFonts w:ascii="仿宋" w:eastAsia="仿宋" w:hAnsi="仿宋" w:cs="仿宋"/>
          <w:sz w:val="32"/>
          <w:szCs w:val="32"/>
        </w:rPr>
        <w:t>106</w:t>
      </w:r>
      <w:r>
        <w:rPr>
          <w:rFonts w:ascii="仿宋" w:eastAsia="仿宋" w:hAnsi="仿宋" w:cs="仿宋" w:hint="eastAsia"/>
          <w:sz w:val="32"/>
          <w:szCs w:val="32"/>
        </w:rPr>
        <w:t>批次；个人和企业委托</w:t>
      </w:r>
      <w:r>
        <w:rPr>
          <w:rFonts w:ascii="仿宋" w:eastAsia="仿宋" w:hAnsi="仿宋" w:cs="仿宋"/>
          <w:sz w:val="32"/>
          <w:szCs w:val="32"/>
        </w:rPr>
        <w:t>209</w:t>
      </w:r>
      <w:r>
        <w:rPr>
          <w:rFonts w:ascii="仿宋" w:eastAsia="仿宋" w:hAnsi="仿宋" w:cs="仿宋" w:hint="eastAsia"/>
          <w:sz w:val="32"/>
          <w:szCs w:val="32"/>
        </w:rPr>
        <w:t>批次，不合格</w:t>
      </w:r>
      <w:r>
        <w:rPr>
          <w:rFonts w:ascii="仿宋" w:eastAsia="仿宋" w:hAnsi="仿宋" w:cs="仿宋"/>
          <w:sz w:val="32"/>
          <w:szCs w:val="32"/>
        </w:rPr>
        <w:t>21</w:t>
      </w:r>
      <w:r>
        <w:rPr>
          <w:rFonts w:ascii="仿宋" w:eastAsia="仿宋" w:hAnsi="仿宋" w:cs="仿宋" w:hint="eastAsia"/>
          <w:sz w:val="32"/>
          <w:szCs w:val="32"/>
        </w:rPr>
        <w:t>批次。发现的问题及原因：实验室检测所用的样品会根据检验项目的不同而产生变化，所花费的样品采购费会有所不同，计划还不够细化。下一步改进措施：根据年初检验项目所用的样品合理进行采样，达到实验室检验要求，计划应更加细化。</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“实验室各类仪器设备维修（护）经费”项目绩效自评综述：根据年初设定的绩效目标，项目自评得分</w:t>
      </w:r>
      <w:r>
        <w:rPr>
          <w:rFonts w:ascii="仿宋" w:eastAsia="仿宋" w:hAnsi="仿宋" w:cs="仿宋"/>
          <w:sz w:val="32"/>
          <w:szCs w:val="32"/>
        </w:rPr>
        <w:t>90</w:t>
      </w:r>
      <w:r>
        <w:rPr>
          <w:rFonts w:ascii="仿宋" w:eastAsia="仿宋" w:hAnsi="仿宋" w:cs="仿宋" w:hint="eastAsia"/>
          <w:sz w:val="32"/>
          <w:szCs w:val="32"/>
        </w:rPr>
        <w:t>分，自评结论为“优”。项目全年预算数为</w:t>
      </w:r>
      <w:r>
        <w:rPr>
          <w:rFonts w:ascii="仿宋" w:eastAsia="仿宋" w:hAnsi="仿宋" w:cs="仿宋"/>
          <w:sz w:val="32"/>
          <w:szCs w:val="32"/>
        </w:rPr>
        <w:t>84</w:t>
      </w:r>
      <w:r>
        <w:rPr>
          <w:rFonts w:ascii="仿宋" w:eastAsia="仿宋" w:hAnsi="仿宋" w:cs="仿宋" w:hint="eastAsia"/>
          <w:sz w:val="32"/>
          <w:szCs w:val="32"/>
        </w:rPr>
        <w:t>万元，执行数为</w:t>
      </w:r>
      <w:r>
        <w:rPr>
          <w:rFonts w:ascii="仿宋" w:eastAsia="仿宋" w:hAnsi="仿宋" w:cs="仿宋"/>
          <w:sz w:val="32"/>
          <w:szCs w:val="32"/>
        </w:rPr>
        <w:t>84</w:t>
      </w:r>
      <w:r>
        <w:rPr>
          <w:rFonts w:ascii="仿宋" w:eastAsia="仿宋" w:hAnsi="仿宋" w:cs="仿宋" w:hint="eastAsia"/>
          <w:sz w:val="32"/>
          <w:szCs w:val="32"/>
        </w:rPr>
        <w:t>万元，完成预算的</w:t>
      </w:r>
      <w:r>
        <w:rPr>
          <w:rFonts w:ascii="仿宋" w:eastAsia="仿宋" w:hAnsi="仿宋" w:cs="仿宋"/>
          <w:sz w:val="32"/>
          <w:szCs w:val="32"/>
        </w:rPr>
        <w:t>100%</w:t>
      </w:r>
      <w:r>
        <w:rPr>
          <w:rFonts w:ascii="仿宋" w:eastAsia="仿宋" w:hAnsi="仿宋" w:cs="仿宋" w:hint="eastAsia"/>
          <w:sz w:val="32"/>
          <w:szCs w:val="32"/>
        </w:rPr>
        <w:t>。项目绩效目标完成情况：一是已完成约</w:t>
      </w:r>
      <w:r>
        <w:rPr>
          <w:rFonts w:ascii="仿宋" w:eastAsia="仿宋" w:hAnsi="仿宋" w:cs="仿宋"/>
          <w:sz w:val="32"/>
          <w:szCs w:val="32"/>
        </w:rPr>
        <w:t>300</w:t>
      </w:r>
      <w:r>
        <w:rPr>
          <w:rFonts w:ascii="仿宋" w:eastAsia="仿宋" w:hAnsi="仿宋" w:cs="仿宋" w:hint="eastAsia"/>
          <w:sz w:val="32"/>
          <w:szCs w:val="32"/>
        </w:rPr>
        <w:t>台大小仪器的检定工作；二是已完成液质联用仪、液相色谱仪、原子吸收光谱仪、电感耦合等离子体质谱（</w:t>
      </w:r>
      <w:r>
        <w:rPr>
          <w:rFonts w:ascii="仿宋" w:eastAsia="仿宋" w:hAnsi="仿宋" w:cs="仿宋"/>
          <w:sz w:val="32"/>
          <w:szCs w:val="32"/>
        </w:rPr>
        <w:t>ICP-MS</w:t>
      </w:r>
      <w:r>
        <w:rPr>
          <w:rFonts w:ascii="仿宋" w:eastAsia="仿宋" w:hAnsi="仿宋" w:cs="仿宋" w:hint="eastAsia"/>
          <w:sz w:val="32"/>
          <w:szCs w:val="32"/>
        </w:rPr>
        <w:t>）等仪器设备的维保及部分仪器的维修；三是完成检测任务</w:t>
      </w:r>
      <w:r>
        <w:rPr>
          <w:rFonts w:ascii="仿宋" w:eastAsia="仿宋" w:hAnsi="仿宋" w:cs="仿宋"/>
          <w:sz w:val="32"/>
          <w:szCs w:val="32"/>
        </w:rPr>
        <w:t>2438</w:t>
      </w:r>
      <w:r>
        <w:rPr>
          <w:rFonts w:ascii="仿宋" w:eastAsia="仿宋" w:hAnsi="仿宋" w:cs="仿宋" w:hint="eastAsia"/>
          <w:sz w:val="32"/>
          <w:szCs w:val="32"/>
        </w:rPr>
        <w:t>批次。发现的问题及原因：仪器设备存在老化折旧，部分仪器没有购买维保会突发故障，进口仪器精密度高维修费用比较昂贵，此些状况在预算费用中都欠考虑。下一步改进措施：实验室不断扩大，仪器设备</w:t>
      </w:r>
      <w:r>
        <w:rPr>
          <w:rFonts w:ascii="仿宋" w:eastAsia="仿宋" w:hAnsi="仿宋" w:cs="仿宋" w:hint="eastAsia"/>
          <w:sz w:val="32"/>
          <w:szCs w:val="32"/>
        </w:rPr>
        <w:lastRenderedPageBreak/>
        <w:t>不断增加，要根据实验室仪器的精密度、使用频率等因素合理安排维保预算费用。</w:t>
      </w:r>
    </w:p>
    <w:p w:rsidR="00A84018" w:rsidRPr="005758BF" w:rsidRDefault="00A84018" w:rsidP="005758BF">
      <w:pPr>
        <w:spacing w:line="600" w:lineRule="atLeast"/>
        <w:ind w:firstLine="640"/>
        <w:jc w:val="both"/>
        <w:rPr>
          <w:rFonts w:ascii="仿宋" w:eastAsia="仿宋" w:hAnsi="仿宋" w:cs="仿宋"/>
          <w:sz w:val="32"/>
          <w:szCs w:val="32"/>
        </w:rPr>
      </w:pPr>
      <w:r w:rsidRPr="005758BF">
        <w:rPr>
          <w:rFonts w:ascii="仿宋" w:eastAsia="仿宋" w:hAnsi="仿宋" w:cs="仿宋" w:hint="eastAsia"/>
          <w:sz w:val="32"/>
          <w:szCs w:val="32"/>
        </w:rPr>
        <w:t>详见附件</w:t>
      </w:r>
      <w:r w:rsidRPr="005758BF">
        <w:rPr>
          <w:rFonts w:ascii="仿宋" w:eastAsia="仿宋" w:hAnsi="仿宋" w:cs="仿宋"/>
          <w:sz w:val="32"/>
          <w:szCs w:val="32"/>
        </w:rPr>
        <w:t xml:space="preserve">1, </w:t>
      </w:r>
      <w:r w:rsidRPr="005758BF">
        <w:rPr>
          <w:rFonts w:ascii="仿宋" w:eastAsia="仿宋" w:hAnsi="仿宋" w:cs="仿宋" w:hint="eastAsia"/>
          <w:sz w:val="32"/>
          <w:szCs w:val="32"/>
        </w:rPr>
        <w:t>附件</w:t>
      </w:r>
      <w:r w:rsidRPr="005758BF">
        <w:rPr>
          <w:rFonts w:ascii="仿宋" w:eastAsia="仿宋" w:hAnsi="仿宋" w:cs="仿宋"/>
          <w:sz w:val="32"/>
          <w:szCs w:val="32"/>
        </w:rPr>
        <w:t>2</w:t>
      </w:r>
      <w:r w:rsidRPr="005758BF">
        <w:rPr>
          <w:rFonts w:ascii="仿宋" w:eastAsia="仿宋" w:hAnsi="仿宋" w:cs="仿宋" w:hint="eastAsia"/>
          <w:sz w:val="32"/>
          <w:szCs w:val="32"/>
        </w:rPr>
        <w:t>。</w:t>
      </w:r>
    </w:p>
    <w:p w:rsidR="00A84018" w:rsidRDefault="00A84018" w:rsidP="00383CA0">
      <w:pPr>
        <w:spacing w:line="600" w:lineRule="atLeast"/>
        <w:ind w:firstLineChars="200" w:firstLine="643"/>
        <w:jc w:val="both"/>
        <w:rPr>
          <w:rFonts w:ascii="仿宋" w:eastAsia="仿宋" w:hAnsi="仿宋" w:cs="仿宋"/>
          <w:b/>
          <w:sz w:val="32"/>
          <w:szCs w:val="32"/>
        </w:rPr>
      </w:pPr>
      <w:r>
        <w:rPr>
          <w:rStyle w:val="16"/>
          <w:rFonts w:ascii="仿宋" w:eastAsia="仿宋" w:hAnsi="仿宋" w:cs="仿宋"/>
          <w:sz w:val="32"/>
          <w:szCs w:val="32"/>
        </w:rPr>
        <w:t>3.</w:t>
      </w:r>
      <w:r>
        <w:rPr>
          <w:rStyle w:val="16"/>
          <w:rFonts w:ascii="仿宋" w:eastAsia="仿宋" w:hAnsi="仿宋" w:cs="仿宋" w:hint="eastAsia"/>
          <w:sz w:val="32"/>
          <w:szCs w:val="32"/>
        </w:rPr>
        <w:t>财政评价项目绩效评价结果</w:t>
      </w:r>
    </w:p>
    <w:p w:rsidR="00A84018" w:rsidRDefault="00A84018" w:rsidP="00383CA0">
      <w:pPr>
        <w:spacing w:line="600" w:lineRule="atLeast"/>
        <w:ind w:firstLineChars="200" w:firstLine="640"/>
        <w:jc w:val="both"/>
        <w:rPr>
          <w:rFonts w:cs="宋体"/>
        </w:rPr>
      </w:pPr>
      <w:r>
        <w:rPr>
          <w:rFonts w:ascii="仿宋" w:eastAsia="仿宋" w:hAnsi="仿宋" w:cs="仿宋" w:hint="eastAsia"/>
          <w:sz w:val="32"/>
          <w:szCs w:val="32"/>
        </w:rPr>
        <w:t>无</w:t>
      </w:r>
    </w:p>
    <w:p w:rsidR="00A84018" w:rsidRDefault="00A84018">
      <w:pPr>
        <w:spacing w:line="600" w:lineRule="atLeast"/>
        <w:ind w:left="640"/>
        <w:jc w:val="both"/>
        <w:rPr>
          <w:rFonts w:ascii="仿宋" w:eastAsia="仿宋" w:hAnsi="仿宋" w:cs="仿宋"/>
          <w:b/>
          <w:sz w:val="32"/>
          <w:szCs w:val="32"/>
        </w:rPr>
      </w:pPr>
      <w:r>
        <w:rPr>
          <w:rStyle w:val="16"/>
          <w:rFonts w:ascii="仿宋" w:eastAsia="仿宋" w:hAnsi="仿宋" w:cs="仿宋"/>
          <w:sz w:val="32"/>
          <w:szCs w:val="32"/>
        </w:rPr>
        <w:t>4.</w:t>
      </w:r>
      <w:r>
        <w:rPr>
          <w:rStyle w:val="16"/>
          <w:rFonts w:ascii="仿宋" w:eastAsia="仿宋" w:hAnsi="仿宋" w:cs="仿宋" w:hint="eastAsia"/>
          <w:sz w:val="32"/>
          <w:szCs w:val="32"/>
        </w:rPr>
        <w:t>部门评价项目绩效评价结果</w:t>
      </w:r>
    </w:p>
    <w:p w:rsidR="00A84018" w:rsidRDefault="00A84018">
      <w:pPr>
        <w:spacing w:line="600" w:lineRule="atLeast"/>
        <w:ind w:firstLine="640"/>
        <w:jc w:val="both"/>
        <w:rPr>
          <w:rFonts w:ascii="黑体" w:eastAsia="黑体" w:cs="黑体"/>
          <w:sz w:val="32"/>
          <w:szCs w:val="32"/>
        </w:rPr>
      </w:pPr>
      <w:r>
        <w:rPr>
          <w:rFonts w:ascii="仿宋" w:eastAsia="仿宋" w:hAnsi="仿宋" w:cs="仿宋" w:hint="eastAsia"/>
          <w:sz w:val="32"/>
          <w:szCs w:val="32"/>
        </w:rPr>
        <w:t>无</w:t>
      </w:r>
    </w:p>
    <w:p w:rsidR="00A84018" w:rsidRDefault="00A84018">
      <w:pPr>
        <w:spacing w:line="600" w:lineRule="atLeast"/>
        <w:ind w:firstLine="640"/>
        <w:jc w:val="both"/>
        <w:rPr>
          <w:rFonts w:cs="宋体"/>
        </w:rPr>
      </w:pPr>
      <w:r>
        <w:rPr>
          <w:rFonts w:ascii="黑体" w:eastAsia="黑体" w:cs="黑体" w:hint="eastAsia"/>
          <w:sz w:val="32"/>
          <w:szCs w:val="32"/>
        </w:rPr>
        <w:t>四、名词解释</w:t>
      </w:r>
    </w:p>
    <w:p w:rsidR="00A84018" w:rsidRDefault="00A84018">
      <w:pPr>
        <w:spacing w:line="600" w:lineRule="atLeast"/>
        <w:ind w:firstLine="640"/>
        <w:jc w:val="both"/>
        <w:rPr>
          <w:rFonts w:cs="宋体"/>
        </w:rPr>
      </w:pPr>
      <w:r>
        <w:rPr>
          <w:rFonts w:ascii="仿宋" w:eastAsia="仿宋" w:hAnsi="仿宋" w:cs="仿宋"/>
          <w:sz w:val="32"/>
          <w:szCs w:val="32"/>
        </w:rPr>
        <w:t>1.</w:t>
      </w:r>
      <w:r>
        <w:rPr>
          <w:rFonts w:ascii="仿宋" w:eastAsia="仿宋" w:hAnsi="仿宋" w:cs="仿宋" w:hint="eastAsia"/>
          <w:sz w:val="32"/>
          <w:szCs w:val="32"/>
        </w:rPr>
        <w:t>财政拨款收入：指本级财政部门当年拨付的财政预算资金，包括一般公共预算财政拨款、政府性基金预算财政拨款和国有资本经预算财政拨款。</w:t>
      </w:r>
    </w:p>
    <w:p w:rsidR="00A84018" w:rsidRDefault="00A84018">
      <w:pPr>
        <w:spacing w:line="600" w:lineRule="atLeast"/>
        <w:ind w:firstLine="640"/>
        <w:jc w:val="both"/>
        <w:rPr>
          <w:rFonts w:cs="宋体"/>
        </w:rPr>
      </w:pPr>
      <w:r>
        <w:rPr>
          <w:rFonts w:ascii="仿宋" w:eastAsia="仿宋" w:hAnsi="仿宋" w:cs="仿宋"/>
          <w:sz w:val="32"/>
          <w:szCs w:val="32"/>
        </w:rPr>
        <w:t>2.</w:t>
      </w:r>
      <w:r>
        <w:rPr>
          <w:rFonts w:ascii="仿宋" w:eastAsia="仿宋" w:hAnsi="仿宋" w:cs="仿宋" w:hint="eastAsia"/>
          <w:sz w:val="32"/>
          <w:szCs w:val="32"/>
        </w:rPr>
        <w:t>事业收入：指事业单位开展专业业务活动及辅助活动所取得的收入。</w:t>
      </w:r>
    </w:p>
    <w:p w:rsidR="00A84018" w:rsidRDefault="00A84018">
      <w:pPr>
        <w:spacing w:line="600" w:lineRule="atLeast"/>
        <w:ind w:firstLine="640"/>
        <w:jc w:val="both"/>
        <w:rPr>
          <w:rFonts w:cs="宋体"/>
        </w:rPr>
      </w:pPr>
      <w:r>
        <w:rPr>
          <w:rFonts w:ascii="仿宋" w:eastAsia="仿宋" w:hAnsi="仿宋" w:cs="仿宋"/>
          <w:sz w:val="32"/>
          <w:szCs w:val="32"/>
        </w:rPr>
        <w:t>3.</w:t>
      </w:r>
      <w:r>
        <w:rPr>
          <w:rFonts w:ascii="仿宋" w:eastAsia="仿宋" w:hAnsi="仿宋" w:cs="仿宋" w:hint="eastAsia"/>
          <w:sz w:val="32"/>
          <w:szCs w:val="32"/>
        </w:rPr>
        <w:t>经营收入：指事业单位在专业业务活动及辅助活动之外开展非独立核算经营活动取得的收入。</w:t>
      </w:r>
    </w:p>
    <w:p w:rsidR="00A84018" w:rsidRDefault="00A84018">
      <w:pPr>
        <w:spacing w:line="600" w:lineRule="atLeast"/>
        <w:ind w:firstLine="640"/>
        <w:jc w:val="both"/>
        <w:rPr>
          <w:rFonts w:cs="宋体"/>
        </w:rPr>
      </w:pPr>
      <w:r>
        <w:rPr>
          <w:rFonts w:ascii="仿宋" w:eastAsia="仿宋" w:hAnsi="仿宋" w:cs="仿宋"/>
          <w:sz w:val="32"/>
          <w:szCs w:val="32"/>
        </w:rPr>
        <w:t>4.</w:t>
      </w:r>
      <w:r>
        <w:rPr>
          <w:rFonts w:ascii="仿宋" w:eastAsia="仿宋" w:hAnsi="仿宋" w:cs="仿宋" w:hint="eastAsia"/>
          <w:sz w:val="32"/>
          <w:szCs w:val="32"/>
        </w:rPr>
        <w:t>上级补助收入：指事业单位从主管部门和上级单位取得的非财政补助收入。</w:t>
      </w:r>
    </w:p>
    <w:p w:rsidR="00A84018" w:rsidRDefault="00A84018">
      <w:pPr>
        <w:spacing w:line="600" w:lineRule="atLeast"/>
        <w:ind w:firstLine="640"/>
        <w:jc w:val="both"/>
        <w:rPr>
          <w:rFonts w:cs="宋体"/>
        </w:rPr>
      </w:pPr>
      <w:r>
        <w:rPr>
          <w:rFonts w:ascii="仿宋" w:eastAsia="仿宋" w:hAnsi="仿宋" w:cs="仿宋"/>
          <w:sz w:val="32"/>
          <w:szCs w:val="32"/>
        </w:rPr>
        <w:t>5.</w:t>
      </w:r>
      <w:r>
        <w:rPr>
          <w:rFonts w:ascii="仿宋" w:eastAsia="仿宋" w:hAnsi="仿宋" w:cs="仿宋" w:hint="eastAsia"/>
          <w:sz w:val="32"/>
          <w:szCs w:val="32"/>
        </w:rPr>
        <w:t>附属单位上缴收入：指事业单位附属独立核算单位按照有关规定上缴的收入。</w:t>
      </w:r>
    </w:p>
    <w:p w:rsidR="00A84018" w:rsidRDefault="00A84018">
      <w:pPr>
        <w:spacing w:line="600" w:lineRule="atLeast"/>
        <w:ind w:firstLine="640"/>
        <w:jc w:val="both"/>
        <w:rPr>
          <w:rFonts w:cs="宋体"/>
        </w:rPr>
      </w:pPr>
      <w:r>
        <w:rPr>
          <w:rFonts w:ascii="仿宋" w:eastAsia="仿宋" w:hAnsi="仿宋" w:cs="仿宋"/>
          <w:sz w:val="32"/>
          <w:szCs w:val="32"/>
        </w:rPr>
        <w:t>6.</w:t>
      </w:r>
      <w:r>
        <w:rPr>
          <w:rFonts w:ascii="仿宋" w:eastAsia="仿宋" w:hAnsi="仿宋" w:cs="仿宋" w:hint="eastAsia"/>
          <w:sz w:val="32"/>
          <w:szCs w:val="32"/>
        </w:rPr>
        <w:t>其他收入：指预算单位在“财政拨款”、“事业收入”、“经营收入”、“上级补助收入”、“附属单位上缴收入”等之外取得的各项收入。</w:t>
      </w:r>
    </w:p>
    <w:p w:rsidR="00A84018" w:rsidRDefault="00A84018">
      <w:pPr>
        <w:spacing w:line="600" w:lineRule="atLeast"/>
        <w:ind w:firstLine="640"/>
        <w:jc w:val="both"/>
        <w:rPr>
          <w:rFonts w:cs="宋体"/>
        </w:rPr>
      </w:pPr>
      <w:r>
        <w:rPr>
          <w:rFonts w:ascii="仿宋" w:eastAsia="仿宋" w:hAnsi="仿宋" w:cs="仿宋"/>
          <w:sz w:val="32"/>
          <w:szCs w:val="32"/>
        </w:rPr>
        <w:lastRenderedPageBreak/>
        <w:t>7.</w:t>
      </w:r>
      <w:r>
        <w:rPr>
          <w:rFonts w:ascii="仿宋" w:eastAsia="仿宋" w:hAnsi="仿宋" w:cs="仿宋" w:hint="eastAsia"/>
          <w:sz w:val="32"/>
          <w:szCs w:val="32"/>
        </w:rPr>
        <w:t>使用非财政拨款结余：指事业单位使用以前年度积累的非财政拨款结余弥补当年收支差额的金额。</w:t>
      </w:r>
    </w:p>
    <w:p w:rsidR="00A84018" w:rsidRDefault="00A84018">
      <w:pPr>
        <w:spacing w:line="600" w:lineRule="atLeast"/>
        <w:ind w:firstLine="640"/>
        <w:jc w:val="both"/>
        <w:rPr>
          <w:rFonts w:cs="宋体"/>
        </w:rPr>
      </w:pPr>
      <w:r>
        <w:rPr>
          <w:rFonts w:ascii="仿宋" w:eastAsia="仿宋" w:hAnsi="仿宋" w:cs="仿宋"/>
          <w:sz w:val="32"/>
          <w:szCs w:val="32"/>
        </w:rPr>
        <w:t>8.</w:t>
      </w:r>
      <w:r>
        <w:rPr>
          <w:rFonts w:ascii="仿宋" w:eastAsia="仿宋" w:hAnsi="仿宋" w:cs="仿宋" w:hint="eastAsia"/>
          <w:sz w:val="32"/>
          <w:szCs w:val="32"/>
        </w:rPr>
        <w:t>年初结转和结余：指预算单位以前年度尚未完成、结转到本年仍按原规定用途继续使用的资金。</w:t>
      </w:r>
    </w:p>
    <w:p w:rsidR="00A84018" w:rsidRDefault="00A84018">
      <w:pPr>
        <w:spacing w:line="600" w:lineRule="atLeast"/>
        <w:ind w:firstLine="640"/>
        <w:jc w:val="both"/>
        <w:rPr>
          <w:rFonts w:cs="宋体"/>
        </w:rPr>
      </w:pPr>
      <w:r>
        <w:rPr>
          <w:rFonts w:ascii="仿宋" w:eastAsia="仿宋" w:hAnsi="仿宋" w:cs="仿宋"/>
          <w:sz w:val="32"/>
          <w:szCs w:val="32"/>
        </w:rPr>
        <w:t>9.</w:t>
      </w:r>
      <w:r>
        <w:rPr>
          <w:rFonts w:ascii="仿宋" w:eastAsia="仿宋" w:hAnsi="仿宋" w:cs="仿宋" w:hint="eastAsia"/>
          <w:sz w:val="32"/>
          <w:szCs w:val="32"/>
        </w:rPr>
        <w:t>年末结转和结余：指单位按有关规定结转到下年或以后年度继续使用的资金。</w:t>
      </w:r>
    </w:p>
    <w:p w:rsidR="00A84018" w:rsidRDefault="00A84018">
      <w:pPr>
        <w:spacing w:line="600" w:lineRule="atLeast"/>
        <w:ind w:firstLine="640"/>
        <w:jc w:val="both"/>
        <w:rPr>
          <w:rFonts w:cs="宋体"/>
        </w:rPr>
      </w:pPr>
      <w:r>
        <w:rPr>
          <w:rFonts w:ascii="仿宋" w:eastAsia="仿宋" w:hAnsi="仿宋" w:cs="仿宋"/>
          <w:sz w:val="32"/>
          <w:szCs w:val="32"/>
        </w:rPr>
        <w:t>10.</w:t>
      </w:r>
      <w:r>
        <w:rPr>
          <w:rFonts w:ascii="仿宋" w:eastAsia="仿宋" w:hAnsi="仿宋" w:cs="仿宋" w:hint="eastAsia"/>
          <w:sz w:val="32"/>
          <w:szCs w:val="32"/>
        </w:rPr>
        <w:t>基本支出：指预算单位为保障其正常运转，完成日常工作任务所发生的支出，包括人员经费支出和日常公用经费支出。</w:t>
      </w:r>
    </w:p>
    <w:p w:rsidR="00A84018" w:rsidRDefault="00A84018">
      <w:pPr>
        <w:spacing w:line="600" w:lineRule="atLeast"/>
        <w:ind w:firstLine="640"/>
        <w:jc w:val="both"/>
        <w:rPr>
          <w:rFonts w:cs="宋体"/>
        </w:rPr>
      </w:pPr>
      <w:r>
        <w:rPr>
          <w:rFonts w:ascii="仿宋" w:eastAsia="仿宋" w:hAnsi="仿宋" w:cs="仿宋"/>
          <w:sz w:val="32"/>
          <w:szCs w:val="32"/>
        </w:rPr>
        <w:t>11.</w:t>
      </w:r>
      <w:r>
        <w:rPr>
          <w:rFonts w:ascii="仿宋" w:eastAsia="仿宋" w:hAnsi="仿宋" w:cs="仿宋" w:hint="eastAsia"/>
          <w:sz w:val="32"/>
          <w:szCs w:val="32"/>
        </w:rPr>
        <w:t>项目支出：指预算单位为完成其特定的行政工作任务或事业发展目标所发生的支出。</w:t>
      </w:r>
    </w:p>
    <w:p w:rsidR="00A84018" w:rsidRDefault="00A84018">
      <w:pPr>
        <w:spacing w:line="600" w:lineRule="atLeast"/>
        <w:ind w:firstLine="640"/>
        <w:jc w:val="both"/>
        <w:rPr>
          <w:rFonts w:cs="宋体"/>
        </w:rPr>
      </w:pPr>
      <w:r>
        <w:rPr>
          <w:rFonts w:ascii="仿宋" w:eastAsia="仿宋" w:hAnsi="仿宋" w:cs="仿宋"/>
          <w:sz w:val="32"/>
          <w:szCs w:val="32"/>
        </w:rPr>
        <w:t>12.</w:t>
      </w:r>
      <w:r>
        <w:rPr>
          <w:rFonts w:ascii="仿宋" w:eastAsia="仿宋" w:hAnsi="仿宋" w:cs="仿宋" w:hint="eastAsia"/>
          <w:sz w:val="32"/>
          <w:szCs w:val="32"/>
        </w:rPr>
        <w:t>上缴上级支出：填列事业单位按照财政部门和主管部门的规定上缴上级单位的支出。</w:t>
      </w:r>
    </w:p>
    <w:p w:rsidR="00A84018" w:rsidRDefault="00A84018">
      <w:pPr>
        <w:spacing w:line="600" w:lineRule="atLeast"/>
        <w:ind w:firstLine="640"/>
        <w:jc w:val="both"/>
        <w:rPr>
          <w:rFonts w:cs="宋体"/>
        </w:rPr>
      </w:pPr>
      <w:r>
        <w:rPr>
          <w:rFonts w:ascii="仿宋" w:eastAsia="仿宋" w:hAnsi="仿宋" w:cs="仿宋"/>
          <w:sz w:val="32"/>
          <w:szCs w:val="32"/>
        </w:rPr>
        <w:t>13.</w:t>
      </w:r>
      <w:r>
        <w:rPr>
          <w:rFonts w:ascii="仿宋" w:eastAsia="仿宋" w:hAnsi="仿宋" w:cs="仿宋" w:hint="eastAsia"/>
          <w:sz w:val="32"/>
          <w:szCs w:val="32"/>
        </w:rPr>
        <w:t>经营支出：指事业单位在专业业务活动及其辅助活动之外开展非独立核算经营活动发生的支出。</w:t>
      </w:r>
    </w:p>
    <w:p w:rsidR="00A84018" w:rsidRDefault="00A84018">
      <w:pPr>
        <w:spacing w:line="600" w:lineRule="atLeast"/>
        <w:ind w:firstLine="640"/>
        <w:jc w:val="both"/>
        <w:rPr>
          <w:rFonts w:cs="宋体"/>
        </w:rPr>
      </w:pPr>
      <w:r>
        <w:rPr>
          <w:rFonts w:ascii="仿宋" w:eastAsia="仿宋" w:hAnsi="仿宋" w:cs="仿宋"/>
          <w:sz w:val="32"/>
          <w:szCs w:val="32"/>
        </w:rPr>
        <w:t>14.</w:t>
      </w:r>
      <w:r>
        <w:rPr>
          <w:rFonts w:ascii="仿宋" w:eastAsia="仿宋" w:hAnsi="仿宋" w:cs="仿宋" w:hint="eastAsia"/>
          <w:sz w:val="32"/>
          <w:szCs w:val="32"/>
        </w:rPr>
        <w:t>附属单位补助支出：填列事业单位用财政补助收入之外的收入对附属单位补助发生的支出。</w:t>
      </w:r>
    </w:p>
    <w:p w:rsidR="00A84018" w:rsidRDefault="00A84018">
      <w:pPr>
        <w:spacing w:line="600" w:lineRule="atLeast"/>
        <w:ind w:firstLine="640"/>
        <w:jc w:val="both"/>
        <w:rPr>
          <w:rFonts w:cs="宋体"/>
        </w:rPr>
      </w:pPr>
      <w:r>
        <w:rPr>
          <w:rFonts w:ascii="仿宋" w:eastAsia="仿宋" w:hAnsi="仿宋" w:cs="仿宋"/>
          <w:sz w:val="32"/>
          <w:szCs w:val="32"/>
        </w:rPr>
        <w:t>15.</w:t>
      </w:r>
      <w:r>
        <w:rPr>
          <w:rFonts w:ascii="仿宋" w:eastAsia="仿宋" w:hAnsi="仿宋" w:cs="仿宋"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w:t>
      </w:r>
      <w:r>
        <w:rPr>
          <w:rFonts w:ascii="仿宋" w:eastAsia="仿宋" w:hAnsi="仿宋" w:cs="仿宋" w:hint="eastAsia"/>
          <w:sz w:val="32"/>
          <w:szCs w:val="32"/>
        </w:rPr>
        <w:lastRenderedPageBreak/>
        <w:t>费反映单位公务用车车辆购置支出（含车辆购置税）及燃费、维修费、过桥过路费、保险费、安全奖励费用等支出；公务接待费反映单位按规定开支的各类公务接待（含外宾接待）支出。</w:t>
      </w:r>
    </w:p>
    <w:p w:rsidR="00A84018" w:rsidRDefault="00A84018">
      <w:pPr>
        <w:spacing w:line="600" w:lineRule="atLeast"/>
        <w:ind w:firstLine="640"/>
        <w:jc w:val="both"/>
        <w:rPr>
          <w:rFonts w:cs="宋体"/>
        </w:rPr>
      </w:pPr>
      <w:r>
        <w:rPr>
          <w:rFonts w:ascii="仿宋" w:eastAsia="仿宋" w:hAnsi="仿宋" w:cs="仿宋"/>
          <w:sz w:val="32"/>
          <w:szCs w:val="32"/>
        </w:rPr>
        <w:t>16.</w:t>
      </w:r>
      <w:r>
        <w:rPr>
          <w:rFonts w:ascii="仿宋" w:eastAsia="仿宋" w:hAnsi="仿宋" w:cs="仿宋"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84018" w:rsidRDefault="00A84018" w:rsidP="00383CA0">
      <w:pPr>
        <w:spacing w:line="600" w:lineRule="atLeast"/>
        <w:ind w:firstLineChars="200" w:firstLine="640"/>
        <w:jc w:val="both"/>
        <w:rPr>
          <w:rFonts w:ascii="仿宋" w:eastAsia="仿宋" w:hAnsi="仿宋" w:cs="仿宋"/>
          <w:sz w:val="32"/>
          <w:szCs w:val="32"/>
        </w:rPr>
      </w:pPr>
      <w:r>
        <w:rPr>
          <w:rFonts w:ascii="仿宋" w:eastAsia="仿宋" w:hAnsi="仿宋" w:cs="仿宋"/>
          <w:sz w:val="32"/>
          <w:szCs w:val="32"/>
        </w:rPr>
        <w:t>17.</w:t>
      </w: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市场监督管理事务（款）</w:t>
      </w:r>
      <w:r>
        <w:rPr>
          <w:rFonts w:ascii="仿宋" w:eastAsia="仿宋" w:hAnsi="仿宋" w:cs="仿宋"/>
          <w:sz w:val="32"/>
          <w:szCs w:val="32"/>
        </w:rPr>
        <w:t>—</w:t>
      </w:r>
      <w:r>
        <w:rPr>
          <w:rFonts w:ascii="仿宋" w:eastAsia="仿宋" w:hAnsi="仿宋" w:cs="仿宋" w:hint="eastAsia"/>
          <w:sz w:val="32"/>
          <w:szCs w:val="32"/>
        </w:rPr>
        <w:t>事业运行（项）：指反映事业单位的基本支出，不包括行政单位（包括实行公务员管理的事业单位）后勤服务中心、医务室等附属事业单位。</w:t>
      </w:r>
    </w:p>
    <w:p w:rsidR="00A84018" w:rsidRDefault="00A84018" w:rsidP="00383CA0">
      <w:pPr>
        <w:spacing w:line="600" w:lineRule="atLeast"/>
        <w:ind w:firstLineChars="200" w:firstLine="640"/>
        <w:jc w:val="both"/>
        <w:rPr>
          <w:rFonts w:ascii="仿宋" w:eastAsia="仿宋" w:hAnsi="仿宋" w:cs="仿宋"/>
          <w:sz w:val="32"/>
          <w:szCs w:val="32"/>
        </w:rPr>
      </w:pPr>
      <w:r>
        <w:rPr>
          <w:rFonts w:ascii="仿宋" w:eastAsia="仿宋" w:hAnsi="仿宋" w:cs="仿宋"/>
          <w:sz w:val="32"/>
          <w:szCs w:val="32"/>
        </w:rPr>
        <w:t>18.</w:t>
      </w: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市场监督管理事务（款）</w:t>
      </w:r>
      <w:r>
        <w:rPr>
          <w:rFonts w:ascii="仿宋" w:eastAsia="仿宋" w:hAnsi="仿宋" w:cs="仿宋"/>
          <w:sz w:val="32"/>
          <w:szCs w:val="32"/>
        </w:rPr>
        <w:t>—</w:t>
      </w:r>
      <w:r>
        <w:rPr>
          <w:rFonts w:ascii="仿宋" w:eastAsia="仿宋" w:hAnsi="仿宋" w:cs="仿宋" w:hint="eastAsia"/>
          <w:sz w:val="32"/>
          <w:szCs w:val="32"/>
        </w:rPr>
        <w:t>其他市场监督管理（项）：指反映用于除上述项目以外其他市场监督管理事务方面的支出。</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19.</w:t>
      </w:r>
      <w:r>
        <w:rPr>
          <w:rFonts w:ascii="仿宋" w:eastAsia="仿宋" w:hAnsi="仿宋" w:cs="仿宋" w:hint="eastAsia"/>
          <w:sz w:val="32"/>
          <w:szCs w:val="32"/>
        </w:rPr>
        <w:t>一般公共服务支出（类）</w:t>
      </w:r>
      <w:r>
        <w:rPr>
          <w:rFonts w:ascii="仿宋" w:eastAsia="仿宋" w:hAnsi="仿宋" w:cs="仿宋"/>
          <w:sz w:val="32"/>
          <w:szCs w:val="32"/>
        </w:rPr>
        <w:t>—</w:t>
      </w:r>
      <w:r>
        <w:rPr>
          <w:rFonts w:ascii="仿宋" w:eastAsia="仿宋" w:hAnsi="仿宋" w:cs="仿宋" w:hint="eastAsia"/>
          <w:sz w:val="32"/>
          <w:szCs w:val="32"/>
        </w:rPr>
        <w:t>其他一般公共服务支出（款）</w:t>
      </w:r>
      <w:r>
        <w:rPr>
          <w:rFonts w:ascii="仿宋" w:eastAsia="仿宋" w:hAnsi="仿宋" w:cs="仿宋"/>
          <w:sz w:val="32"/>
          <w:szCs w:val="32"/>
        </w:rPr>
        <w:t>—</w:t>
      </w:r>
      <w:r>
        <w:rPr>
          <w:rFonts w:ascii="仿宋" w:eastAsia="仿宋" w:hAnsi="仿宋" w:cs="仿宋" w:hint="eastAsia"/>
          <w:sz w:val="32"/>
          <w:szCs w:val="32"/>
        </w:rPr>
        <w:t>其他一般公共服务支出（项）：反应除上述项目以外的其他一般公共服务支出。</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教育支出（类）</w:t>
      </w:r>
      <w:r>
        <w:rPr>
          <w:rFonts w:ascii="仿宋" w:eastAsia="仿宋" w:hAnsi="仿宋" w:cs="仿宋"/>
          <w:sz w:val="32"/>
          <w:szCs w:val="32"/>
        </w:rPr>
        <w:t>—</w:t>
      </w:r>
      <w:r>
        <w:rPr>
          <w:rFonts w:ascii="仿宋" w:eastAsia="仿宋" w:hAnsi="仿宋" w:cs="仿宋" w:hint="eastAsia"/>
          <w:sz w:val="32"/>
          <w:szCs w:val="32"/>
        </w:rPr>
        <w:t>进修及培训（款）</w:t>
      </w:r>
      <w:r>
        <w:rPr>
          <w:rFonts w:ascii="仿宋" w:eastAsia="仿宋" w:hAnsi="仿宋" w:cs="仿宋"/>
          <w:sz w:val="32"/>
          <w:szCs w:val="32"/>
        </w:rPr>
        <w:t>—</w:t>
      </w:r>
      <w:r>
        <w:rPr>
          <w:rFonts w:ascii="仿宋" w:eastAsia="仿宋" w:hAnsi="仿宋" w:cs="仿宋" w:hint="eastAsia"/>
          <w:sz w:val="32"/>
          <w:szCs w:val="32"/>
        </w:rPr>
        <w:t>培训支出（项）：指反映各部门安排的用于培训等方面的支出。</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lastRenderedPageBreak/>
        <w:t>21.</w:t>
      </w:r>
      <w:r>
        <w:rPr>
          <w:rFonts w:ascii="仿宋" w:eastAsia="仿宋" w:hAnsi="仿宋" w:cs="仿宋" w:hint="eastAsia"/>
          <w:sz w:val="32"/>
          <w:szCs w:val="32"/>
        </w:rPr>
        <w:t>社会保障和就业支出（类）</w:t>
      </w:r>
      <w:r>
        <w:rPr>
          <w:rFonts w:ascii="仿宋" w:eastAsia="仿宋" w:hAnsi="仿宋" w:cs="仿宋"/>
          <w:sz w:val="32"/>
          <w:szCs w:val="32"/>
        </w:rPr>
        <w:t>—</w:t>
      </w:r>
      <w:r>
        <w:rPr>
          <w:rFonts w:ascii="仿宋" w:eastAsia="仿宋" w:hAnsi="仿宋" w:cs="仿宋" w:hint="eastAsia"/>
          <w:sz w:val="32"/>
          <w:szCs w:val="32"/>
        </w:rPr>
        <w:t>行政事业单位养老支出（款）</w:t>
      </w:r>
      <w:r>
        <w:rPr>
          <w:rFonts w:ascii="仿宋" w:eastAsia="仿宋" w:hAnsi="仿宋" w:cs="仿宋"/>
          <w:sz w:val="32"/>
          <w:szCs w:val="32"/>
        </w:rPr>
        <w:t>—</w:t>
      </w:r>
      <w:r>
        <w:rPr>
          <w:rFonts w:ascii="仿宋" w:eastAsia="仿宋" w:hAnsi="仿宋" w:cs="仿宋" w:hint="eastAsia"/>
          <w:sz w:val="32"/>
          <w:szCs w:val="32"/>
        </w:rPr>
        <w:t>机关事业单位基本养老保险缴费支出（项）：指反映机关事业单位实施养老保险制度由单位缴纳的基本养老险费支出。</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22.</w:t>
      </w:r>
      <w:r>
        <w:rPr>
          <w:rFonts w:ascii="仿宋" w:eastAsia="仿宋" w:hAnsi="仿宋" w:cs="仿宋" w:hint="eastAsia"/>
          <w:sz w:val="32"/>
          <w:szCs w:val="32"/>
        </w:rPr>
        <w:t>社会保障和就业支出（类）</w:t>
      </w:r>
      <w:r>
        <w:rPr>
          <w:rFonts w:ascii="仿宋" w:eastAsia="仿宋" w:hAnsi="仿宋" w:cs="仿宋"/>
          <w:sz w:val="32"/>
          <w:szCs w:val="32"/>
        </w:rPr>
        <w:t>—</w:t>
      </w:r>
      <w:r>
        <w:rPr>
          <w:rFonts w:ascii="仿宋" w:eastAsia="仿宋" w:hAnsi="仿宋" w:cs="仿宋" w:hint="eastAsia"/>
          <w:sz w:val="32"/>
          <w:szCs w:val="32"/>
        </w:rPr>
        <w:t>行政事业单位养老支出（款）</w:t>
      </w:r>
      <w:r>
        <w:rPr>
          <w:rFonts w:ascii="仿宋" w:eastAsia="仿宋" w:hAnsi="仿宋" w:cs="仿宋"/>
          <w:sz w:val="32"/>
          <w:szCs w:val="32"/>
        </w:rPr>
        <w:t>—</w:t>
      </w:r>
      <w:r>
        <w:rPr>
          <w:rFonts w:ascii="仿宋" w:eastAsia="仿宋" w:hAnsi="仿宋" w:cs="仿宋" w:hint="eastAsia"/>
          <w:sz w:val="32"/>
          <w:szCs w:val="32"/>
        </w:rPr>
        <w:t>机关事业单位职业年金缴费支出（项）：指反映机关事业单位实施养老保险制度由单位缴纳的职业年金支出。</w:t>
      </w:r>
    </w:p>
    <w:p w:rsidR="00A84018" w:rsidRDefault="00A84018">
      <w:pPr>
        <w:adjustRightInd w:val="0"/>
        <w:snapToGrid w:val="0"/>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A84018" w:rsidRDefault="00A84018">
      <w:pPr>
        <w:adjustRightInd w:val="0"/>
        <w:snapToGrid w:val="0"/>
        <w:spacing w:line="240" w:lineRule="exact"/>
        <w:rPr>
          <w:rFonts w:ascii="黑体" w:eastAsia="黑体" w:cs="黑体"/>
          <w:sz w:val="32"/>
          <w:szCs w:val="32"/>
        </w:rPr>
      </w:pPr>
      <w:r>
        <w:rPr>
          <w:rFonts w:ascii="黑体" w:eastAsia="黑体" w:cs="黑体"/>
          <w:sz w:val="32"/>
          <w:szCs w:val="32"/>
        </w:rPr>
        <w:t xml:space="preserve"> </w:t>
      </w:r>
    </w:p>
    <w:p w:rsidR="00A84018" w:rsidRDefault="00A84018">
      <w:pPr>
        <w:adjustRightInd w:val="0"/>
        <w:snapToGrid w:val="0"/>
        <w:jc w:val="center"/>
        <w:rPr>
          <w:rFonts w:ascii="??_GB2312" w:eastAsia="Times New Roman" w:hAnsi="????" w:cs="???????"/>
          <w:spacing w:val="7"/>
          <w:sz w:val="32"/>
          <w:szCs w:val="32"/>
        </w:rPr>
      </w:pPr>
      <w:r>
        <w:rPr>
          <w:rFonts w:cs="宋体" w:hint="eastAsia"/>
          <w:spacing w:val="7"/>
          <w:sz w:val="44"/>
          <w:szCs w:val="44"/>
        </w:rPr>
        <w:t>温岭市项目支出绩效自评表</w:t>
      </w:r>
    </w:p>
    <w:p w:rsidR="00A84018" w:rsidRDefault="00A84018">
      <w:pPr>
        <w:adjustRightInd w:val="0"/>
        <w:snapToGrid w:val="0"/>
        <w:jc w:val="center"/>
        <w:rPr>
          <w:rFonts w:ascii="??_GB2312" w:eastAsia="Times New Roman" w:hAnsi="????" w:cs="宋体"/>
          <w:spacing w:val="7"/>
          <w:sz w:val="32"/>
          <w:szCs w:val="32"/>
        </w:rPr>
      </w:pPr>
      <w:r>
        <w:rPr>
          <w:rFonts w:ascii="??_GB2312" w:eastAsia="Times New Roman" w:hAnsi="????" w:cs="??_GB2312"/>
          <w:spacing w:val="7"/>
          <w:sz w:val="32"/>
          <w:szCs w:val="32"/>
        </w:rPr>
        <w:t>（</w:t>
      </w:r>
      <w:r>
        <w:rPr>
          <w:rFonts w:ascii="??_GB2312" w:eastAsia="Times New Roman" w:hAnsi="????" w:cs="??_GB2312"/>
          <w:spacing w:val="7"/>
          <w:sz w:val="32"/>
          <w:szCs w:val="32"/>
        </w:rPr>
        <w:t>2020</w:t>
      </w:r>
      <w:r>
        <w:rPr>
          <w:rFonts w:ascii="????" w:hAnsi="????" w:cs="????"/>
          <w:spacing w:val="7"/>
          <w:sz w:val="32"/>
          <w:szCs w:val="32"/>
        </w:rPr>
        <w:t xml:space="preserve"> </w:t>
      </w:r>
      <w:r>
        <w:rPr>
          <w:rFonts w:ascii="??_GB2312" w:eastAsia="Times New Roman" w:hAnsi="????" w:cs="??_GB2312"/>
          <w:spacing w:val="7"/>
          <w:sz w:val="32"/>
          <w:szCs w:val="32"/>
        </w:rPr>
        <w:t>年度）</w:t>
      </w:r>
    </w:p>
    <w:tbl>
      <w:tblPr>
        <w:tblW w:w="896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458"/>
        <w:gridCol w:w="492"/>
        <w:gridCol w:w="993"/>
        <w:gridCol w:w="1470"/>
        <w:gridCol w:w="180"/>
        <w:gridCol w:w="1215"/>
        <w:gridCol w:w="1800"/>
        <w:gridCol w:w="555"/>
        <w:gridCol w:w="495"/>
        <w:gridCol w:w="300"/>
        <w:gridCol w:w="1007"/>
      </w:tblGrid>
      <w:tr w:rsidR="00A84018">
        <w:trPr>
          <w:trHeight w:val="607"/>
        </w:trPr>
        <w:tc>
          <w:tcPr>
            <w:tcW w:w="950" w:type="dxa"/>
            <w:gridSpan w:val="2"/>
            <w:shd w:val="clear" w:color="auto" w:fill="FFFFFF"/>
            <w:tcMar>
              <w:left w:w="105" w:type="dxa"/>
              <w:right w:w="105" w:type="dxa"/>
            </w:tcMar>
            <w:vAlign w:val="center"/>
          </w:tcPr>
          <w:p w:rsidR="00A84018" w:rsidRDefault="00A84018">
            <w:pPr>
              <w:adjustRightInd w:val="0"/>
              <w:snapToGrid w:val="0"/>
              <w:jc w:val="center"/>
              <w:rPr>
                <w:rFonts w:cs="??_GB2312"/>
              </w:rPr>
            </w:pPr>
            <w:r>
              <w:rPr>
                <w:rFonts w:cs="??_GB2312" w:hint="eastAsia"/>
              </w:rPr>
              <w:t>项目</w:t>
            </w:r>
          </w:p>
          <w:p w:rsidR="00A84018" w:rsidRDefault="00A84018">
            <w:pPr>
              <w:adjustRightInd w:val="0"/>
              <w:snapToGrid w:val="0"/>
              <w:jc w:val="center"/>
              <w:rPr>
                <w:rFonts w:cs="??_GB2312"/>
              </w:rPr>
            </w:pPr>
            <w:r>
              <w:rPr>
                <w:rFonts w:cs="??_GB2312" w:hint="eastAsia"/>
              </w:rPr>
              <w:t>名称</w:t>
            </w:r>
          </w:p>
        </w:tc>
        <w:tc>
          <w:tcPr>
            <w:tcW w:w="8015" w:type="dxa"/>
            <w:gridSpan w:val="9"/>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食品药品评价性抽样、外送检测费</w:t>
            </w:r>
          </w:p>
        </w:tc>
      </w:tr>
      <w:tr w:rsidR="00A84018">
        <w:trPr>
          <w:trHeight w:val="672"/>
        </w:trPr>
        <w:tc>
          <w:tcPr>
            <w:tcW w:w="950" w:type="dxa"/>
            <w:gridSpan w:val="2"/>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主管</w:t>
            </w:r>
          </w:p>
          <w:p w:rsidR="00A84018" w:rsidRDefault="00A84018">
            <w:pPr>
              <w:adjustRightInd w:val="0"/>
              <w:snapToGrid w:val="0"/>
              <w:jc w:val="center"/>
              <w:rPr>
                <w:rFonts w:cs="??_GB2312"/>
                <w:spacing w:val="7"/>
              </w:rPr>
            </w:pPr>
            <w:r>
              <w:rPr>
                <w:rFonts w:cs="??_GB2312" w:hint="eastAsia"/>
                <w:spacing w:val="7"/>
              </w:rPr>
              <w:t>部门</w:t>
            </w:r>
          </w:p>
        </w:tc>
        <w:tc>
          <w:tcPr>
            <w:tcW w:w="3858" w:type="dxa"/>
            <w:gridSpan w:val="4"/>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温岭市市场监督管理局</w:t>
            </w:r>
          </w:p>
        </w:tc>
        <w:tc>
          <w:tcPr>
            <w:tcW w:w="2355"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实施单位</w:t>
            </w:r>
          </w:p>
        </w:tc>
        <w:tc>
          <w:tcPr>
            <w:tcW w:w="1802" w:type="dxa"/>
            <w:gridSpan w:val="3"/>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温岭市食品药品检验检测中心</w:t>
            </w:r>
          </w:p>
        </w:tc>
      </w:tr>
      <w:tr w:rsidR="00A84018">
        <w:trPr>
          <w:trHeight w:val="754"/>
        </w:trPr>
        <w:tc>
          <w:tcPr>
            <w:tcW w:w="950" w:type="dxa"/>
            <w:gridSpan w:val="2"/>
            <w:vMerge w:val="restart"/>
            <w:tcBorders>
              <w:top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项目</w:t>
            </w:r>
          </w:p>
          <w:p w:rsidR="00A84018" w:rsidRDefault="00A84018">
            <w:pPr>
              <w:adjustRightInd w:val="0"/>
              <w:snapToGrid w:val="0"/>
              <w:jc w:val="center"/>
              <w:rPr>
                <w:rFonts w:cs="??_GB2312"/>
                <w:spacing w:val="7"/>
              </w:rPr>
            </w:pPr>
            <w:r>
              <w:rPr>
                <w:rFonts w:cs="??_GB2312" w:hint="eastAsia"/>
                <w:spacing w:val="7"/>
              </w:rPr>
              <w:t>资金</w:t>
            </w:r>
            <w:r>
              <w:rPr>
                <w:rFonts w:cs="??_GB2312"/>
                <w:spacing w:val="7"/>
              </w:rPr>
              <w:t>(</w:t>
            </w:r>
            <w:r>
              <w:rPr>
                <w:rFonts w:cs="??_GB2312" w:hint="eastAsia"/>
                <w:spacing w:val="7"/>
              </w:rPr>
              <w:t>万元</w:t>
            </w:r>
            <w:r>
              <w:rPr>
                <w:rFonts w:cs="??_GB2312"/>
                <w:spacing w:val="7"/>
              </w:rPr>
              <w:t>)</w:t>
            </w:r>
          </w:p>
        </w:tc>
        <w:tc>
          <w:tcPr>
            <w:tcW w:w="2463"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13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年初预算数</w:t>
            </w:r>
          </w:p>
        </w:tc>
        <w:tc>
          <w:tcPr>
            <w:tcW w:w="235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全年预算数</w:t>
            </w: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全年执行数</w:t>
            </w: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执行率</w:t>
            </w:r>
          </w:p>
        </w:tc>
      </w:tr>
      <w:tr w:rsidR="00A84018">
        <w:trPr>
          <w:trHeight w:val="559"/>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年度资金总额</w:t>
            </w:r>
          </w:p>
        </w:tc>
        <w:tc>
          <w:tcPr>
            <w:tcW w:w="13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15</w:t>
            </w:r>
            <w:r>
              <w:rPr>
                <w:rFonts w:cs="宋体" w:hint="eastAsia"/>
                <w:spacing w:val="7"/>
              </w:rPr>
              <w:t>万元</w:t>
            </w:r>
          </w:p>
        </w:tc>
        <w:tc>
          <w:tcPr>
            <w:tcW w:w="235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15</w:t>
            </w:r>
            <w:r>
              <w:rPr>
                <w:rFonts w:cs="宋体" w:hint="eastAsia"/>
                <w:spacing w:val="7"/>
              </w:rPr>
              <w:t>万元</w:t>
            </w: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14.86</w:t>
            </w:r>
            <w:r>
              <w:rPr>
                <w:rFonts w:cs="宋体" w:hint="eastAsia"/>
                <w:spacing w:val="7"/>
              </w:rPr>
              <w:t>万元</w:t>
            </w: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99%</w:t>
            </w:r>
          </w:p>
        </w:tc>
      </w:tr>
      <w:tr w:rsidR="00A84018">
        <w:trPr>
          <w:trHeight w:val="649"/>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其中：当年财政拨款</w:t>
            </w:r>
          </w:p>
        </w:tc>
        <w:tc>
          <w:tcPr>
            <w:tcW w:w="13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15</w:t>
            </w:r>
            <w:r>
              <w:rPr>
                <w:rFonts w:cs="宋体" w:hint="eastAsia"/>
                <w:spacing w:val="7"/>
              </w:rPr>
              <w:t>万元</w:t>
            </w:r>
          </w:p>
        </w:tc>
        <w:tc>
          <w:tcPr>
            <w:tcW w:w="235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15</w:t>
            </w:r>
            <w:r>
              <w:rPr>
                <w:rFonts w:cs="宋体" w:hint="eastAsia"/>
                <w:spacing w:val="7"/>
              </w:rPr>
              <w:t>万元</w:t>
            </w: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14.86</w:t>
            </w:r>
            <w:r>
              <w:rPr>
                <w:rFonts w:cs="宋体" w:hint="eastAsia"/>
                <w:spacing w:val="7"/>
              </w:rPr>
              <w:t>万元</w:t>
            </w:r>
            <w:r>
              <w:rPr>
                <w:rFonts w:cs="宋体"/>
                <w:spacing w:val="7"/>
              </w:rPr>
              <w:t>0</w:t>
            </w: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99%</w:t>
            </w:r>
          </w:p>
        </w:tc>
      </w:tr>
      <w:tr w:rsidR="00A84018">
        <w:trPr>
          <w:trHeight w:val="454"/>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 xml:space="preserve">   </w:t>
            </w:r>
            <w:r>
              <w:rPr>
                <w:rFonts w:cs="宋体" w:hint="eastAsia"/>
                <w:spacing w:val="7"/>
              </w:rPr>
              <w:t>上年结转资金</w:t>
            </w:r>
          </w:p>
        </w:tc>
        <w:tc>
          <w:tcPr>
            <w:tcW w:w="13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235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454"/>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其他资金</w:t>
            </w:r>
          </w:p>
        </w:tc>
        <w:tc>
          <w:tcPr>
            <w:tcW w:w="1395"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p>
        </w:tc>
        <w:tc>
          <w:tcPr>
            <w:tcW w:w="2355"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454"/>
        </w:trPr>
        <w:tc>
          <w:tcPr>
            <w:tcW w:w="950" w:type="dxa"/>
            <w:gridSpan w:val="2"/>
            <w:vMerge w:val="restart"/>
            <w:tcBorders>
              <w:top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年度总体目标</w:t>
            </w:r>
          </w:p>
        </w:tc>
        <w:tc>
          <w:tcPr>
            <w:tcW w:w="3858" w:type="dxa"/>
            <w:gridSpan w:val="4"/>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预期目标</w:t>
            </w:r>
          </w:p>
        </w:tc>
        <w:tc>
          <w:tcPr>
            <w:tcW w:w="4157" w:type="dxa"/>
            <w:gridSpan w:val="5"/>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实际完成情况</w:t>
            </w:r>
          </w:p>
        </w:tc>
      </w:tr>
      <w:tr w:rsidR="00A84018">
        <w:trPr>
          <w:trHeight w:val="1363"/>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3858" w:type="dxa"/>
            <w:gridSpan w:val="4"/>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w:t>
            </w:r>
            <w:r>
              <w:rPr>
                <w:rFonts w:cs="宋体" w:hint="eastAsia"/>
                <w:spacing w:val="7"/>
              </w:rPr>
              <w:t>完成食品安全城市创建和省市场监管抽检系统考核检测任务约</w:t>
            </w:r>
            <w:r>
              <w:rPr>
                <w:rFonts w:cs="宋体"/>
                <w:spacing w:val="7"/>
              </w:rPr>
              <w:t>2500</w:t>
            </w:r>
            <w:r>
              <w:rPr>
                <w:rFonts w:cs="宋体" w:hint="eastAsia"/>
                <w:spacing w:val="7"/>
              </w:rPr>
              <w:t>批次；</w:t>
            </w:r>
            <w:r>
              <w:rPr>
                <w:rFonts w:cs="宋体"/>
                <w:spacing w:val="7"/>
              </w:rPr>
              <w:t>2.</w:t>
            </w:r>
            <w:r>
              <w:rPr>
                <w:rFonts w:cs="宋体" w:hint="eastAsia"/>
                <w:spacing w:val="7"/>
              </w:rPr>
              <w:t>实验室间比对、委托第三方检测费约</w:t>
            </w:r>
            <w:r>
              <w:rPr>
                <w:rFonts w:cs="宋体"/>
                <w:spacing w:val="7"/>
              </w:rPr>
              <w:t>30</w:t>
            </w:r>
            <w:r>
              <w:rPr>
                <w:rFonts w:cs="宋体" w:hint="eastAsia"/>
                <w:spacing w:val="7"/>
              </w:rPr>
              <w:t>批次。</w:t>
            </w:r>
          </w:p>
        </w:tc>
        <w:tc>
          <w:tcPr>
            <w:tcW w:w="4157" w:type="dxa"/>
            <w:gridSpan w:val="5"/>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共受理各类定量检测</w:t>
            </w:r>
            <w:r>
              <w:rPr>
                <w:rFonts w:cs="??_GB2312"/>
                <w:spacing w:val="7"/>
              </w:rPr>
              <w:t>2438</w:t>
            </w:r>
            <w:r>
              <w:rPr>
                <w:rFonts w:cs="??_GB2312" w:hint="eastAsia"/>
                <w:spacing w:val="7"/>
              </w:rPr>
              <w:t>批次，其中食安评价性检测</w:t>
            </w:r>
            <w:r>
              <w:rPr>
                <w:rFonts w:cs="??_GB2312"/>
                <w:spacing w:val="7"/>
              </w:rPr>
              <w:t>840</w:t>
            </w:r>
            <w:r>
              <w:rPr>
                <w:rFonts w:cs="??_GB2312" w:hint="eastAsia"/>
                <w:spacing w:val="7"/>
              </w:rPr>
              <w:t>批，不合格</w:t>
            </w:r>
            <w:r>
              <w:rPr>
                <w:rFonts w:cs="??_GB2312"/>
                <w:spacing w:val="7"/>
              </w:rPr>
              <w:t>27</w:t>
            </w:r>
            <w:r>
              <w:rPr>
                <w:rFonts w:cs="??_GB2312" w:hint="eastAsia"/>
                <w:spacing w:val="7"/>
              </w:rPr>
              <w:t>批次，合格率</w:t>
            </w:r>
            <w:r>
              <w:rPr>
                <w:rFonts w:cs="??_GB2312"/>
                <w:spacing w:val="7"/>
              </w:rPr>
              <w:t>96.78%</w:t>
            </w:r>
            <w:r>
              <w:rPr>
                <w:rFonts w:cs="??_GB2312" w:hint="eastAsia"/>
                <w:spacing w:val="7"/>
              </w:rPr>
              <w:t>，其中鹅蛋、鸡蛋中恩诺沙星不合格</w:t>
            </w:r>
            <w:r>
              <w:rPr>
                <w:rFonts w:cs="??_GB2312"/>
                <w:spacing w:val="7"/>
              </w:rPr>
              <w:t>3</w:t>
            </w:r>
            <w:r>
              <w:rPr>
                <w:rFonts w:cs="??_GB2312" w:hint="eastAsia"/>
                <w:spacing w:val="7"/>
              </w:rPr>
              <w:t>批次，年糕脱氢乙酸不合格</w:t>
            </w:r>
            <w:r>
              <w:rPr>
                <w:rFonts w:cs="??_GB2312"/>
                <w:spacing w:val="7"/>
              </w:rPr>
              <w:t>3</w:t>
            </w:r>
            <w:r>
              <w:rPr>
                <w:rFonts w:cs="??_GB2312" w:hint="eastAsia"/>
                <w:spacing w:val="7"/>
              </w:rPr>
              <w:t>批次，白酒酒精度不合格</w:t>
            </w:r>
            <w:r>
              <w:rPr>
                <w:rFonts w:cs="??_GB2312"/>
                <w:spacing w:val="7"/>
              </w:rPr>
              <w:t>1</w:t>
            </w:r>
            <w:r>
              <w:rPr>
                <w:rFonts w:cs="??_GB2312" w:hint="eastAsia"/>
                <w:spacing w:val="7"/>
              </w:rPr>
              <w:t>批次，螃蟹中</w:t>
            </w:r>
            <w:r>
              <w:rPr>
                <w:rFonts w:cs="??_GB2312" w:hint="eastAsia"/>
                <w:spacing w:val="7"/>
              </w:rPr>
              <w:lastRenderedPageBreak/>
              <w:t>的镉不合格</w:t>
            </w:r>
            <w:r>
              <w:rPr>
                <w:rFonts w:cs="??_GB2312"/>
                <w:spacing w:val="7"/>
              </w:rPr>
              <w:t>20</w:t>
            </w:r>
            <w:r>
              <w:rPr>
                <w:rFonts w:cs="??_GB2312" w:hint="eastAsia"/>
                <w:spacing w:val="7"/>
              </w:rPr>
              <w:t>批次；风险监测</w:t>
            </w:r>
            <w:r>
              <w:rPr>
                <w:rFonts w:cs="??_GB2312"/>
                <w:spacing w:val="7"/>
              </w:rPr>
              <w:t>647</w:t>
            </w:r>
            <w:r>
              <w:rPr>
                <w:rFonts w:cs="??_GB2312" w:hint="eastAsia"/>
                <w:spacing w:val="7"/>
              </w:rPr>
              <w:t>批次，不合格</w:t>
            </w:r>
            <w:r>
              <w:rPr>
                <w:rFonts w:cs="??_GB2312"/>
                <w:spacing w:val="7"/>
              </w:rPr>
              <w:t>69</w:t>
            </w:r>
            <w:r>
              <w:rPr>
                <w:rFonts w:cs="??_GB2312" w:hint="eastAsia"/>
                <w:spacing w:val="7"/>
              </w:rPr>
              <w:t>批次，合格率</w:t>
            </w:r>
            <w:r>
              <w:rPr>
                <w:rFonts w:cs="??_GB2312"/>
                <w:spacing w:val="7"/>
              </w:rPr>
              <w:t>89.34%</w:t>
            </w:r>
            <w:r>
              <w:rPr>
                <w:rFonts w:cs="??_GB2312" w:hint="eastAsia"/>
                <w:spacing w:val="7"/>
              </w:rPr>
              <w:t>，主要为虾皮虾干中亚硝酸盐不合格</w:t>
            </w:r>
            <w:r>
              <w:rPr>
                <w:rFonts w:cs="??_GB2312"/>
                <w:spacing w:val="7"/>
              </w:rPr>
              <w:t>10</w:t>
            </w:r>
            <w:r>
              <w:rPr>
                <w:rFonts w:cs="??_GB2312" w:hint="eastAsia"/>
                <w:spacing w:val="7"/>
              </w:rPr>
              <w:t>批次，鳊鱼恩诺沙星不合格</w:t>
            </w:r>
            <w:r>
              <w:rPr>
                <w:rFonts w:cs="??_GB2312"/>
                <w:spacing w:val="7"/>
              </w:rPr>
              <w:t>1</w:t>
            </w:r>
            <w:r>
              <w:rPr>
                <w:rFonts w:cs="??_GB2312" w:hint="eastAsia"/>
                <w:spacing w:val="7"/>
              </w:rPr>
              <w:t>批次，豆腐干、熟食肉制品防腐剂超标</w:t>
            </w:r>
            <w:r>
              <w:rPr>
                <w:rFonts w:cs="??_GB2312"/>
                <w:spacing w:val="7"/>
              </w:rPr>
              <w:t>6</w:t>
            </w:r>
            <w:r>
              <w:rPr>
                <w:rFonts w:cs="??_GB2312" w:hint="eastAsia"/>
                <w:spacing w:val="7"/>
              </w:rPr>
              <w:t>批次，墨鱼干中二氧化硫甲醛不合格</w:t>
            </w:r>
            <w:r>
              <w:rPr>
                <w:rFonts w:cs="??_GB2312"/>
                <w:spacing w:val="7"/>
              </w:rPr>
              <w:t>42</w:t>
            </w:r>
            <w:r>
              <w:rPr>
                <w:rFonts w:cs="??_GB2312" w:hint="eastAsia"/>
                <w:spacing w:val="7"/>
              </w:rPr>
              <w:t>批次；监督抽检</w:t>
            </w:r>
            <w:r>
              <w:rPr>
                <w:rFonts w:cs="??_GB2312"/>
                <w:spacing w:val="7"/>
              </w:rPr>
              <w:t>393</w:t>
            </w:r>
            <w:r>
              <w:rPr>
                <w:rFonts w:cs="??_GB2312" w:hint="eastAsia"/>
                <w:spacing w:val="7"/>
              </w:rPr>
              <w:t>批次，不合格</w:t>
            </w:r>
            <w:r>
              <w:rPr>
                <w:rFonts w:cs="??_GB2312"/>
                <w:spacing w:val="7"/>
              </w:rPr>
              <w:t>45</w:t>
            </w:r>
            <w:r>
              <w:rPr>
                <w:rFonts w:cs="??_GB2312" w:hint="eastAsia"/>
                <w:spacing w:val="7"/>
              </w:rPr>
              <w:t>批次，合格率</w:t>
            </w:r>
            <w:r>
              <w:rPr>
                <w:rFonts w:cs="??_GB2312"/>
                <w:spacing w:val="7"/>
              </w:rPr>
              <w:t>88.55%</w:t>
            </w:r>
            <w:r>
              <w:rPr>
                <w:rFonts w:cs="??_GB2312" w:hint="eastAsia"/>
                <w:spacing w:val="7"/>
              </w:rPr>
              <w:t>，主要为泡虾油条铝超标</w:t>
            </w:r>
            <w:r>
              <w:rPr>
                <w:rFonts w:cs="??_GB2312"/>
                <w:spacing w:val="7"/>
              </w:rPr>
              <w:t>14</w:t>
            </w:r>
            <w:r>
              <w:rPr>
                <w:rFonts w:cs="??_GB2312" w:hint="eastAsia"/>
                <w:spacing w:val="7"/>
              </w:rPr>
              <w:t>批次，毛肚挥发性盐基氮不合格</w:t>
            </w:r>
            <w:r>
              <w:rPr>
                <w:rFonts w:cs="??_GB2312"/>
                <w:spacing w:val="7"/>
              </w:rPr>
              <w:t>3</w:t>
            </w:r>
            <w:r>
              <w:rPr>
                <w:rFonts w:cs="??_GB2312" w:hint="eastAsia"/>
                <w:spacing w:val="7"/>
              </w:rPr>
              <w:t>批次；咸菜二氧化硫不合格</w:t>
            </w:r>
            <w:r>
              <w:rPr>
                <w:rFonts w:cs="??_GB2312"/>
                <w:spacing w:val="7"/>
              </w:rPr>
              <w:t>2</w:t>
            </w:r>
            <w:r>
              <w:rPr>
                <w:rFonts w:cs="??_GB2312" w:hint="eastAsia"/>
                <w:spacing w:val="7"/>
              </w:rPr>
              <w:t>批次，鹌鹑蛋兽药残留不合格</w:t>
            </w:r>
            <w:r>
              <w:rPr>
                <w:rFonts w:cs="??_GB2312"/>
                <w:spacing w:val="7"/>
              </w:rPr>
              <w:t>1</w:t>
            </w:r>
            <w:r>
              <w:rPr>
                <w:rFonts w:cs="??_GB2312" w:hint="eastAsia"/>
                <w:spacing w:val="7"/>
              </w:rPr>
              <w:t>批次，螃蟹鱼干二氧化硫不合格</w:t>
            </w:r>
            <w:r>
              <w:rPr>
                <w:rFonts w:cs="??_GB2312"/>
                <w:spacing w:val="7"/>
              </w:rPr>
              <w:t>4</w:t>
            </w:r>
            <w:r>
              <w:rPr>
                <w:rFonts w:cs="??_GB2312" w:hint="eastAsia"/>
                <w:spacing w:val="7"/>
              </w:rPr>
              <w:t>批次，桶装水铜绿假单胞菌不合格</w:t>
            </w:r>
            <w:r>
              <w:rPr>
                <w:rFonts w:cs="??_GB2312"/>
                <w:spacing w:val="7"/>
              </w:rPr>
              <w:t>2</w:t>
            </w:r>
            <w:r>
              <w:rPr>
                <w:rFonts w:cs="??_GB2312" w:hint="eastAsia"/>
                <w:spacing w:val="7"/>
              </w:rPr>
              <w:t>批次，年糕、鱼生防腐剂不合格</w:t>
            </w:r>
            <w:r>
              <w:rPr>
                <w:rFonts w:cs="??_GB2312"/>
                <w:spacing w:val="7"/>
              </w:rPr>
              <w:t>2</w:t>
            </w:r>
            <w:r>
              <w:rPr>
                <w:rFonts w:cs="??_GB2312" w:hint="eastAsia"/>
                <w:spacing w:val="7"/>
              </w:rPr>
              <w:t>批次，海捕虾二氧化硫不合格</w:t>
            </w:r>
            <w:r>
              <w:rPr>
                <w:rFonts w:cs="??_GB2312"/>
                <w:spacing w:val="7"/>
              </w:rPr>
              <w:t>13</w:t>
            </w:r>
            <w:r>
              <w:rPr>
                <w:rFonts w:cs="??_GB2312" w:hint="eastAsia"/>
                <w:spacing w:val="7"/>
              </w:rPr>
              <w:t>批次，紫菜铝不合格</w:t>
            </w:r>
            <w:r>
              <w:rPr>
                <w:rFonts w:cs="??_GB2312"/>
                <w:spacing w:val="7"/>
              </w:rPr>
              <w:t>4</w:t>
            </w:r>
            <w:r>
              <w:rPr>
                <w:rFonts w:cs="??_GB2312" w:hint="eastAsia"/>
                <w:spacing w:val="7"/>
              </w:rPr>
              <w:t>批次；餐具抽检</w:t>
            </w:r>
            <w:r>
              <w:rPr>
                <w:rFonts w:cs="??_GB2312"/>
                <w:spacing w:val="7"/>
              </w:rPr>
              <w:t>349</w:t>
            </w:r>
            <w:r>
              <w:rPr>
                <w:rFonts w:cs="??_GB2312" w:hint="eastAsia"/>
                <w:spacing w:val="7"/>
              </w:rPr>
              <w:t>批次，合格率</w:t>
            </w:r>
            <w:r>
              <w:rPr>
                <w:rFonts w:cs="??_GB2312"/>
                <w:spacing w:val="7"/>
              </w:rPr>
              <w:t>69.62%</w:t>
            </w:r>
            <w:r>
              <w:rPr>
                <w:rFonts w:cs="??_GB2312" w:hint="eastAsia"/>
                <w:spacing w:val="7"/>
              </w:rPr>
              <w:t>，大肠杆菌不合格</w:t>
            </w:r>
            <w:r>
              <w:rPr>
                <w:rFonts w:cs="??_GB2312"/>
                <w:spacing w:val="7"/>
              </w:rPr>
              <w:t>106</w:t>
            </w:r>
            <w:r>
              <w:rPr>
                <w:rFonts w:cs="??_GB2312" w:hint="eastAsia"/>
                <w:spacing w:val="7"/>
              </w:rPr>
              <w:t>批次；个人和企业委托</w:t>
            </w:r>
            <w:r>
              <w:rPr>
                <w:rFonts w:cs="??_GB2312"/>
                <w:spacing w:val="7"/>
              </w:rPr>
              <w:t>209</w:t>
            </w:r>
            <w:r>
              <w:rPr>
                <w:rFonts w:cs="??_GB2312" w:hint="eastAsia"/>
                <w:spacing w:val="7"/>
              </w:rPr>
              <w:t>批次，不合格</w:t>
            </w:r>
            <w:r>
              <w:rPr>
                <w:rFonts w:cs="??_GB2312"/>
                <w:spacing w:val="7"/>
              </w:rPr>
              <w:t>21</w:t>
            </w:r>
            <w:r>
              <w:rPr>
                <w:rFonts w:cs="??_GB2312" w:hint="eastAsia"/>
                <w:spacing w:val="7"/>
              </w:rPr>
              <w:t>批次。</w:t>
            </w:r>
          </w:p>
          <w:p w:rsidR="00A84018" w:rsidRDefault="00A84018">
            <w:pPr>
              <w:adjustRightInd w:val="0"/>
              <w:snapToGrid w:val="0"/>
              <w:rPr>
                <w:rFonts w:cs="??_GB2312"/>
                <w:spacing w:val="7"/>
              </w:rPr>
            </w:pPr>
          </w:p>
        </w:tc>
      </w:tr>
      <w:tr w:rsidR="00A84018">
        <w:trPr>
          <w:trHeight w:val="540"/>
        </w:trPr>
        <w:tc>
          <w:tcPr>
            <w:tcW w:w="458" w:type="dxa"/>
            <w:vMerge w:val="restart"/>
            <w:tcBorders>
              <w:top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lastRenderedPageBreak/>
              <w:t>绩效指标</w:t>
            </w:r>
          </w:p>
        </w:tc>
        <w:tc>
          <w:tcPr>
            <w:tcW w:w="492"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一级指标</w:t>
            </w:r>
          </w:p>
        </w:tc>
        <w:tc>
          <w:tcPr>
            <w:tcW w:w="993"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二级</w:t>
            </w:r>
          </w:p>
          <w:p w:rsidR="00A84018" w:rsidRDefault="00A84018">
            <w:pPr>
              <w:adjustRightInd w:val="0"/>
              <w:snapToGrid w:val="0"/>
              <w:jc w:val="center"/>
              <w:rPr>
                <w:rFonts w:cs="??_GB2312"/>
                <w:spacing w:val="7"/>
              </w:rPr>
            </w:pPr>
            <w:r>
              <w:rPr>
                <w:rFonts w:cs="??_GB2312" w:hint="eastAsia"/>
                <w:spacing w:val="7"/>
              </w:rPr>
              <w:t>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三级</w:t>
            </w:r>
          </w:p>
          <w:p w:rsidR="00A84018" w:rsidRDefault="00A84018">
            <w:pPr>
              <w:adjustRightInd w:val="0"/>
              <w:snapToGrid w:val="0"/>
              <w:jc w:val="center"/>
              <w:rPr>
                <w:rFonts w:cs="??_GB2312"/>
                <w:spacing w:val="7"/>
              </w:rPr>
            </w:pPr>
            <w:r>
              <w:rPr>
                <w:rFonts w:cs="??_GB2312" w:hint="eastAsia"/>
                <w:spacing w:val="7"/>
              </w:rPr>
              <w:t>指标</w:t>
            </w:r>
          </w:p>
        </w:tc>
        <w:tc>
          <w:tcPr>
            <w:tcW w:w="1215"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年度</w:t>
            </w:r>
          </w:p>
          <w:p w:rsidR="00A84018" w:rsidRDefault="00A84018">
            <w:pPr>
              <w:adjustRightInd w:val="0"/>
              <w:snapToGrid w:val="0"/>
              <w:jc w:val="center"/>
              <w:rPr>
                <w:rFonts w:cs="??_GB2312"/>
                <w:spacing w:val="7"/>
              </w:rPr>
            </w:pPr>
            <w:r>
              <w:rPr>
                <w:rFonts w:cs="??_GB2312" w:hint="eastAsia"/>
                <w:spacing w:val="7"/>
              </w:rPr>
              <w:t>指标值</w:t>
            </w:r>
          </w:p>
        </w:tc>
        <w:tc>
          <w:tcPr>
            <w:tcW w:w="1800"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实际</w:t>
            </w:r>
          </w:p>
          <w:p w:rsidR="00A84018" w:rsidRDefault="00A84018">
            <w:pPr>
              <w:adjustRightInd w:val="0"/>
              <w:snapToGrid w:val="0"/>
              <w:jc w:val="center"/>
              <w:rPr>
                <w:rFonts w:cs="??_GB2312"/>
                <w:spacing w:val="7"/>
              </w:rPr>
            </w:pPr>
            <w:r>
              <w:rPr>
                <w:rFonts w:cs="??_GB2312" w:hint="eastAsia"/>
                <w:spacing w:val="7"/>
              </w:rPr>
              <w:t>完成值</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权重</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得分</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偏差原因分析及改进措施</w:t>
            </w:r>
          </w:p>
        </w:tc>
      </w:tr>
      <w:tr w:rsidR="00A84018" w:rsidTr="00383CA0">
        <w:trPr>
          <w:trHeight w:val="2358"/>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产出指标</w:t>
            </w:r>
          </w:p>
        </w:tc>
        <w:tc>
          <w:tcPr>
            <w:tcW w:w="993" w:type="dxa"/>
            <w:vMerge w:val="restart"/>
            <w:tcBorders>
              <w:top w:val="nil"/>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数量</w:t>
            </w:r>
          </w:p>
          <w:p w:rsidR="00A84018" w:rsidRDefault="00A84018">
            <w:pPr>
              <w:adjustRightInd w:val="0"/>
              <w:snapToGrid w:val="0"/>
              <w:jc w:val="center"/>
              <w:rPr>
                <w:rFonts w:cs="??_GB2312"/>
                <w:spacing w:val="7"/>
              </w:rPr>
            </w:pPr>
            <w:r>
              <w:rPr>
                <w:rFonts w:cs="??_GB2312" w:hint="eastAsia"/>
                <w:spacing w:val="7"/>
              </w:rPr>
              <w:t>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食品采样批次数</w:t>
            </w:r>
          </w:p>
        </w:tc>
        <w:tc>
          <w:tcPr>
            <w:tcW w:w="121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完成食品安全城市创建和省市场监管抽检系统考核检测任务约</w:t>
            </w:r>
            <w:r>
              <w:rPr>
                <w:rFonts w:cs="??_GB2312"/>
                <w:spacing w:val="7"/>
              </w:rPr>
              <w:t>2500</w:t>
            </w:r>
            <w:r>
              <w:rPr>
                <w:rFonts w:cs="??_GB2312" w:hint="eastAsia"/>
                <w:spacing w:val="7"/>
              </w:rPr>
              <w:t>批次。</w:t>
            </w:r>
          </w:p>
        </w:tc>
        <w:tc>
          <w:tcPr>
            <w:tcW w:w="180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已完成检测任务</w:t>
            </w:r>
            <w:r>
              <w:rPr>
                <w:rFonts w:cs="??_GB2312"/>
                <w:spacing w:val="7"/>
              </w:rPr>
              <w:t>2438</w:t>
            </w:r>
            <w:r>
              <w:rPr>
                <w:rFonts w:cs="??_GB2312" w:hint="eastAsia"/>
                <w:spacing w:val="7"/>
              </w:rPr>
              <w:t>批次。</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50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50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2632"/>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993"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实验室间比对、委托第三方检测</w:t>
            </w:r>
          </w:p>
        </w:tc>
        <w:tc>
          <w:tcPr>
            <w:tcW w:w="121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实验室间比对、委托第三方检测费约</w:t>
            </w:r>
            <w:r>
              <w:rPr>
                <w:rFonts w:cs="??_GB2312"/>
                <w:spacing w:val="7"/>
              </w:rPr>
              <w:t>30</w:t>
            </w:r>
            <w:r>
              <w:rPr>
                <w:rFonts w:cs="??_GB2312" w:hint="eastAsia"/>
                <w:spacing w:val="7"/>
              </w:rPr>
              <w:t>批次。</w:t>
            </w:r>
          </w:p>
        </w:tc>
        <w:tc>
          <w:tcPr>
            <w:tcW w:w="180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8"/>
                <w:szCs w:val="18"/>
              </w:rPr>
            </w:pPr>
            <w:r>
              <w:rPr>
                <w:rFonts w:cs="??_GB2312" w:hint="eastAsia"/>
                <w:spacing w:val="7"/>
                <w:sz w:val="18"/>
                <w:szCs w:val="18"/>
              </w:rPr>
              <w:t>没有发生外送检测。</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8"/>
                <w:szCs w:val="18"/>
              </w:rPr>
            </w:pPr>
            <w:r>
              <w:rPr>
                <w:rFonts w:cs="宋体"/>
                <w:spacing w:val="7"/>
                <w:sz w:val="18"/>
                <w:szCs w:val="18"/>
              </w:rPr>
              <w:t>10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室间比对、外送检测属于不可预测的工作，本年度未有发生外送检测批次。</w:t>
            </w:r>
          </w:p>
        </w:tc>
      </w:tr>
      <w:tr w:rsidR="00A84018" w:rsidTr="00383CA0">
        <w:trPr>
          <w:trHeight w:val="1950"/>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993"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质量指标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检测报告的正确率</w:t>
            </w:r>
          </w:p>
        </w:tc>
        <w:tc>
          <w:tcPr>
            <w:tcW w:w="121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8"/>
                <w:szCs w:val="18"/>
              </w:rPr>
            </w:pPr>
            <w:r>
              <w:rPr>
                <w:rFonts w:cs="??_GB2312" w:hint="eastAsia"/>
                <w:spacing w:val="7"/>
              </w:rPr>
              <w:t>检测报告的正确率达到</w:t>
            </w:r>
            <w:r>
              <w:rPr>
                <w:rFonts w:cs="宋体" w:hint="eastAsia"/>
                <w:spacing w:val="7"/>
                <w:sz w:val="18"/>
                <w:szCs w:val="18"/>
              </w:rPr>
              <w:t>≥</w:t>
            </w:r>
            <w:r>
              <w:rPr>
                <w:rFonts w:cs="宋体"/>
                <w:spacing w:val="7"/>
                <w:sz w:val="18"/>
                <w:szCs w:val="18"/>
              </w:rPr>
              <w:t>95%</w:t>
            </w:r>
            <w:r>
              <w:rPr>
                <w:rFonts w:cs="宋体" w:hint="eastAsia"/>
                <w:spacing w:val="7"/>
                <w:sz w:val="18"/>
                <w:szCs w:val="18"/>
              </w:rPr>
              <w:t>。</w:t>
            </w:r>
          </w:p>
        </w:tc>
        <w:tc>
          <w:tcPr>
            <w:tcW w:w="180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检测报告的正确率达到</w:t>
            </w:r>
            <w:r>
              <w:rPr>
                <w:rFonts w:cs="宋体"/>
                <w:spacing w:val="7"/>
                <w:sz w:val="18"/>
                <w:szCs w:val="18"/>
              </w:rPr>
              <w:t>100%</w:t>
            </w:r>
            <w:r>
              <w:rPr>
                <w:rFonts w:cs="宋体" w:hint="eastAsia"/>
                <w:spacing w:val="7"/>
                <w:sz w:val="18"/>
                <w:szCs w:val="18"/>
              </w:rPr>
              <w:t>。</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bl>
    <w:tbl>
      <w:tblPr>
        <w:tblpPr w:leftFromText="180" w:rightFromText="180" w:vertAnchor="page" w:horzAnchor="margin" w:tblpY="3080"/>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458"/>
        <w:gridCol w:w="492"/>
        <w:gridCol w:w="885"/>
        <w:gridCol w:w="108"/>
        <w:gridCol w:w="1650"/>
        <w:gridCol w:w="1215"/>
        <w:gridCol w:w="1800"/>
        <w:gridCol w:w="555"/>
        <w:gridCol w:w="495"/>
        <w:gridCol w:w="1307"/>
      </w:tblGrid>
      <w:tr w:rsidR="00383CA0" w:rsidTr="00383CA0">
        <w:trPr>
          <w:trHeight w:val="2407"/>
        </w:trPr>
        <w:tc>
          <w:tcPr>
            <w:tcW w:w="458" w:type="dxa"/>
            <w:vMerge w:val="restart"/>
            <w:tcBorders>
              <w:top w:val="nil"/>
            </w:tcBorders>
            <w:shd w:val="clear" w:color="auto" w:fill="FFFFFF"/>
            <w:tcMar>
              <w:left w:w="105" w:type="dxa"/>
              <w:right w:w="105" w:type="dxa"/>
            </w:tcMar>
            <w:vAlign w:val="center"/>
          </w:tcPr>
          <w:p w:rsidR="00383CA0" w:rsidRDefault="00383CA0" w:rsidP="00383CA0">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383CA0" w:rsidRDefault="00383CA0" w:rsidP="00383CA0">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383CA0" w:rsidRDefault="00383CA0" w:rsidP="00383CA0">
            <w:pPr>
              <w:adjustRightInd w:val="0"/>
              <w:snapToGrid w:val="0"/>
              <w:jc w:val="center"/>
              <w:rPr>
                <w:rFonts w:cs="??_GB2312"/>
                <w:spacing w:val="7"/>
              </w:rPr>
            </w:pPr>
            <w:r>
              <w:rPr>
                <w:rFonts w:cs="??_GB2312" w:hint="eastAsia"/>
                <w:spacing w:val="7"/>
              </w:rPr>
              <w:t>时效指标</w:t>
            </w:r>
          </w:p>
        </w:tc>
        <w:tc>
          <w:tcPr>
            <w:tcW w:w="1650"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出具检测报告的时效性</w:t>
            </w:r>
          </w:p>
        </w:tc>
        <w:tc>
          <w:tcPr>
            <w:tcW w:w="121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出具检测报告的时效性</w:t>
            </w:r>
            <w:r>
              <w:rPr>
                <w:rFonts w:cs="??_GB2312"/>
                <w:spacing w:val="7"/>
              </w:rPr>
              <w:t>20</w:t>
            </w:r>
            <w:r>
              <w:rPr>
                <w:rFonts w:cs="??_GB2312" w:hint="eastAsia"/>
                <w:spacing w:val="7"/>
              </w:rPr>
              <w:t>个工作日</w:t>
            </w:r>
          </w:p>
        </w:tc>
        <w:tc>
          <w:tcPr>
            <w:tcW w:w="1800"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能在</w:t>
            </w:r>
            <w:r>
              <w:rPr>
                <w:rFonts w:cs="宋体"/>
                <w:spacing w:val="7"/>
              </w:rPr>
              <w:t>20</w:t>
            </w:r>
            <w:r>
              <w:rPr>
                <w:rFonts w:cs="宋体" w:hint="eastAsia"/>
                <w:spacing w:val="7"/>
              </w:rPr>
              <w:t>个工作日出具报告</w:t>
            </w:r>
          </w:p>
        </w:tc>
        <w:tc>
          <w:tcPr>
            <w:tcW w:w="55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w:t>
            </w:r>
          </w:p>
        </w:tc>
        <w:tc>
          <w:tcPr>
            <w:tcW w:w="1307"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p>
        </w:tc>
      </w:tr>
      <w:tr w:rsidR="00383CA0" w:rsidTr="00383CA0">
        <w:trPr>
          <w:trHeight w:val="3352"/>
        </w:trPr>
        <w:tc>
          <w:tcPr>
            <w:tcW w:w="458" w:type="dxa"/>
            <w:vMerge/>
            <w:tcBorders>
              <w:top w:val="nil"/>
            </w:tcBorders>
            <w:shd w:val="clear" w:color="auto" w:fill="FFFFFF"/>
            <w:tcMar>
              <w:left w:w="105" w:type="dxa"/>
              <w:right w:w="105" w:type="dxa"/>
            </w:tcMar>
            <w:vAlign w:val="center"/>
          </w:tcPr>
          <w:p w:rsidR="00383CA0" w:rsidRDefault="00383CA0" w:rsidP="00383CA0">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383CA0" w:rsidRDefault="00383CA0" w:rsidP="00383CA0">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383CA0" w:rsidRDefault="00383CA0" w:rsidP="00383CA0">
            <w:pPr>
              <w:adjustRightInd w:val="0"/>
              <w:snapToGrid w:val="0"/>
              <w:jc w:val="center"/>
              <w:rPr>
                <w:rFonts w:cs="??_GB2312"/>
                <w:spacing w:val="7"/>
              </w:rPr>
            </w:pPr>
            <w:r>
              <w:rPr>
                <w:rFonts w:cs="??_GB2312" w:hint="eastAsia"/>
                <w:spacing w:val="7"/>
              </w:rPr>
              <w:t>社会效益指标</w:t>
            </w:r>
          </w:p>
        </w:tc>
        <w:tc>
          <w:tcPr>
            <w:tcW w:w="1650"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w:t>
            </w:r>
            <w:r>
              <w:rPr>
                <w:rFonts w:cs="宋体" w:hint="eastAsia"/>
                <w:spacing w:val="7"/>
              </w:rPr>
              <w:t>保障食品安全检测结果准确、有效；</w:t>
            </w:r>
            <w:r>
              <w:rPr>
                <w:rFonts w:cs="宋体"/>
                <w:spacing w:val="7"/>
              </w:rPr>
              <w:t xml:space="preserve">          2.</w:t>
            </w:r>
            <w:r>
              <w:rPr>
                <w:rFonts w:cs="宋体" w:hint="eastAsia"/>
                <w:spacing w:val="7"/>
              </w:rPr>
              <w:t>为执法提供有效结果。</w:t>
            </w:r>
          </w:p>
        </w:tc>
        <w:tc>
          <w:tcPr>
            <w:tcW w:w="121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sz w:val="15"/>
                <w:szCs w:val="15"/>
              </w:rPr>
            </w:pPr>
            <w:r>
              <w:rPr>
                <w:rFonts w:cs="??_GB2312" w:hint="eastAsia"/>
                <w:spacing w:val="7"/>
                <w:sz w:val="15"/>
                <w:szCs w:val="15"/>
              </w:rPr>
              <w:t>开展食品安全风险监测，保障流通环节食品质量安全。保障食品安全检测结果准确、有效，为执法提供有效结果。</w:t>
            </w:r>
          </w:p>
        </w:tc>
        <w:tc>
          <w:tcPr>
            <w:tcW w:w="1800"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已完成检测任务</w:t>
            </w:r>
            <w:r>
              <w:rPr>
                <w:rFonts w:cs="??_GB2312"/>
                <w:spacing w:val="7"/>
              </w:rPr>
              <w:t>2438</w:t>
            </w:r>
            <w:r>
              <w:rPr>
                <w:rFonts w:cs="??_GB2312" w:hint="eastAsia"/>
                <w:spacing w:val="7"/>
              </w:rPr>
              <w:t>批次其中为执法提供有效结果有</w:t>
            </w:r>
            <w:r>
              <w:rPr>
                <w:rFonts w:cs="宋体"/>
                <w:spacing w:val="7"/>
              </w:rPr>
              <w:t>421</w:t>
            </w:r>
            <w:r>
              <w:rPr>
                <w:rFonts w:cs="宋体" w:hint="eastAsia"/>
                <w:spacing w:val="7"/>
              </w:rPr>
              <w:t>批次。</w:t>
            </w:r>
          </w:p>
        </w:tc>
        <w:tc>
          <w:tcPr>
            <w:tcW w:w="55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w:t>
            </w:r>
          </w:p>
        </w:tc>
        <w:tc>
          <w:tcPr>
            <w:tcW w:w="1307"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p>
        </w:tc>
      </w:tr>
      <w:tr w:rsidR="00383CA0" w:rsidTr="00383CA0">
        <w:trPr>
          <w:trHeight w:val="2059"/>
        </w:trPr>
        <w:tc>
          <w:tcPr>
            <w:tcW w:w="458" w:type="dxa"/>
            <w:vMerge/>
            <w:tcBorders>
              <w:top w:val="nil"/>
            </w:tcBorders>
            <w:shd w:val="clear" w:color="auto" w:fill="FFFFFF"/>
            <w:tcMar>
              <w:left w:w="105" w:type="dxa"/>
              <w:right w:w="105" w:type="dxa"/>
            </w:tcMar>
            <w:vAlign w:val="center"/>
          </w:tcPr>
          <w:p w:rsidR="00383CA0" w:rsidRDefault="00383CA0" w:rsidP="00383CA0">
            <w:pPr>
              <w:rPr>
                <w:rFonts w:ascii="Times New Roman" w:hAnsi="Times New Roman"/>
                <w:sz w:val="20"/>
                <w:szCs w:val="20"/>
              </w:rPr>
            </w:pPr>
          </w:p>
        </w:tc>
        <w:tc>
          <w:tcPr>
            <w:tcW w:w="492"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满意度</w:t>
            </w:r>
          </w:p>
          <w:p w:rsidR="00383CA0" w:rsidRDefault="00383CA0" w:rsidP="00383CA0">
            <w:pPr>
              <w:adjustRightInd w:val="0"/>
              <w:snapToGrid w:val="0"/>
              <w:rPr>
                <w:rFonts w:cs="??_GB2312"/>
                <w:spacing w:val="7"/>
              </w:rPr>
            </w:pPr>
            <w:r>
              <w:rPr>
                <w:rFonts w:cs="??_GB2312" w:hint="eastAsia"/>
                <w:spacing w:val="7"/>
              </w:rPr>
              <w:t>指标</w:t>
            </w:r>
          </w:p>
        </w:tc>
        <w:tc>
          <w:tcPr>
            <w:tcW w:w="993" w:type="dxa"/>
            <w:gridSpan w:val="2"/>
            <w:tcBorders>
              <w:left w:val="nil"/>
            </w:tcBorders>
            <w:shd w:val="clear" w:color="auto" w:fill="FFFFFF"/>
            <w:tcMar>
              <w:left w:w="105" w:type="dxa"/>
              <w:right w:w="105" w:type="dxa"/>
            </w:tcMar>
            <w:vAlign w:val="center"/>
          </w:tcPr>
          <w:p w:rsidR="00383CA0" w:rsidRDefault="00383CA0" w:rsidP="00383CA0">
            <w:pPr>
              <w:adjustRightInd w:val="0"/>
              <w:snapToGrid w:val="0"/>
              <w:jc w:val="center"/>
              <w:rPr>
                <w:rFonts w:cs="??_GB2312"/>
                <w:spacing w:val="7"/>
              </w:rPr>
            </w:pPr>
            <w:r>
              <w:rPr>
                <w:rFonts w:cs="??_GB2312" w:hint="eastAsia"/>
                <w:spacing w:val="7"/>
              </w:rPr>
              <w:t>服务对象满意度指标</w:t>
            </w:r>
          </w:p>
        </w:tc>
        <w:tc>
          <w:tcPr>
            <w:tcW w:w="1650"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服务对象满意度</w:t>
            </w:r>
          </w:p>
        </w:tc>
        <w:tc>
          <w:tcPr>
            <w:tcW w:w="121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sz w:val="15"/>
                <w:szCs w:val="15"/>
              </w:rPr>
            </w:pPr>
            <w:r>
              <w:rPr>
                <w:rFonts w:cs="??_GB2312" w:hint="eastAsia"/>
                <w:spacing w:val="7"/>
                <w:sz w:val="15"/>
                <w:szCs w:val="15"/>
              </w:rPr>
              <w:t>调查服务对象满意情况，是否得到较好评价。</w:t>
            </w:r>
          </w:p>
        </w:tc>
        <w:tc>
          <w:tcPr>
            <w:tcW w:w="1800"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spacing w:val="7"/>
              </w:rPr>
              <w:t>满意度达</w:t>
            </w:r>
            <w:r>
              <w:rPr>
                <w:rFonts w:cs="宋体"/>
                <w:spacing w:val="7"/>
                <w:sz w:val="18"/>
                <w:szCs w:val="18"/>
              </w:rPr>
              <w:t>100%</w:t>
            </w:r>
            <w:r>
              <w:rPr>
                <w:rFonts w:cs="宋体" w:hint="eastAsia"/>
                <w:spacing w:val="7"/>
                <w:sz w:val="18"/>
                <w:szCs w:val="18"/>
              </w:rPr>
              <w:t>。</w:t>
            </w:r>
          </w:p>
        </w:tc>
        <w:tc>
          <w:tcPr>
            <w:tcW w:w="55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w:t>
            </w:r>
          </w:p>
        </w:tc>
        <w:tc>
          <w:tcPr>
            <w:tcW w:w="1307"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p>
        </w:tc>
      </w:tr>
      <w:tr w:rsidR="00383CA0" w:rsidTr="00383CA0">
        <w:trPr>
          <w:trHeight w:val="465"/>
        </w:trPr>
        <w:tc>
          <w:tcPr>
            <w:tcW w:w="6608" w:type="dxa"/>
            <w:gridSpan w:val="7"/>
            <w:shd w:val="clear" w:color="auto" w:fill="FFFFFF"/>
            <w:tcMar>
              <w:left w:w="105" w:type="dxa"/>
              <w:right w:w="105" w:type="dxa"/>
            </w:tcMar>
            <w:vAlign w:val="center"/>
          </w:tcPr>
          <w:p w:rsidR="00383CA0" w:rsidRDefault="00383CA0" w:rsidP="00383CA0">
            <w:pPr>
              <w:adjustRightInd w:val="0"/>
              <w:snapToGrid w:val="0"/>
              <w:jc w:val="center"/>
              <w:rPr>
                <w:rFonts w:cs="??_GB2312"/>
                <w:spacing w:val="7"/>
              </w:rPr>
            </w:pPr>
            <w:r>
              <w:rPr>
                <w:rFonts w:cs="??_GB2312" w:hint="eastAsia"/>
                <w:spacing w:val="7"/>
              </w:rPr>
              <w:t>总分</w:t>
            </w:r>
          </w:p>
        </w:tc>
        <w:tc>
          <w:tcPr>
            <w:tcW w:w="55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100</w:t>
            </w:r>
          </w:p>
        </w:tc>
        <w:tc>
          <w:tcPr>
            <w:tcW w:w="495"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宋体"/>
                <w:spacing w:val="7"/>
              </w:rPr>
              <w:t>90</w:t>
            </w:r>
          </w:p>
        </w:tc>
        <w:tc>
          <w:tcPr>
            <w:tcW w:w="1307" w:type="dxa"/>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p>
        </w:tc>
      </w:tr>
      <w:tr w:rsidR="00383CA0" w:rsidTr="00383CA0">
        <w:trPr>
          <w:trHeight w:val="1428"/>
        </w:trPr>
        <w:tc>
          <w:tcPr>
            <w:tcW w:w="1835" w:type="dxa"/>
            <w:gridSpan w:val="3"/>
            <w:shd w:val="clear" w:color="auto" w:fill="FFFFFF"/>
            <w:tcMar>
              <w:left w:w="105" w:type="dxa"/>
              <w:right w:w="105" w:type="dxa"/>
            </w:tcMar>
            <w:vAlign w:val="center"/>
          </w:tcPr>
          <w:p w:rsidR="00383CA0" w:rsidRDefault="00383CA0" w:rsidP="00383CA0">
            <w:pPr>
              <w:adjustRightInd w:val="0"/>
              <w:snapToGrid w:val="0"/>
              <w:jc w:val="center"/>
              <w:rPr>
                <w:rFonts w:cs="??_GB2312"/>
                <w:spacing w:val="7"/>
              </w:rPr>
            </w:pPr>
            <w:r>
              <w:rPr>
                <w:rFonts w:cs="??_GB2312" w:hint="eastAsia"/>
                <w:spacing w:val="7"/>
              </w:rPr>
              <w:t>自评结论</w:t>
            </w:r>
          </w:p>
        </w:tc>
        <w:tc>
          <w:tcPr>
            <w:tcW w:w="4773" w:type="dxa"/>
            <w:gridSpan w:val="4"/>
            <w:tcBorders>
              <w:left w:val="nil"/>
            </w:tcBorders>
            <w:shd w:val="clear" w:color="auto" w:fill="FFFFFF"/>
            <w:tcMar>
              <w:left w:w="105" w:type="dxa"/>
              <w:right w:w="105" w:type="dxa"/>
            </w:tcMar>
            <w:vAlign w:val="center"/>
          </w:tcPr>
          <w:p w:rsidR="00383CA0" w:rsidRDefault="00383CA0" w:rsidP="00383CA0">
            <w:pPr>
              <w:adjustRightInd w:val="0"/>
              <w:snapToGrid w:val="0"/>
              <w:jc w:val="center"/>
              <w:rPr>
                <w:rFonts w:cs="??_GB2312"/>
                <w:spacing w:val="7"/>
              </w:rPr>
            </w:pPr>
            <w:r>
              <w:rPr>
                <w:rFonts w:cs="??_GB2312" w:hint="eastAsia"/>
                <w:color w:val="000000"/>
              </w:rPr>
              <w:t>优</w:t>
            </w:r>
            <w:r>
              <w:rPr>
                <w:rFonts w:ascii="MS Mincho" w:eastAsia="MS Mincho" w:hAnsi="MS Mincho" w:cs="MS Mincho" w:hint="eastAsia"/>
                <w:color w:val="000000"/>
              </w:rPr>
              <w:t>☑</w:t>
            </w:r>
            <w:r>
              <w:rPr>
                <w:rFonts w:cs="??_GB2312"/>
                <w:color w:val="000000"/>
              </w:rPr>
              <w:t xml:space="preserve">      </w:t>
            </w:r>
            <w:r>
              <w:rPr>
                <w:rFonts w:cs="??_GB2312" w:hint="eastAsia"/>
                <w:color w:val="000000"/>
              </w:rPr>
              <w:t>良□</w:t>
            </w:r>
            <w:r>
              <w:rPr>
                <w:rFonts w:cs="??_GB2312"/>
                <w:color w:val="000000"/>
              </w:rPr>
              <w:t xml:space="preserve">      </w:t>
            </w:r>
            <w:r>
              <w:rPr>
                <w:rFonts w:cs="??_GB2312" w:hint="eastAsia"/>
                <w:color w:val="000000"/>
              </w:rPr>
              <w:t>中□</w:t>
            </w:r>
            <w:r>
              <w:rPr>
                <w:rFonts w:cs="??_GB2312"/>
                <w:color w:val="000000"/>
              </w:rPr>
              <w:t xml:space="preserve">    </w:t>
            </w:r>
            <w:r>
              <w:rPr>
                <w:rFonts w:cs="??_GB2312" w:hint="eastAsia"/>
                <w:color w:val="000000"/>
              </w:rPr>
              <w:t>差□</w:t>
            </w:r>
          </w:p>
        </w:tc>
        <w:tc>
          <w:tcPr>
            <w:tcW w:w="2357" w:type="dxa"/>
            <w:gridSpan w:val="3"/>
            <w:tcBorders>
              <w:left w:val="nil"/>
            </w:tcBorders>
            <w:shd w:val="clear" w:color="auto" w:fill="FFFFFF"/>
            <w:tcMar>
              <w:left w:w="105" w:type="dxa"/>
              <w:right w:w="105" w:type="dxa"/>
            </w:tcMar>
            <w:vAlign w:val="center"/>
          </w:tcPr>
          <w:p w:rsidR="00383CA0" w:rsidRDefault="00383CA0" w:rsidP="00383CA0">
            <w:pPr>
              <w:adjustRightInd w:val="0"/>
              <w:snapToGrid w:val="0"/>
              <w:rPr>
                <w:rFonts w:cs="??_GB2312"/>
                <w:spacing w:val="7"/>
              </w:rPr>
            </w:pPr>
            <w:r>
              <w:rPr>
                <w:rFonts w:cs="??_GB2312" w:hint="eastAsia"/>
                <w:color w:val="000000"/>
              </w:rPr>
              <w:t>总分高于</w:t>
            </w:r>
            <w:r>
              <w:rPr>
                <w:rFonts w:cs="??_GB2312"/>
                <w:color w:val="000000"/>
              </w:rPr>
              <w:t>90</w:t>
            </w:r>
            <w:r>
              <w:rPr>
                <w:rFonts w:cs="??_GB2312" w:hint="eastAsia"/>
                <w:color w:val="000000"/>
              </w:rPr>
              <w:t>分（含）的结论为“优”，</w:t>
            </w:r>
            <w:r>
              <w:rPr>
                <w:rFonts w:cs="??_GB2312"/>
                <w:color w:val="000000"/>
              </w:rPr>
              <w:t>90</w:t>
            </w:r>
            <w:r>
              <w:rPr>
                <w:rFonts w:cs="??_GB2312" w:hint="eastAsia"/>
                <w:color w:val="000000"/>
              </w:rPr>
              <w:t>～</w:t>
            </w:r>
            <w:r>
              <w:rPr>
                <w:rFonts w:cs="??_GB2312"/>
                <w:color w:val="000000"/>
              </w:rPr>
              <w:t>80</w:t>
            </w:r>
            <w:r>
              <w:rPr>
                <w:rFonts w:cs="??_GB2312" w:hint="eastAsia"/>
                <w:color w:val="000000"/>
              </w:rPr>
              <w:t>分（含）为“良”，</w:t>
            </w:r>
            <w:r>
              <w:rPr>
                <w:rFonts w:cs="??_GB2312"/>
                <w:color w:val="000000"/>
              </w:rPr>
              <w:t>80</w:t>
            </w:r>
            <w:r>
              <w:rPr>
                <w:rFonts w:cs="??_GB2312" w:hint="eastAsia"/>
                <w:color w:val="000000"/>
              </w:rPr>
              <w:t>～</w:t>
            </w:r>
            <w:r>
              <w:rPr>
                <w:rFonts w:cs="??_GB2312"/>
                <w:color w:val="000000"/>
              </w:rPr>
              <w:t>60</w:t>
            </w:r>
            <w:r>
              <w:rPr>
                <w:rFonts w:cs="??_GB2312" w:hint="eastAsia"/>
                <w:color w:val="000000"/>
              </w:rPr>
              <w:t>分（含）为“中”，低于</w:t>
            </w:r>
            <w:r>
              <w:rPr>
                <w:rFonts w:cs="??_GB2312"/>
                <w:color w:val="000000"/>
              </w:rPr>
              <w:t>60</w:t>
            </w:r>
            <w:r>
              <w:rPr>
                <w:rFonts w:cs="??_GB2312" w:hint="eastAsia"/>
                <w:color w:val="000000"/>
              </w:rPr>
              <w:t>分为“差”。</w:t>
            </w:r>
          </w:p>
        </w:tc>
      </w:tr>
    </w:tbl>
    <w:p w:rsidR="00A84018" w:rsidRDefault="00A84018">
      <w:pPr>
        <w:rPr>
          <w:rFonts w:ascii="Times New Roman" w:hAnsi="Times New Roman"/>
          <w:sz w:val="20"/>
          <w:szCs w:val="20"/>
        </w:rPr>
        <w:sectPr w:rsidR="00A84018" w:rsidSect="00B06A4C">
          <w:headerReference w:type="default" r:id="rId7"/>
          <w:footerReference w:type="default" r:id="rId8"/>
          <w:pgSz w:w="11915" w:h="16851"/>
          <w:pgMar w:top="779" w:right="1800" w:bottom="1246" w:left="1800" w:header="851" w:footer="992" w:gutter="0"/>
          <w:pgNumType w:start="1"/>
          <w:cols w:space="0"/>
          <w:docGrid w:type="lines" w:linePitch="312"/>
        </w:sectPr>
      </w:pPr>
    </w:p>
    <w:p w:rsidR="00A84018" w:rsidRDefault="00A84018">
      <w:pPr>
        <w:spacing w:line="600" w:lineRule="atLeast"/>
        <w:ind w:firstLine="640"/>
        <w:jc w:val="both"/>
        <w:rPr>
          <w:rFonts w:ascii="仿宋" w:eastAsia="仿宋" w:hAnsi="仿宋" w:cs="仿宋"/>
          <w:sz w:val="32"/>
          <w:szCs w:val="32"/>
        </w:rPr>
      </w:pPr>
    </w:p>
    <w:p w:rsidR="00A84018" w:rsidRDefault="00A84018">
      <w:pPr>
        <w:adjustRightInd w:val="0"/>
        <w:snapToGrid w:val="0"/>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A84018" w:rsidRDefault="00A84018">
      <w:pPr>
        <w:adjustRightInd w:val="0"/>
        <w:snapToGrid w:val="0"/>
        <w:spacing w:line="240" w:lineRule="exact"/>
        <w:rPr>
          <w:rFonts w:ascii="黑体" w:eastAsia="黑体" w:cs="黑体"/>
          <w:sz w:val="32"/>
          <w:szCs w:val="32"/>
        </w:rPr>
      </w:pPr>
      <w:r>
        <w:rPr>
          <w:rFonts w:ascii="黑体" w:eastAsia="黑体" w:cs="黑体"/>
          <w:sz w:val="32"/>
          <w:szCs w:val="32"/>
        </w:rPr>
        <w:t xml:space="preserve"> </w:t>
      </w:r>
    </w:p>
    <w:p w:rsidR="00A84018" w:rsidRDefault="00A84018">
      <w:pPr>
        <w:adjustRightInd w:val="0"/>
        <w:snapToGrid w:val="0"/>
        <w:jc w:val="center"/>
        <w:rPr>
          <w:rFonts w:ascii="??_GB2312" w:eastAsia="Times New Roman" w:hAnsi="????" w:cs="???????"/>
          <w:spacing w:val="7"/>
          <w:sz w:val="32"/>
          <w:szCs w:val="32"/>
        </w:rPr>
      </w:pPr>
      <w:r>
        <w:rPr>
          <w:rFonts w:cs="宋体" w:hint="eastAsia"/>
          <w:spacing w:val="7"/>
          <w:sz w:val="44"/>
          <w:szCs w:val="44"/>
        </w:rPr>
        <w:t>温岭市项目支出绩效自评表</w:t>
      </w:r>
    </w:p>
    <w:p w:rsidR="00A84018" w:rsidRDefault="00A84018">
      <w:pPr>
        <w:adjustRightInd w:val="0"/>
        <w:snapToGrid w:val="0"/>
        <w:jc w:val="center"/>
        <w:rPr>
          <w:rFonts w:ascii="??_GB2312" w:eastAsia="Times New Roman" w:hAnsi="????" w:cs="宋体"/>
          <w:spacing w:val="7"/>
          <w:sz w:val="32"/>
          <w:szCs w:val="32"/>
        </w:rPr>
      </w:pPr>
      <w:r>
        <w:rPr>
          <w:rFonts w:ascii="??_GB2312" w:eastAsia="Times New Roman" w:hAnsi="????" w:cs="??_GB2312"/>
          <w:spacing w:val="7"/>
          <w:sz w:val="32"/>
          <w:szCs w:val="32"/>
        </w:rPr>
        <w:t>（</w:t>
      </w:r>
      <w:r>
        <w:rPr>
          <w:rFonts w:ascii="??_GB2312" w:eastAsia="Times New Roman" w:hAnsi="????" w:cs="??_GB2312"/>
          <w:spacing w:val="7"/>
          <w:sz w:val="32"/>
          <w:szCs w:val="32"/>
        </w:rPr>
        <w:t>2020</w:t>
      </w:r>
      <w:r>
        <w:rPr>
          <w:rFonts w:ascii="????" w:hAnsi="????" w:cs="????"/>
          <w:spacing w:val="7"/>
          <w:sz w:val="32"/>
          <w:szCs w:val="32"/>
        </w:rPr>
        <w:t xml:space="preserve"> </w:t>
      </w:r>
      <w:r>
        <w:rPr>
          <w:rFonts w:ascii="??_GB2312" w:eastAsia="Times New Roman" w:hAnsi="????" w:cs="??_GB2312"/>
          <w:spacing w:val="7"/>
          <w:sz w:val="32"/>
          <w:szCs w:val="32"/>
        </w:rPr>
        <w:t>年度）</w:t>
      </w:r>
    </w:p>
    <w:tbl>
      <w:tblPr>
        <w:tblW w:w="896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458"/>
        <w:gridCol w:w="492"/>
        <w:gridCol w:w="885"/>
        <w:gridCol w:w="108"/>
        <w:gridCol w:w="1470"/>
        <w:gridCol w:w="180"/>
        <w:gridCol w:w="1830"/>
        <w:gridCol w:w="1185"/>
        <w:gridCol w:w="555"/>
        <w:gridCol w:w="495"/>
        <w:gridCol w:w="300"/>
        <w:gridCol w:w="1007"/>
      </w:tblGrid>
      <w:tr w:rsidR="00A84018">
        <w:trPr>
          <w:trHeight w:val="607"/>
        </w:trPr>
        <w:tc>
          <w:tcPr>
            <w:tcW w:w="950" w:type="dxa"/>
            <w:gridSpan w:val="2"/>
            <w:shd w:val="clear" w:color="auto" w:fill="FFFFFF"/>
            <w:tcMar>
              <w:left w:w="105" w:type="dxa"/>
              <w:right w:w="105" w:type="dxa"/>
            </w:tcMar>
            <w:vAlign w:val="center"/>
          </w:tcPr>
          <w:p w:rsidR="00A84018" w:rsidRDefault="00A84018">
            <w:pPr>
              <w:adjustRightInd w:val="0"/>
              <w:snapToGrid w:val="0"/>
              <w:jc w:val="center"/>
              <w:rPr>
                <w:rFonts w:cs="??_GB2312"/>
              </w:rPr>
            </w:pPr>
            <w:r>
              <w:rPr>
                <w:rFonts w:cs="??_GB2312" w:hint="eastAsia"/>
              </w:rPr>
              <w:t>项目</w:t>
            </w:r>
          </w:p>
          <w:p w:rsidR="00A84018" w:rsidRDefault="00A84018">
            <w:pPr>
              <w:adjustRightInd w:val="0"/>
              <w:snapToGrid w:val="0"/>
              <w:jc w:val="center"/>
              <w:rPr>
                <w:rFonts w:cs="??_GB2312"/>
              </w:rPr>
            </w:pPr>
            <w:r>
              <w:rPr>
                <w:rFonts w:cs="??_GB2312" w:hint="eastAsia"/>
              </w:rPr>
              <w:t>名称</w:t>
            </w:r>
          </w:p>
        </w:tc>
        <w:tc>
          <w:tcPr>
            <w:tcW w:w="8015" w:type="dxa"/>
            <w:gridSpan w:val="10"/>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实验室各类仪器、设备维修（护）经费</w:t>
            </w:r>
          </w:p>
        </w:tc>
      </w:tr>
      <w:tr w:rsidR="00A84018">
        <w:trPr>
          <w:trHeight w:val="672"/>
        </w:trPr>
        <w:tc>
          <w:tcPr>
            <w:tcW w:w="950" w:type="dxa"/>
            <w:gridSpan w:val="2"/>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主管</w:t>
            </w:r>
          </w:p>
          <w:p w:rsidR="00A84018" w:rsidRDefault="00A84018">
            <w:pPr>
              <w:adjustRightInd w:val="0"/>
              <w:snapToGrid w:val="0"/>
              <w:jc w:val="center"/>
              <w:rPr>
                <w:rFonts w:cs="??_GB2312"/>
                <w:spacing w:val="7"/>
              </w:rPr>
            </w:pPr>
            <w:r>
              <w:rPr>
                <w:rFonts w:cs="??_GB2312" w:hint="eastAsia"/>
                <w:spacing w:val="7"/>
              </w:rPr>
              <w:t>部门</w:t>
            </w:r>
          </w:p>
        </w:tc>
        <w:tc>
          <w:tcPr>
            <w:tcW w:w="4473" w:type="dxa"/>
            <w:gridSpan w:val="5"/>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温岭市市场监督管理局</w:t>
            </w:r>
          </w:p>
        </w:tc>
        <w:tc>
          <w:tcPr>
            <w:tcW w:w="1740"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实施单位</w:t>
            </w:r>
          </w:p>
        </w:tc>
        <w:tc>
          <w:tcPr>
            <w:tcW w:w="1802" w:type="dxa"/>
            <w:gridSpan w:val="3"/>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温岭市食品药品检验检测中心</w:t>
            </w:r>
          </w:p>
        </w:tc>
      </w:tr>
      <w:tr w:rsidR="00A84018">
        <w:trPr>
          <w:trHeight w:val="754"/>
        </w:trPr>
        <w:tc>
          <w:tcPr>
            <w:tcW w:w="950" w:type="dxa"/>
            <w:gridSpan w:val="2"/>
            <w:vMerge w:val="restart"/>
            <w:tcBorders>
              <w:top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项目</w:t>
            </w:r>
          </w:p>
          <w:p w:rsidR="00A84018" w:rsidRDefault="00A84018">
            <w:pPr>
              <w:adjustRightInd w:val="0"/>
              <w:snapToGrid w:val="0"/>
              <w:jc w:val="center"/>
              <w:rPr>
                <w:rFonts w:cs="??_GB2312"/>
                <w:spacing w:val="7"/>
              </w:rPr>
            </w:pPr>
            <w:r>
              <w:rPr>
                <w:rFonts w:cs="??_GB2312" w:hint="eastAsia"/>
                <w:spacing w:val="7"/>
              </w:rPr>
              <w:t>资金</w:t>
            </w:r>
            <w:r>
              <w:rPr>
                <w:rFonts w:cs="??_GB2312"/>
                <w:spacing w:val="7"/>
              </w:rPr>
              <w:t>(</w:t>
            </w:r>
            <w:r>
              <w:rPr>
                <w:rFonts w:cs="??_GB2312" w:hint="eastAsia"/>
                <w:spacing w:val="7"/>
              </w:rPr>
              <w:t>万元</w:t>
            </w:r>
            <w:r>
              <w:rPr>
                <w:rFonts w:cs="??_GB2312"/>
                <w:spacing w:val="7"/>
              </w:rPr>
              <w:t>)</w:t>
            </w:r>
          </w:p>
        </w:tc>
        <w:tc>
          <w:tcPr>
            <w:tcW w:w="2463" w:type="dxa"/>
            <w:gridSpan w:val="3"/>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201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年初预算数</w:t>
            </w:r>
          </w:p>
        </w:tc>
        <w:tc>
          <w:tcPr>
            <w:tcW w:w="174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全年预算数</w:t>
            </w: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全年执行数</w:t>
            </w: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执行率</w:t>
            </w:r>
          </w:p>
        </w:tc>
      </w:tr>
      <w:tr w:rsidR="00A84018">
        <w:trPr>
          <w:trHeight w:val="454"/>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3"/>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年度资金总额</w:t>
            </w:r>
          </w:p>
        </w:tc>
        <w:tc>
          <w:tcPr>
            <w:tcW w:w="201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84</w:t>
            </w:r>
            <w:r>
              <w:rPr>
                <w:rFonts w:cs="宋体" w:hint="eastAsia"/>
                <w:spacing w:val="7"/>
              </w:rPr>
              <w:t>万元</w:t>
            </w:r>
          </w:p>
        </w:tc>
        <w:tc>
          <w:tcPr>
            <w:tcW w:w="174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84</w:t>
            </w:r>
            <w:r>
              <w:rPr>
                <w:rFonts w:cs="宋体" w:hint="eastAsia"/>
                <w:spacing w:val="7"/>
              </w:rPr>
              <w:t>万元</w:t>
            </w: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84</w:t>
            </w:r>
            <w:r>
              <w:rPr>
                <w:rFonts w:cs="宋体" w:hint="eastAsia"/>
                <w:spacing w:val="7"/>
              </w:rPr>
              <w:t>万元</w:t>
            </w: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100%</w:t>
            </w:r>
          </w:p>
        </w:tc>
      </w:tr>
      <w:tr w:rsidR="00A84018">
        <w:trPr>
          <w:trHeight w:val="649"/>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3"/>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其中：当年财政拨款</w:t>
            </w:r>
          </w:p>
        </w:tc>
        <w:tc>
          <w:tcPr>
            <w:tcW w:w="201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84</w:t>
            </w:r>
            <w:r>
              <w:rPr>
                <w:rFonts w:cs="宋体" w:hint="eastAsia"/>
                <w:spacing w:val="7"/>
              </w:rPr>
              <w:t>万元</w:t>
            </w:r>
          </w:p>
        </w:tc>
        <w:tc>
          <w:tcPr>
            <w:tcW w:w="174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84</w:t>
            </w:r>
            <w:r>
              <w:rPr>
                <w:rFonts w:cs="宋体" w:hint="eastAsia"/>
                <w:spacing w:val="7"/>
              </w:rPr>
              <w:t>万元</w:t>
            </w: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84</w:t>
            </w:r>
            <w:r>
              <w:rPr>
                <w:rFonts w:cs="宋体" w:hint="eastAsia"/>
                <w:spacing w:val="7"/>
              </w:rPr>
              <w:t>万元</w:t>
            </w: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100%</w:t>
            </w:r>
          </w:p>
        </w:tc>
      </w:tr>
      <w:tr w:rsidR="00A84018">
        <w:trPr>
          <w:trHeight w:val="454"/>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3"/>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 xml:space="preserve">   </w:t>
            </w:r>
            <w:r>
              <w:rPr>
                <w:rFonts w:cs="宋体" w:hint="eastAsia"/>
                <w:spacing w:val="7"/>
              </w:rPr>
              <w:t>上年结转资金</w:t>
            </w:r>
          </w:p>
        </w:tc>
        <w:tc>
          <w:tcPr>
            <w:tcW w:w="201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174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454"/>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2463" w:type="dxa"/>
            <w:gridSpan w:val="3"/>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其他资金</w:t>
            </w:r>
          </w:p>
        </w:tc>
        <w:tc>
          <w:tcPr>
            <w:tcW w:w="2010"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p>
        </w:tc>
        <w:tc>
          <w:tcPr>
            <w:tcW w:w="1740"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p>
        </w:tc>
        <w:tc>
          <w:tcPr>
            <w:tcW w:w="795"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p>
        </w:tc>
        <w:tc>
          <w:tcPr>
            <w:tcW w:w="1007"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454"/>
        </w:trPr>
        <w:tc>
          <w:tcPr>
            <w:tcW w:w="950" w:type="dxa"/>
            <w:gridSpan w:val="2"/>
            <w:vMerge w:val="restart"/>
            <w:tcBorders>
              <w:top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年度总体目标</w:t>
            </w:r>
          </w:p>
        </w:tc>
        <w:tc>
          <w:tcPr>
            <w:tcW w:w="4473" w:type="dxa"/>
            <w:gridSpan w:val="5"/>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预期目标</w:t>
            </w:r>
          </w:p>
        </w:tc>
        <w:tc>
          <w:tcPr>
            <w:tcW w:w="3542" w:type="dxa"/>
            <w:gridSpan w:val="5"/>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实际完成情况</w:t>
            </w:r>
          </w:p>
        </w:tc>
      </w:tr>
      <w:tr w:rsidR="00A84018">
        <w:trPr>
          <w:trHeight w:val="1363"/>
        </w:trPr>
        <w:tc>
          <w:tcPr>
            <w:tcW w:w="950" w:type="dxa"/>
            <w:gridSpan w:val="2"/>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473" w:type="dxa"/>
            <w:gridSpan w:val="5"/>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w:t>
            </w:r>
            <w:r>
              <w:rPr>
                <w:rFonts w:cs="宋体" w:hint="eastAsia"/>
                <w:spacing w:val="7"/>
              </w:rPr>
              <w:t>实验室大型仪器有序运行，实验室资质认定仪器全部符合计量检定要求，取得合格证书；</w:t>
            </w:r>
            <w:r>
              <w:rPr>
                <w:rFonts w:cs="宋体"/>
                <w:spacing w:val="7"/>
              </w:rPr>
              <w:t>2.</w:t>
            </w:r>
            <w:r>
              <w:rPr>
                <w:rFonts w:cs="宋体" w:hint="eastAsia"/>
                <w:spacing w:val="7"/>
              </w:rPr>
              <w:t>保证实验室大型仪器正常有序的运行，不影响正常检测工作。基本维护次数、故障响应及修复时间等符合合同规定要求。</w:t>
            </w:r>
          </w:p>
        </w:tc>
        <w:tc>
          <w:tcPr>
            <w:tcW w:w="3542" w:type="dxa"/>
            <w:gridSpan w:val="5"/>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w:t>
            </w:r>
            <w:r>
              <w:rPr>
                <w:rFonts w:cs="宋体" w:hint="eastAsia"/>
                <w:spacing w:val="7"/>
              </w:rPr>
              <w:t>已完成约</w:t>
            </w:r>
            <w:r>
              <w:rPr>
                <w:rFonts w:cs="宋体"/>
                <w:spacing w:val="7"/>
              </w:rPr>
              <w:t>300</w:t>
            </w:r>
            <w:r>
              <w:rPr>
                <w:rFonts w:cs="宋体" w:hint="eastAsia"/>
                <w:spacing w:val="7"/>
              </w:rPr>
              <w:t>台大小仪器的检定工作。</w:t>
            </w:r>
          </w:p>
          <w:p w:rsidR="00A84018" w:rsidRDefault="00A84018">
            <w:pPr>
              <w:adjustRightInd w:val="0"/>
              <w:snapToGrid w:val="0"/>
              <w:rPr>
                <w:rFonts w:cs="??_GB2312"/>
                <w:spacing w:val="7"/>
              </w:rPr>
            </w:pPr>
          </w:p>
          <w:p w:rsidR="00A84018" w:rsidRDefault="00A84018">
            <w:pPr>
              <w:adjustRightInd w:val="0"/>
              <w:snapToGrid w:val="0"/>
              <w:rPr>
                <w:rFonts w:cs="??_GB2312"/>
                <w:spacing w:val="7"/>
              </w:rPr>
            </w:pPr>
            <w:r>
              <w:rPr>
                <w:rFonts w:cs="宋体"/>
                <w:spacing w:val="7"/>
              </w:rPr>
              <w:t>2.</w:t>
            </w:r>
            <w:r>
              <w:rPr>
                <w:rFonts w:cs="宋体" w:hint="eastAsia"/>
                <w:spacing w:val="7"/>
              </w:rPr>
              <w:t>已完成液质联用仪、液相色谱仪、原子吸收光谱仪、电感耦合等离子体质谱（</w:t>
            </w:r>
            <w:r>
              <w:rPr>
                <w:rFonts w:cs="宋体"/>
                <w:spacing w:val="7"/>
              </w:rPr>
              <w:t>ICP-MS</w:t>
            </w:r>
            <w:r>
              <w:rPr>
                <w:rFonts w:cs="宋体" w:hint="eastAsia"/>
                <w:spacing w:val="7"/>
              </w:rPr>
              <w:t>）等仪器设备的维保及部分仪器的维修。</w:t>
            </w:r>
          </w:p>
          <w:p w:rsidR="00A84018" w:rsidRDefault="00A84018">
            <w:pPr>
              <w:adjustRightInd w:val="0"/>
              <w:snapToGrid w:val="0"/>
              <w:rPr>
                <w:rFonts w:cs="??_GB2312"/>
                <w:spacing w:val="7"/>
              </w:rPr>
            </w:pPr>
          </w:p>
          <w:p w:rsidR="00A84018" w:rsidRDefault="00A84018">
            <w:pPr>
              <w:adjustRightInd w:val="0"/>
              <w:snapToGrid w:val="0"/>
              <w:rPr>
                <w:rFonts w:cs="??_GB2312"/>
                <w:spacing w:val="7"/>
              </w:rPr>
            </w:pPr>
            <w:r>
              <w:rPr>
                <w:rFonts w:cs="宋体"/>
                <w:spacing w:val="7"/>
              </w:rPr>
              <w:t>3.</w:t>
            </w:r>
            <w:r>
              <w:rPr>
                <w:rFonts w:cs="宋体" w:hint="eastAsia"/>
                <w:spacing w:val="7"/>
              </w:rPr>
              <w:t>完成检测任务</w:t>
            </w:r>
            <w:r>
              <w:rPr>
                <w:rFonts w:cs="宋体"/>
                <w:spacing w:val="7"/>
              </w:rPr>
              <w:t>2438</w:t>
            </w:r>
            <w:r>
              <w:rPr>
                <w:rFonts w:cs="宋体" w:hint="eastAsia"/>
                <w:spacing w:val="7"/>
              </w:rPr>
              <w:t>批次。</w:t>
            </w:r>
          </w:p>
        </w:tc>
      </w:tr>
      <w:tr w:rsidR="00A84018">
        <w:trPr>
          <w:trHeight w:val="540"/>
        </w:trPr>
        <w:tc>
          <w:tcPr>
            <w:tcW w:w="458" w:type="dxa"/>
            <w:vMerge w:val="restart"/>
            <w:tcBorders>
              <w:top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绩效指标</w:t>
            </w:r>
          </w:p>
        </w:tc>
        <w:tc>
          <w:tcPr>
            <w:tcW w:w="492"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一级指标</w:t>
            </w:r>
          </w:p>
        </w:tc>
        <w:tc>
          <w:tcPr>
            <w:tcW w:w="99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二级</w:t>
            </w:r>
          </w:p>
          <w:p w:rsidR="00A84018" w:rsidRDefault="00A84018">
            <w:pPr>
              <w:adjustRightInd w:val="0"/>
              <w:snapToGrid w:val="0"/>
              <w:jc w:val="center"/>
              <w:rPr>
                <w:rFonts w:cs="??_GB2312"/>
                <w:spacing w:val="7"/>
              </w:rPr>
            </w:pPr>
            <w:r>
              <w:rPr>
                <w:rFonts w:cs="??_GB2312" w:hint="eastAsia"/>
                <w:spacing w:val="7"/>
              </w:rPr>
              <w:t>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三级</w:t>
            </w:r>
          </w:p>
          <w:p w:rsidR="00A84018" w:rsidRDefault="00A84018">
            <w:pPr>
              <w:adjustRightInd w:val="0"/>
              <w:snapToGrid w:val="0"/>
              <w:jc w:val="center"/>
              <w:rPr>
                <w:rFonts w:cs="??_GB2312"/>
                <w:spacing w:val="7"/>
              </w:rPr>
            </w:pPr>
            <w:r>
              <w:rPr>
                <w:rFonts w:cs="??_GB2312" w:hint="eastAsia"/>
                <w:spacing w:val="7"/>
              </w:rPr>
              <w:t>指标</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年度</w:t>
            </w:r>
          </w:p>
          <w:p w:rsidR="00A84018" w:rsidRDefault="00A84018">
            <w:pPr>
              <w:adjustRightInd w:val="0"/>
              <w:snapToGrid w:val="0"/>
              <w:jc w:val="center"/>
              <w:rPr>
                <w:rFonts w:cs="??_GB2312"/>
                <w:spacing w:val="7"/>
              </w:rPr>
            </w:pPr>
            <w:r>
              <w:rPr>
                <w:rFonts w:cs="??_GB2312" w:hint="eastAsia"/>
                <w:spacing w:val="7"/>
              </w:rPr>
              <w:t>指标值</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实际</w:t>
            </w:r>
          </w:p>
          <w:p w:rsidR="00A84018" w:rsidRDefault="00A84018">
            <w:pPr>
              <w:adjustRightInd w:val="0"/>
              <w:snapToGrid w:val="0"/>
              <w:jc w:val="center"/>
              <w:rPr>
                <w:rFonts w:cs="??_GB2312"/>
                <w:spacing w:val="7"/>
              </w:rPr>
            </w:pPr>
            <w:r>
              <w:rPr>
                <w:rFonts w:cs="??_GB2312" w:hint="eastAsia"/>
                <w:spacing w:val="7"/>
              </w:rPr>
              <w:t>完成值</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权重</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得分</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偏差原因分析及改进措施</w:t>
            </w:r>
          </w:p>
        </w:tc>
      </w:tr>
      <w:tr w:rsidR="00A84018">
        <w:trPr>
          <w:trHeight w:val="2527"/>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产出指标</w:t>
            </w:r>
          </w:p>
        </w:tc>
        <w:tc>
          <w:tcPr>
            <w:tcW w:w="993" w:type="dxa"/>
            <w:gridSpan w:val="2"/>
            <w:vMerge w:val="restart"/>
            <w:tcBorders>
              <w:top w:val="nil"/>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数量</w:t>
            </w:r>
          </w:p>
          <w:p w:rsidR="00A84018" w:rsidRDefault="00A84018">
            <w:pPr>
              <w:adjustRightInd w:val="0"/>
              <w:snapToGrid w:val="0"/>
              <w:jc w:val="center"/>
              <w:rPr>
                <w:rFonts w:cs="??_GB2312"/>
                <w:spacing w:val="7"/>
              </w:rPr>
            </w:pPr>
            <w:r>
              <w:rPr>
                <w:rFonts w:cs="??_GB2312" w:hint="eastAsia"/>
                <w:spacing w:val="7"/>
              </w:rPr>
              <w:t>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需要检定校准的仪器数量</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200</w:t>
            </w:r>
            <w:r>
              <w:rPr>
                <w:rFonts w:cs="宋体" w:hint="eastAsia"/>
                <w:spacing w:val="7"/>
              </w:rPr>
              <w:t>件左右</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w:t>
            </w:r>
            <w:r>
              <w:rPr>
                <w:rFonts w:cs="宋体" w:hint="eastAsia"/>
                <w:spacing w:val="7"/>
              </w:rPr>
              <w:t>已完成约</w:t>
            </w:r>
            <w:r>
              <w:rPr>
                <w:rFonts w:cs="宋体"/>
                <w:spacing w:val="7"/>
              </w:rPr>
              <w:t>300</w:t>
            </w:r>
            <w:r>
              <w:rPr>
                <w:rFonts w:cs="宋体" w:hint="eastAsia"/>
                <w:spacing w:val="7"/>
              </w:rPr>
              <w:t>台大小仪器的检定工作。</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20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18</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2632"/>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993" w:type="dxa"/>
            <w:gridSpan w:val="2"/>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需要维修（护）的仪器数量</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15</w:t>
            </w:r>
            <w:r>
              <w:rPr>
                <w:rFonts w:cs="宋体" w:hint="eastAsia"/>
                <w:spacing w:val="7"/>
              </w:rPr>
              <w:t>台（件）左右</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8"/>
                <w:szCs w:val="18"/>
              </w:rPr>
            </w:pPr>
            <w:r>
              <w:rPr>
                <w:rFonts w:cs="??_GB2312" w:hint="eastAsia"/>
                <w:spacing w:val="7"/>
                <w:sz w:val="18"/>
                <w:szCs w:val="18"/>
              </w:rPr>
              <w:t>已完成液质联用仪、液相色谱仪、原子吸收光谱仪、电感耦合等离子体质谱（</w:t>
            </w:r>
            <w:r>
              <w:rPr>
                <w:rFonts w:cs="??_GB2312"/>
                <w:spacing w:val="7"/>
                <w:sz w:val="18"/>
                <w:szCs w:val="18"/>
              </w:rPr>
              <w:t>ICP-MS</w:t>
            </w:r>
            <w:r>
              <w:rPr>
                <w:rFonts w:cs="??_GB2312" w:hint="eastAsia"/>
                <w:spacing w:val="7"/>
                <w:sz w:val="18"/>
                <w:szCs w:val="18"/>
              </w:rPr>
              <w:t>）等仪器设备的维保及部分仪器的维修。</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8"/>
                <w:szCs w:val="18"/>
              </w:rPr>
            </w:pPr>
            <w:r>
              <w:rPr>
                <w:rFonts w:cs="宋体"/>
                <w:spacing w:val="7"/>
                <w:sz w:val="18"/>
                <w:szCs w:val="18"/>
              </w:rPr>
              <w:t>30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30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2407"/>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质量指标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仪器检定校准合格率</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8"/>
                <w:szCs w:val="18"/>
              </w:rPr>
            </w:pPr>
            <w:r>
              <w:rPr>
                <w:rFonts w:cs="宋体" w:hint="eastAsia"/>
                <w:spacing w:val="7"/>
                <w:sz w:val="18"/>
                <w:szCs w:val="18"/>
              </w:rPr>
              <w:t>≥</w:t>
            </w:r>
            <w:r>
              <w:rPr>
                <w:rFonts w:cs="宋体"/>
                <w:spacing w:val="7"/>
                <w:sz w:val="18"/>
                <w:szCs w:val="18"/>
              </w:rPr>
              <w:t>98%</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已完成约</w:t>
            </w:r>
            <w:r>
              <w:rPr>
                <w:rFonts w:cs="??_GB2312"/>
                <w:spacing w:val="7"/>
              </w:rPr>
              <w:t>300</w:t>
            </w:r>
            <w:r>
              <w:rPr>
                <w:rFonts w:cs="??_GB2312" w:hint="eastAsia"/>
                <w:spacing w:val="7"/>
              </w:rPr>
              <w:t>台大小仪器的检定工作，合格率达</w:t>
            </w:r>
            <w:r>
              <w:rPr>
                <w:rFonts w:cs="??_GB2312"/>
                <w:spacing w:val="7"/>
              </w:rPr>
              <w:t>98%</w:t>
            </w:r>
            <w:r>
              <w:rPr>
                <w:rFonts w:cs="??_GB2312" w:hint="eastAsia"/>
                <w:spacing w:val="7"/>
              </w:rPr>
              <w:t>。</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20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20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3127"/>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时效指标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仪器维修（护）是否及时</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保证实验室大型仪器正常有序的运行，不影响正常检测工作。基本维护次数、故障响应及修复时间等符合合同规定要求。</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已按相关要求做到及时维修（护）。</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8</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3352"/>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vMerge/>
            <w:tcBorders>
              <w:top w:val="nil"/>
              <w:left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社会效益指标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保障开展检测活动</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5"/>
                <w:szCs w:val="15"/>
              </w:rPr>
            </w:pPr>
            <w:r>
              <w:rPr>
                <w:rFonts w:cs="??_GB2312" w:hint="eastAsia"/>
                <w:spacing w:val="7"/>
              </w:rPr>
              <w:t>保证实验检测结果正确、有效，为食品安全和监管执法提供技术支撑。</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已完成检测任务</w:t>
            </w:r>
            <w:r>
              <w:rPr>
                <w:rFonts w:cs="??_GB2312"/>
                <w:spacing w:val="7"/>
              </w:rPr>
              <w:t>2438</w:t>
            </w:r>
            <w:r>
              <w:rPr>
                <w:rFonts w:cs="??_GB2312" w:hint="eastAsia"/>
                <w:spacing w:val="7"/>
              </w:rPr>
              <w:t>批次。</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2059"/>
        </w:trPr>
        <w:tc>
          <w:tcPr>
            <w:tcW w:w="458" w:type="dxa"/>
            <w:vMerge/>
            <w:tcBorders>
              <w:top w:val="nil"/>
            </w:tcBorders>
            <w:shd w:val="clear" w:color="auto" w:fill="FFFFFF"/>
            <w:tcMar>
              <w:left w:w="105" w:type="dxa"/>
              <w:right w:w="105" w:type="dxa"/>
            </w:tcMar>
            <w:vAlign w:val="center"/>
          </w:tcPr>
          <w:p w:rsidR="00A84018" w:rsidRDefault="00A84018">
            <w:pPr>
              <w:rPr>
                <w:rFonts w:ascii="Times New Roman" w:hAnsi="Times New Roman"/>
                <w:sz w:val="20"/>
                <w:szCs w:val="20"/>
              </w:rPr>
            </w:pPr>
          </w:p>
        </w:tc>
        <w:tc>
          <w:tcPr>
            <w:tcW w:w="492"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满意度</w:t>
            </w:r>
          </w:p>
          <w:p w:rsidR="00A84018" w:rsidRDefault="00A84018">
            <w:pPr>
              <w:adjustRightInd w:val="0"/>
              <w:snapToGrid w:val="0"/>
              <w:rPr>
                <w:rFonts w:cs="??_GB2312"/>
                <w:spacing w:val="7"/>
              </w:rPr>
            </w:pPr>
            <w:r>
              <w:rPr>
                <w:rFonts w:cs="??_GB2312" w:hint="eastAsia"/>
                <w:spacing w:val="7"/>
              </w:rPr>
              <w:t>指标</w:t>
            </w:r>
          </w:p>
        </w:tc>
        <w:tc>
          <w:tcPr>
            <w:tcW w:w="993" w:type="dxa"/>
            <w:gridSpan w:val="2"/>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服务对象满意度指标</w:t>
            </w:r>
          </w:p>
        </w:tc>
        <w:tc>
          <w:tcPr>
            <w:tcW w:w="1650"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仪器维修（护）满意度</w:t>
            </w:r>
          </w:p>
        </w:tc>
        <w:tc>
          <w:tcPr>
            <w:tcW w:w="1830"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sz w:val="15"/>
                <w:szCs w:val="15"/>
              </w:rPr>
            </w:pPr>
            <w:r>
              <w:rPr>
                <w:rFonts w:cs="??_GB2312" w:hint="eastAsia"/>
                <w:spacing w:val="7"/>
              </w:rPr>
              <w:t>仪器设备维修结果是否满足检测要求。</w:t>
            </w:r>
          </w:p>
        </w:tc>
        <w:tc>
          <w:tcPr>
            <w:tcW w:w="118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spacing w:val="7"/>
              </w:rPr>
              <w:t>仪器设备维修结果能满足检测要求。</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96</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465"/>
        </w:trPr>
        <w:tc>
          <w:tcPr>
            <w:tcW w:w="6608" w:type="dxa"/>
            <w:gridSpan w:val="8"/>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总分</w:t>
            </w:r>
          </w:p>
        </w:tc>
        <w:tc>
          <w:tcPr>
            <w:tcW w:w="55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100</w:t>
            </w:r>
          </w:p>
        </w:tc>
        <w:tc>
          <w:tcPr>
            <w:tcW w:w="495" w:type="dxa"/>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宋体"/>
                <w:spacing w:val="7"/>
              </w:rPr>
              <w:t>90</w:t>
            </w:r>
          </w:p>
        </w:tc>
        <w:tc>
          <w:tcPr>
            <w:tcW w:w="1307" w:type="dxa"/>
            <w:gridSpan w:val="2"/>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p>
        </w:tc>
      </w:tr>
      <w:tr w:rsidR="00A84018">
        <w:trPr>
          <w:trHeight w:val="1428"/>
        </w:trPr>
        <w:tc>
          <w:tcPr>
            <w:tcW w:w="1835" w:type="dxa"/>
            <w:gridSpan w:val="3"/>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spacing w:val="7"/>
              </w:rPr>
              <w:t>自评结论</w:t>
            </w:r>
          </w:p>
        </w:tc>
        <w:tc>
          <w:tcPr>
            <w:tcW w:w="4773" w:type="dxa"/>
            <w:gridSpan w:val="5"/>
            <w:tcBorders>
              <w:left w:val="nil"/>
            </w:tcBorders>
            <w:shd w:val="clear" w:color="auto" w:fill="FFFFFF"/>
            <w:tcMar>
              <w:left w:w="105" w:type="dxa"/>
              <w:right w:w="105" w:type="dxa"/>
            </w:tcMar>
            <w:vAlign w:val="center"/>
          </w:tcPr>
          <w:p w:rsidR="00A84018" w:rsidRDefault="00A84018">
            <w:pPr>
              <w:adjustRightInd w:val="0"/>
              <w:snapToGrid w:val="0"/>
              <w:jc w:val="center"/>
              <w:rPr>
                <w:rFonts w:cs="??_GB2312"/>
                <w:spacing w:val="7"/>
              </w:rPr>
            </w:pPr>
            <w:r>
              <w:rPr>
                <w:rFonts w:cs="??_GB2312" w:hint="eastAsia"/>
                <w:color w:val="000000"/>
              </w:rPr>
              <w:t>优</w:t>
            </w:r>
            <w:r>
              <w:rPr>
                <w:rFonts w:ascii="MS Mincho" w:eastAsia="MS Mincho" w:hAnsi="MS Mincho" w:cs="MS Mincho" w:hint="eastAsia"/>
                <w:color w:val="000000"/>
              </w:rPr>
              <w:t>☑</w:t>
            </w:r>
            <w:r>
              <w:rPr>
                <w:rFonts w:cs="??_GB2312"/>
                <w:color w:val="000000"/>
              </w:rPr>
              <w:t xml:space="preserve">      </w:t>
            </w:r>
            <w:r>
              <w:rPr>
                <w:rFonts w:cs="??_GB2312" w:hint="eastAsia"/>
                <w:color w:val="000000"/>
              </w:rPr>
              <w:t>良□</w:t>
            </w:r>
            <w:r>
              <w:rPr>
                <w:rFonts w:cs="??_GB2312"/>
                <w:color w:val="000000"/>
              </w:rPr>
              <w:t xml:space="preserve">      </w:t>
            </w:r>
            <w:r>
              <w:rPr>
                <w:rFonts w:cs="??_GB2312" w:hint="eastAsia"/>
                <w:color w:val="000000"/>
              </w:rPr>
              <w:t>中□</w:t>
            </w:r>
            <w:r>
              <w:rPr>
                <w:rFonts w:cs="??_GB2312"/>
                <w:color w:val="000000"/>
              </w:rPr>
              <w:t xml:space="preserve">    </w:t>
            </w:r>
            <w:r>
              <w:rPr>
                <w:rFonts w:cs="??_GB2312" w:hint="eastAsia"/>
                <w:color w:val="000000"/>
              </w:rPr>
              <w:t>差□</w:t>
            </w:r>
          </w:p>
        </w:tc>
        <w:tc>
          <w:tcPr>
            <w:tcW w:w="2357" w:type="dxa"/>
            <w:gridSpan w:val="4"/>
            <w:tcBorders>
              <w:left w:val="nil"/>
            </w:tcBorders>
            <w:shd w:val="clear" w:color="auto" w:fill="FFFFFF"/>
            <w:tcMar>
              <w:left w:w="105" w:type="dxa"/>
              <w:right w:w="105" w:type="dxa"/>
            </w:tcMar>
            <w:vAlign w:val="center"/>
          </w:tcPr>
          <w:p w:rsidR="00A84018" w:rsidRDefault="00A84018">
            <w:pPr>
              <w:adjustRightInd w:val="0"/>
              <w:snapToGrid w:val="0"/>
              <w:rPr>
                <w:rFonts w:cs="??_GB2312"/>
                <w:spacing w:val="7"/>
              </w:rPr>
            </w:pPr>
            <w:r>
              <w:rPr>
                <w:rFonts w:cs="??_GB2312" w:hint="eastAsia"/>
                <w:color w:val="000000"/>
              </w:rPr>
              <w:t>总分高于</w:t>
            </w:r>
            <w:r>
              <w:rPr>
                <w:rFonts w:cs="??_GB2312"/>
                <w:color w:val="000000"/>
              </w:rPr>
              <w:t>90</w:t>
            </w:r>
            <w:r>
              <w:rPr>
                <w:rFonts w:cs="??_GB2312" w:hint="eastAsia"/>
                <w:color w:val="000000"/>
              </w:rPr>
              <w:t>分（含）的结论为“优”，</w:t>
            </w:r>
            <w:r>
              <w:rPr>
                <w:rFonts w:cs="??_GB2312"/>
                <w:color w:val="000000"/>
              </w:rPr>
              <w:t>90</w:t>
            </w:r>
            <w:r>
              <w:rPr>
                <w:rFonts w:cs="??_GB2312" w:hint="eastAsia"/>
                <w:color w:val="000000"/>
              </w:rPr>
              <w:t>～</w:t>
            </w:r>
            <w:r>
              <w:rPr>
                <w:rFonts w:cs="??_GB2312"/>
                <w:color w:val="000000"/>
              </w:rPr>
              <w:t>80</w:t>
            </w:r>
            <w:r>
              <w:rPr>
                <w:rFonts w:cs="??_GB2312" w:hint="eastAsia"/>
                <w:color w:val="000000"/>
              </w:rPr>
              <w:t>分（含）为“良”，</w:t>
            </w:r>
            <w:r>
              <w:rPr>
                <w:rFonts w:cs="??_GB2312"/>
                <w:color w:val="000000"/>
              </w:rPr>
              <w:t>80</w:t>
            </w:r>
            <w:r>
              <w:rPr>
                <w:rFonts w:cs="??_GB2312" w:hint="eastAsia"/>
                <w:color w:val="000000"/>
              </w:rPr>
              <w:t>～</w:t>
            </w:r>
            <w:r>
              <w:rPr>
                <w:rFonts w:cs="??_GB2312"/>
                <w:color w:val="000000"/>
              </w:rPr>
              <w:t>60</w:t>
            </w:r>
            <w:r>
              <w:rPr>
                <w:rFonts w:cs="??_GB2312" w:hint="eastAsia"/>
                <w:color w:val="000000"/>
              </w:rPr>
              <w:t>分（含）为“中”，低于</w:t>
            </w:r>
            <w:r>
              <w:rPr>
                <w:rFonts w:cs="??_GB2312"/>
                <w:color w:val="000000"/>
              </w:rPr>
              <w:t>60</w:t>
            </w:r>
            <w:r>
              <w:rPr>
                <w:rFonts w:cs="??_GB2312" w:hint="eastAsia"/>
                <w:color w:val="000000"/>
              </w:rPr>
              <w:t>分为“差”。</w:t>
            </w:r>
          </w:p>
        </w:tc>
      </w:tr>
    </w:tbl>
    <w:p w:rsidR="00A84018" w:rsidRDefault="00A84018">
      <w:pPr>
        <w:adjustRightInd w:val="0"/>
        <w:snapToGrid w:val="0"/>
        <w:rPr>
          <w:rFonts w:cs="??_GB2312"/>
          <w:spacing w:val="7"/>
        </w:rPr>
      </w:pPr>
      <w:r>
        <w:rPr>
          <w:rFonts w:cs="??_GB2312"/>
          <w:spacing w:val="7"/>
        </w:rPr>
        <w:t xml:space="preserve"> </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p w:rsidR="00A84018" w:rsidRDefault="00A84018">
      <w:pPr>
        <w:spacing w:line="600" w:lineRule="atLeast"/>
        <w:ind w:firstLine="640"/>
        <w:jc w:val="both"/>
        <w:rPr>
          <w:rFonts w:ascii="仿宋" w:eastAsia="仿宋" w:hAnsi="仿宋" w:cs="仿宋"/>
          <w:sz w:val="32"/>
          <w:szCs w:val="32"/>
        </w:rPr>
      </w:pPr>
      <w:r>
        <w:rPr>
          <w:rFonts w:ascii="仿宋" w:eastAsia="仿宋" w:hAnsi="仿宋" w:cs="仿宋"/>
          <w:sz w:val="32"/>
          <w:szCs w:val="32"/>
        </w:rPr>
        <w:t xml:space="preserve"> </w:t>
      </w:r>
    </w:p>
    <w:sectPr w:rsidR="00A84018" w:rsidSect="00AD553B">
      <w:footerReference w:type="default" r:id="rId9"/>
      <w:pgSz w:w="11915" w:h="16851"/>
      <w:pgMar w:top="1440" w:right="1800" w:bottom="1440" w:left="1800" w:header="851" w:footer="992" w:gutter="0"/>
      <w:pgNumType w:chapStyle="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EB" w:rsidRDefault="007A72EB" w:rsidP="00AD553B">
      <w:r>
        <w:separator/>
      </w:r>
    </w:p>
  </w:endnote>
  <w:endnote w:type="continuationSeparator" w:id="1">
    <w:p w:rsidR="007A72EB" w:rsidRDefault="007A72EB" w:rsidP="00AD5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18" w:rsidRDefault="00AF5F3D">
    <w:pPr>
      <w:pStyle w:val="a3"/>
      <w:rPr>
        <w:rFonts w:cs="宋体"/>
      </w:rPr>
    </w:pPr>
    <w:r w:rsidRPr="00AF5F3D">
      <w:rPr>
        <w:noProof/>
      </w:rPr>
      <w:pict>
        <v:shapetype id="_x0000_t202" coordsize="21600,21600" o:spt="202" path="m,l,21600r21600,l21600,xe">
          <v:stroke joinstyle="miter"/>
          <v:path gradientshapeok="t" o:connecttype="rect"/>
        </v:shapetype>
        <v:shape id="_x0000_s2049" type="#_x0000_t202" style="position:absolute;margin-left:624pt;margin-top:0;width:2in;height:2in;z-index:2;mso-wrap-style:none;mso-position-horizontal:right;mso-position-horizontal-relative:margin" filled="f" stroked="f">
          <v:textbox style="mso-next-textbox:#_x0000_s2049;mso-fit-shape-to-text:t" inset="0,0,0,0">
            <w:txbxContent>
              <w:p w:rsidR="00A84018" w:rsidRDefault="00AF5F3D">
                <w:pPr>
                  <w:pStyle w:val="a3"/>
                </w:pPr>
                <w:fldSimple w:instr=" PAGE  \* MERGEFORMAT ">
                  <w:r w:rsidR="00383CA0">
                    <w:rPr>
                      <w:noProof/>
                    </w:rPr>
                    <w:t>1</w:t>
                  </w:r>
                </w:fldSimple>
              </w:p>
            </w:txbxContent>
          </v:textbox>
          <w10:wrap anchorx="margin"/>
        </v:shape>
      </w:pict>
    </w:r>
    <w:r w:rsidR="00A84018">
      <w:rPr>
        <w:rFonts w:cs="宋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18" w:rsidRDefault="00AF5F3D">
    <w:pPr>
      <w:pStyle w:val="a3"/>
      <w:rPr>
        <w:rFonts w:cs="宋体"/>
      </w:rPr>
    </w:pPr>
    <w:r w:rsidRPr="00AF5F3D">
      <w:rPr>
        <w:noProof/>
      </w:rPr>
      <w:pict>
        <v:shapetype id="_x0000_t202" coordsize="21600,21600" o:spt="202" path="m,l,21600r21600,l21600,xe">
          <v:stroke joinstyle="miter"/>
          <v:path gradientshapeok="t" o:connecttype="rect"/>
        </v:shapetype>
        <v:shape id="_x0000_s2051" type="#_x0000_t202" style="position:absolute;margin-left:624pt;margin-top:0;width:2in;height:2in;z-index:1;mso-wrap-style:none;mso-position-horizontal:right;mso-position-horizontal-relative:margin" filled="f" stroked="f">
          <v:textbox style="mso-fit-shape-to-text:t" inset="0,0,0,0">
            <w:txbxContent>
              <w:p w:rsidR="00A84018" w:rsidRDefault="00AF5F3D">
                <w:pPr>
                  <w:pStyle w:val="a3"/>
                </w:pPr>
                <w:fldSimple w:instr=" PAGE  \* MERGEFORMAT ">
                  <w:r w:rsidR="00383CA0">
                    <w:rPr>
                      <w:noProof/>
                    </w:rPr>
                    <w:t>20</w:t>
                  </w:r>
                </w:fldSimple>
              </w:p>
            </w:txbxContent>
          </v:textbox>
          <w10:wrap anchorx="margin"/>
        </v:shape>
      </w:pict>
    </w:r>
    <w:r w:rsidR="00A84018">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EB" w:rsidRDefault="007A72EB">
      <w:r>
        <w:separator/>
      </w:r>
    </w:p>
  </w:footnote>
  <w:footnote w:type="continuationSeparator" w:id="1">
    <w:p w:rsidR="007A72EB" w:rsidRDefault="007A7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18" w:rsidRDefault="00A84018">
    <w:pPr>
      <w:pStyle w:val="a4"/>
      <w:rPr>
        <w:rFonts w:cs="宋体"/>
      </w:rPr>
    </w:pPr>
    <w:r>
      <w:rPr>
        <w:rFonts w:cs="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6702DE"/>
    <w:multiLevelType w:val="multilevel"/>
    <w:tmpl w:val="CE6702DE"/>
    <w:lvl w:ilvl="0">
      <w:start w:val="1"/>
      <w:numFmt w:val="decimal"/>
      <w:suff w:val="nothing"/>
      <w:lvlText w:val="（%1）"/>
      <w:lvlJc w:val="left"/>
      <w:pPr>
        <w:tabs>
          <w:tab w:val="left" w:pos="0"/>
        </w:tabs>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D7719A42"/>
    <w:multiLevelType w:val="multilevel"/>
    <w:tmpl w:val="3ECA1460"/>
    <w:lvl w:ilvl="0">
      <w:start w:val="7"/>
      <w:numFmt w:val="chineseCounting"/>
      <w:suff w:val="nothing"/>
      <w:lvlText w:val="（%1）"/>
      <w:lvlJc w:val="left"/>
      <w:rPr>
        <w:rFonts w:ascii="宋体" w:eastAsia="宋体" w:hAnsi="宋体" w:cs="宋体" w:hint="eastAsia"/>
        <w:lang w:val="en-US"/>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1E9195C8"/>
    <w:multiLevelType w:val="multilevel"/>
    <w:tmpl w:val="1E9195C8"/>
    <w:lvl w:ilvl="0">
      <w:start w:val="1"/>
      <w:numFmt w:val="decimal"/>
      <w:suff w:val="nothing"/>
      <w:lvlText w:val="（%1）"/>
      <w:lvlJc w:val="left"/>
      <w:pPr>
        <w:tabs>
          <w:tab w:val="left" w:pos="0"/>
        </w:tabs>
        <w:ind w:left="8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387805EB"/>
    <w:multiLevelType w:val="multilevel"/>
    <w:tmpl w:val="387805EB"/>
    <w:lvl w:ilvl="0">
      <w:start w:val="3"/>
      <w:numFmt w:val="decimal"/>
      <w:lvlText w:val="%1."/>
      <w:lvlJc w:val="left"/>
      <w:pPr>
        <w:tabs>
          <w:tab w:val="left" w:pos="312"/>
        </w:tabs>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nsid w:val="38E8126F"/>
    <w:multiLevelType w:val="multilevel"/>
    <w:tmpl w:val="34E821B0"/>
    <w:lvl w:ilvl="0">
      <w:start w:val="8"/>
      <w:numFmt w:val="chineseCounting"/>
      <w:suff w:val="nothing"/>
      <w:lvlText w:val="（%1）"/>
      <w:lvlJc w:val="left"/>
      <w:pPr>
        <w:tabs>
          <w:tab w:val="left" w:pos="0"/>
        </w:tabs>
        <w:ind w:left="80"/>
      </w:pPr>
      <w:rPr>
        <w:rFonts w:ascii="宋体" w:eastAsia="宋体" w:hAnsi="宋体" w:cs="宋体" w:hint="eastAsia"/>
        <w:lang w:val="en-US"/>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oNotTrackMoves/>
  <w:defaultTabStop w:val="420"/>
  <w:drawingGridVerticalSpacing w:val="157"/>
  <w:displayHorizontalDrawingGridEvery w:val="0"/>
  <w:displayVerticalDrawingGridEvery w:val="2"/>
  <w:noPunctuationKerning/>
  <w:characterSpacingControl w:val="doNotCompress"/>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53B"/>
    <w:rsid w:val="00021F07"/>
    <w:rsid w:val="00097F10"/>
    <w:rsid w:val="00177AE5"/>
    <w:rsid w:val="0027721A"/>
    <w:rsid w:val="00383CA0"/>
    <w:rsid w:val="004000C8"/>
    <w:rsid w:val="004306F0"/>
    <w:rsid w:val="00476C7E"/>
    <w:rsid w:val="004A0744"/>
    <w:rsid w:val="00543F49"/>
    <w:rsid w:val="00561C86"/>
    <w:rsid w:val="005758BF"/>
    <w:rsid w:val="005F5B02"/>
    <w:rsid w:val="00705EC7"/>
    <w:rsid w:val="007A72EB"/>
    <w:rsid w:val="008C7051"/>
    <w:rsid w:val="008D7EE2"/>
    <w:rsid w:val="008E5BDD"/>
    <w:rsid w:val="00990524"/>
    <w:rsid w:val="009A499B"/>
    <w:rsid w:val="009D6ADE"/>
    <w:rsid w:val="00A07A5E"/>
    <w:rsid w:val="00A71833"/>
    <w:rsid w:val="00A84018"/>
    <w:rsid w:val="00AD553B"/>
    <w:rsid w:val="00AF5F3D"/>
    <w:rsid w:val="00B06A4C"/>
    <w:rsid w:val="00BD7C1A"/>
    <w:rsid w:val="00C405AD"/>
    <w:rsid w:val="00D9558C"/>
    <w:rsid w:val="00DA5401"/>
    <w:rsid w:val="00DD66F0"/>
    <w:rsid w:val="00E80378"/>
    <w:rsid w:val="00EF27FC"/>
    <w:rsid w:val="16536716"/>
    <w:rsid w:val="20BC5EAD"/>
    <w:rsid w:val="38766718"/>
    <w:rsid w:val="56C91F43"/>
    <w:rsid w:val="706A6736"/>
    <w:rsid w:val="7D40542F"/>
    <w:rsid w:val="7F227C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3B"/>
    <w:rPr>
      <w:rFonts w:ascii="宋体" w:hAnsi="宋体"/>
      <w:sz w:val="24"/>
      <w:szCs w:val="24"/>
    </w:rPr>
  </w:style>
  <w:style w:type="paragraph" w:styleId="1">
    <w:name w:val="heading 1"/>
    <w:basedOn w:val="a"/>
    <w:next w:val="a"/>
    <w:link w:val="1Char"/>
    <w:uiPriority w:val="99"/>
    <w:qFormat/>
    <w:rsid w:val="00AD553B"/>
    <w:pPr>
      <w:spacing w:beforeAutospacing="1" w:afterAutospacing="1"/>
      <w:outlineLvl w:val="0"/>
    </w:pPr>
    <w:rPr>
      <w:b/>
      <w:bCs/>
      <w:kern w:val="44"/>
      <w:sz w:val="48"/>
      <w:szCs w:val="48"/>
    </w:rPr>
  </w:style>
  <w:style w:type="paragraph" w:styleId="2">
    <w:name w:val="heading 2"/>
    <w:basedOn w:val="a"/>
    <w:next w:val="a"/>
    <w:link w:val="2Char"/>
    <w:uiPriority w:val="99"/>
    <w:qFormat/>
    <w:rsid w:val="00AD553B"/>
    <w:pPr>
      <w:spacing w:beforeAutospacing="1" w:afterAutospacing="1"/>
      <w:outlineLvl w:val="1"/>
    </w:pPr>
    <w:rPr>
      <w:b/>
      <w:bCs/>
      <w:sz w:val="36"/>
      <w:szCs w:val="36"/>
    </w:rPr>
  </w:style>
  <w:style w:type="paragraph" w:styleId="3">
    <w:name w:val="heading 3"/>
    <w:basedOn w:val="a"/>
    <w:next w:val="a"/>
    <w:link w:val="3Char"/>
    <w:uiPriority w:val="99"/>
    <w:qFormat/>
    <w:rsid w:val="00AD553B"/>
    <w:pPr>
      <w:spacing w:beforeAutospacing="1" w:afterAutospacing="1"/>
      <w:outlineLvl w:val="2"/>
    </w:pPr>
    <w:rPr>
      <w:b/>
      <w:bCs/>
      <w:sz w:val="27"/>
      <w:szCs w:val="27"/>
    </w:rPr>
  </w:style>
  <w:style w:type="paragraph" w:styleId="4">
    <w:name w:val="heading 4"/>
    <w:basedOn w:val="a"/>
    <w:next w:val="a"/>
    <w:link w:val="4Char"/>
    <w:uiPriority w:val="99"/>
    <w:qFormat/>
    <w:rsid w:val="00AD553B"/>
    <w:pPr>
      <w:spacing w:beforeAutospacing="1" w:afterAutospacing="1"/>
      <w:outlineLvl w:val="3"/>
    </w:pPr>
    <w:rPr>
      <w:b/>
      <w:bCs/>
    </w:rPr>
  </w:style>
  <w:style w:type="paragraph" w:styleId="5">
    <w:name w:val="heading 5"/>
    <w:basedOn w:val="a"/>
    <w:next w:val="a"/>
    <w:link w:val="5Char"/>
    <w:uiPriority w:val="99"/>
    <w:qFormat/>
    <w:rsid w:val="00AD553B"/>
    <w:pPr>
      <w:spacing w:beforeAutospacing="1" w:afterAutospacing="1"/>
      <w:outlineLvl w:val="4"/>
    </w:pPr>
    <w:rPr>
      <w:b/>
      <w:bCs/>
      <w:sz w:val="20"/>
      <w:szCs w:val="20"/>
    </w:rPr>
  </w:style>
  <w:style w:type="paragraph" w:styleId="6">
    <w:name w:val="heading 6"/>
    <w:basedOn w:val="a"/>
    <w:next w:val="a"/>
    <w:link w:val="6Char"/>
    <w:uiPriority w:val="99"/>
    <w:qFormat/>
    <w:rsid w:val="00AD553B"/>
    <w:pPr>
      <w:spacing w:beforeAutospacing="1"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D6ADE"/>
    <w:rPr>
      <w:rFonts w:ascii="宋体" w:eastAsia="宋体" w:cs="Times New Roman"/>
      <w:b/>
      <w:bCs/>
      <w:kern w:val="44"/>
      <w:sz w:val="44"/>
      <w:szCs w:val="44"/>
    </w:rPr>
  </w:style>
  <w:style w:type="character" w:customStyle="1" w:styleId="2Char">
    <w:name w:val="标题 2 Char"/>
    <w:basedOn w:val="a0"/>
    <w:link w:val="2"/>
    <w:uiPriority w:val="99"/>
    <w:semiHidden/>
    <w:locked/>
    <w:rsid w:val="009D6ADE"/>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9D6ADE"/>
    <w:rPr>
      <w:rFonts w:ascii="宋体" w:eastAsia="宋体" w:cs="Times New Roman"/>
      <w:b/>
      <w:bCs/>
      <w:kern w:val="0"/>
      <w:sz w:val="32"/>
      <w:szCs w:val="32"/>
    </w:rPr>
  </w:style>
  <w:style w:type="character" w:customStyle="1" w:styleId="4Char">
    <w:name w:val="标题 4 Char"/>
    <w:basedOn w:val="a0"/>
    <w:link w:val="4"/>
    <w:uiPriority w:val="99"/>
    <w:semiHidden/>
    <w:locked/>
    <w:rsid w:val="009D6ADE"/>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9D6ADE"/>
    <w:rPr>
      <w:rFonts w:ascii="宋体" w:eastAsia="宋体" w:cs="Times New Roman"/>
      <w:b/>
      <w:bCs/>
      <w:kern w:val="0"/>
      <w:sz w:val="28"/>
      <w:szCs w:val="28"/>
    </w:rPr>
  </w:style>
  <w:style w:type="character" w:customStyle="1" w:styleId="6Char">
    <w:name w:val="标题 6 Char"/>
    <w:basedOn w:val="a0"/>
    <w:link w:val="6"/>
    <w:uiPriority w:val="99"/>
    <w:semiHidden/>
    <w:locked/>
    <w:rsid w:val="009D6ADE"/>
    <w:rPr>
      <w:rFonts w:ascii="Cambria" w:eastAsia="宋体" w:hAnsi="Cambria" w:cs="Times New Roman"/>
      <w:b/>
      <w:bCs/>
      <w:kern w:val="0"/>
      <w:sz w:val="24"/>
      <w:szCs w:val="24"/>
    </w:rPr>
  </w:style>
  <w:style w:type="paragraph" w:styleId="a3">
    <w:name w:val="footer"/>
    <w:basedOn w:val="a"/>
    <w:link w:val="Char"/>
    <w:uiPriority w:val="99"/>
    <w:rsid w:val="00AD553B"/>
    <w:pPr>
      <w:snapToGrid w:val="0"/>
    </w:pPr>
    <w:rPr>
      <w:sz w:val="18"/>
      <w:szCs w:val="18"/>
    </w:rPr>
  </w:style>
  <w:style w:type="character" w:customStyle="1" w:styleId="Char">
    <w:name w:val="页脚 Char"/>
    <w:basedOn w:val="a0"/>
    <w:link w:val="a3"/>
    <w:uiPriority w:val="99"/>
    <w:semiHidden/>
    <w:locked/>
    <w:rsid w:val="009D6ADE"/>
    <w:rPr>
      <w:rFonts w:ascii="宋体" w:eastAsia="宋体" w:cs="Times New Roman"/>
      <w:kern w:val="0"/>
      <w:sz w:val="18"/>
      <w:szCs w:val="18"/>
    </w:rPr>
  </w:style>
  <w:style w:type="paragraph" w:styleId="a4">
    <w:name w:val="header"/>
    <w:basedOn w:val="a"/>
    <w:link w:val="Char0"/>
    <w:uiPriority w:val="99"/>
    <w:rsid w:val="00AD553B"/>
    <w:pPr>
      <w:snapToGrid w:val="0"/>
      <w:jc w:val="both"/>
    </w:pPr>
    <w:rPr>
      <w:sz w:val="18"/>
      <w:szCs w:val="18"/>
    </w:rPr>
  </w:style>
  <w:style w:type="character" w:customStyle="1" w:styleId="Char0">
    <w:name w:val="页眉 Char"/>
    <w:basedOn w:val="a0"/>
    <w:link w:val="a4"/>
    <w:uiPriority w:val="99"/>
    <w:semiHidden/>
    <w:locked/>
    <w:rsid w:val="009D6ADE"/>
    <w:rPr>
      <w:rFonts w:ascii="宋体" w:eastAsia="宋体" w:cs="Times New Roman"/>
      <w:kern w:val="0"/>
      <w:sz w:val="18"/>
      <w:szCs w:val="18"/>
    </w:rPr>
  </w:style>
  <w:style w:type="paragraph" w:styleId="HTML">
    <w:name w:val="HTML Preformatted"/>
    <w:basedOn w:val="a"/>
    <w:link w:val="HTMLChar1"/>
    <w:uiPriority w:val="99"/>
    <w:rsid w:val="00AD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1">
    <w:name w:val="HTML 预设格式 Char1"/>
    <w:basedOn w:val="a0"/>
    <w:link w:val="HTML"/>
    <w:uiPriority w:val="99"/>
    <w:semiHidden/>
    <w:locked/>
    <w:rsid w:val="009D6ADE"/>
    <w:rPr>
      <w:rFonts w:ascii="Courier New" w:hAnsi="Courier New" w:cs="Courier New"/>
      <w:kern w:val="0"/>
      <w:sz w:val="20"/>
      <w:szCs w:val="20"/>
    </w:rPr>
  </w:style>
  <w:style w:type="paragraph" w:styleId="a5">
    <w:name w:val="Normal (Web)"/>
    <w:basedOn w:val="a"/>
    <w:uiPriority w:val="99"/>
    <w:rsid w:val="00AD553B"/>
    <w:pPr>
      <w:spacing w:beforeAutospacing="1" w:afterAutospacing="1"/>
    </w:pPr>
  </w:style>
  <w:style w:type="character" w:customStyle="1" w:styleId="16">
    <w:name w:val="16"/>
    <w:basedOn w:val="a0"/>
    <w:uiPriority w:val="99"/>
    <w:rsid w:val="00AD553B"/>
    <w:rPr>
      <w:rFonts w:ascii="Times New Roman" w:hAnsi="Times New Roman" w:cs="Times New Roman"/>
      <w:b/>
    </w:rPr>
  </w:style>
  <w:style w:type="character" w:customStyle="1" w:styleId="15">
    <w:name w:val="15"/>
    <w:basedOn w:val="a0"/>
    <w:uiPriority w:val="99"/>
    <w:rsid w:val="00AD553B"/>
    <w:rPr>
      <w:rFonts w:ascii="Times New Roman" w:hAnsi="Times New Roman" w:cs="Times New Roman"/>
    </w:rPr>
  </w:style>
  <w:style w:type="paragraph" w:customStyle="1" w:styleId="HTMLChar">
    <w:name w:val="HTML 预设格式 Char"/>
    <w:basedOn w:val="a"/>
    <w:uiPriority w:val="99"/>
    <w:rsid w:val="00AD553B"/>
  </w:style>
  <w:style w:type="paragraph" w:customStyle="1" w:styleId="Char1">
    <w:name w:val="普通(网站) Char"/>
    <w:basedOn w:val="a"/>
    <w:uiPriority w:val="99"/>
    <w:rsid w:val="00AD553B"/>
    <w:pPr>
      <w:spacing w:beforeAutospacing="1" w:afterAutospacing="1"/>
    </w:pPr>
  </w:style>
  <w:style w:type="character" w:customStyle="1" w:styleId="10">
    <w:name w:val="10"/>
    <w:basedOn w:val="a0"/>
    <w:uiPriority w:val="99"/>
    <w:rsid w:val="00AD553B"/>
    <w:rPr>
      <w:rFonts w:ascii="Times New Roman" w:hAnsi="Times New Roman" w:cs="Times New Roman"/>
    </w:rPr>
  </w:style>
  <w:style w:type="character" w:customStyle="1" w:styleId="17">
    <w:name w:val="17"/>
    <w:basedOn w:val="a0"/>
    <w:uiPriority w:val="99"/>
    <w:rsid w:val="00AD553B"/>
    <w:rPr>
      <w:rFonts w:ascii="Times New Roman" w:hAnsi="Times New Roman" w:cs="Times New Roman"/>
      <w:b/>
    </w:rPr>
  </w:style>
  <w:style w:type="character" w:customStyle="1" w:styleId="18">
    <w:name w:val="18"/>
    <w:basedOn w:val="a0"/>
    <w:uiPriority w:val="99"/>
    <w:rsid w:val="00AD553B"/>
    <w:rPr>
      <w:rFonts w:ascii="Times New Roman" w:hAnsi="Times New Roman" w:cs="Times New Roman"/>
    </w:rPr>
  </w:style>
  <w:style w:type="paragraph" w:customStyle="1" w:styleId="HTMLCharChar">
    <w:name w:val="HTML 预设格式 Char Char"/>
    <w:basedOn w:val="a"/>
    <w:uiPriority w:val="99"/>
    <w:rsid w:val="00AD553B"/>
  </w:style>
  <w:style w:type="paragraph" w:customStyle="1" w:styleId="pChar">
    <w:name w:val="p Char"/>
    <w:basedOn w:val="a"/>
    <w:uiPriority w:val="99"/>
    <w:rsid w:val="00AD553B"/>
    <w:pPr>
      <w:spacing w:beforeAutospacing="1" w:afterAutospacing="1"/>
    </w:pPr>
  </w:style>
  <w:style w:type="character" w:styleId="a6">
    <w:name w:val="Strong"/>
    <w:basedOn w:val="a0"/>
    <w:uiPriority w:val="22"/>
    <w:qFormat/>
    <w:locked/>
    <w:rsid w:val="009A499B"/>
    <w:rPr>
      <w:rFonts w:cs="Times New Roman"/>
      <w:b/>
    </w:rPr>
  </w:style>
</w:styles>
</file>

<file path=word/webSettings.xml><?xml version="1.0" encoding="utf-8"?>
<w:webSettings xmlns:r="http://schemas.openxmlformats.org/officeDocument/2006/relationships" xmlns:w="http://schemas.openxmlformats.org/wordprocessingml/2006/main">
  <w:divs>
    <w:div w:id="396173468">
      <w:bodyDiv w:val="1"/>
      <w:marLeft w:val="0"/>
      <w:marRight w:val="0"/>
      <w:marTop w:val="0"/>
      <w:marBottom w:val="0"/>
      <w:divBdr>
        <w:top w:val="none" w:sz="0" w:space="0" w:color="auto"/>
        <w:left w:val="none" w:sz="0" w:space="0" w:color="auto"/>
        <w:bottom w:val="none" w:sz="0" w:space="0" w:color="auto"/>
        <w:right w:val="none" w:sz="0" w:space="0" w:color="auto"/>
      </w:divBdr>
    </w:div>
    <w:div w:id="17423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1773</Words>
  <Characters>10112</Characters>
  <Application>Microsoft Office Word</Application>
  <DocSecurity>0</DocSecurity>
  <Lines>84</Lines>
  <Paragraphs>23</Paragraphs>
  <ScaleCrop>false</ScaleCrop>
  <Company/>
  <LinksUpToDate>false</LinksUpToDate>
  <CharactersWithSpaces>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王朝</cp:lastModifiedBy>
  <cp:revision>11</cp:revision>
  <cp:lastPrinted>2021-09-29T05:15:00Z</cp:lastPrinted>
  <dcterms:created xsi:type="dcterms:W3CDTF">2021-09-28T01:14:00Z</dcterms:created>
  <dcterms:modified xsi:type="dcterms:W3CDTF">2021-09-29T07:26:00Z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1CFEA1B01B384B23BCCD5723A2AA57DC</vt:lpwstr>
  </property>
</Properties>
</file>